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8A9A0D5" w14:textId="77777777" w:rsidR="00734B3E" w:rsidRPr="00AA1F81" w:rsidRDefault="00734B3E" w:rsidP="00734B3E">
      <w:bookmarkStart w:id="0" w:name="_Hlk61942874"/>
      <w:bookmarkStart w:id="1" w:name="_GoBack"/>
      <w:bookmarkEnd w:id="0"/>
      <w:bookmarkEnd w:id="1"/>
    </w:p>
    <w:p w14:paraId="3E8BD988" w14:textId="77777777" w:rsidR="00DD11F8" w:rsidRPr="00AA1F81" w:rsidRDefault="00435270" w:rsidP="00DD11F8">
      <w:pPr>
        <w:jc w:val="center"/>
        <w:rPr>
          <w:b/>
          <w:color w:val="3E3E3E"/>
          <w:sz w:val="72"/>
          <w:szCs w:val="72"/>
        </w:rPr>
      </w:pPr>
      <w:r w:rsidRPr="00AA1F81">
        <w:rPr>
          <w:b/>
          <w:color w:val="3E3E3E"/>
          <w:sz w:val="72"/>
          <w:szCs w:val="72"/>
        </w:rPr>
        <w:t>SHARE</w:t>
      </w:r>
    </w:p>
    <w:p w14:paraId="1624FB31" w14:textId="77777777" w:rsidR="00DD11F8" w:rsidRPr="00AA1F81" w:rsidRDefault="00435270" w:rsidP="00DD11F8">
      <w:pPr>
        <w:jc w:val="center"/>
        <w:rPr>
          <w:b/>
          <w:color w:val="3E3E3E"/>
          <w:sz w:val="28"/>
          <w:szCs w:val="28"/>
        </w:rPr>
      </w:pPr>
      <w:r w:rsidRPr="00AA1F81">
        <w:rPr>
          <w:b/>
          <w:color w:val="3E3E3E"/>
          <w:sz w:val="28"/>
          <w:szCs w:val="28"/>
        </w:rPr>
        <w:t>H2020 NFRP-2018 CSA</w:t>
      </w:r>
      <w:r w:rsidR="00DD11F8" w:rsidRPr="00AA1F81">
        <w:rPr>
          <w:b/>
          <w:color w:val="3E3E3E"/>
          <w:sz w:val="28"/>
          <w:szCs w:val="28"/>
        </w:rPr>
        <w:t xml:space="preserve">: </w:t>
      </w:r>
      <w:r w:rsidRPr="00AA1F81">
        <w:rPr>
          <w:b/>
          <w:color w:val="3E3E3E"/>
          <w:sz w:val="28"/>
          <w:szCs w:val="28"/>
        </w:rPr>
        <w:t>Coordination and Support Action</w:t>
      </w:r>
    </w:p>
    <w:p w14:paraId="23C556E7" w14:textId="77777777" w:rsidR="00DD11F8" w:rsidRPr="00AA1F81" w:rsidRDefault="00B41DD9" w:rsidP="00DD11F8">
      <w:pPr>
        <w:jc w:val="center"/>
        <w:rPr>
          <w:b/>
          <w:color w:val="3E3E3E"/>
          <w:sz w:val="28"/>
          <w:szCs w:val="28"/>
        </w:rPr>
      </w:pPr>
      <w:r w:rsidRPr="00AA1F81">
        <w:rPr>
          <w:b/>
          <w:color w:val="3E3E3E"/>
          <w:sz w:val="28"/>
          <w:szCs w:val="28"/>
        </w:rPr>
        <w:t xml:space="preserve">Grant Agreement n° </w:t>
      </w:r>
      <w:r w:rsidR="00435270" w:rsidRPr="00AA1F81">
        <w:rPr>
          <w:b/>
          <w:color w:val="3E3E3E"/>
          <w:sz w:val="28"/>
          <w:szCs w:val="28"/>
        </w:rPr>
        <w:t>847626</w:t>
      </w:r>
    </w:p>
    <w:p w14:paraId="64A3960F" w14:textId="77777777" w:rsidR="00DD11F8" w:rsidRPr="00AA1F81" w:rsidRDefault="00DD11F8" w:rsidP="004E5566">
      <w:pPr>
        <w:rPr>
          <w:b/>
          <w:color w:val="3E3E3E"/>
          <w:sz w:val="28"/>
          <w:szCs w:val="28"/>
        </w:rPr>
      </w:pPr>
    </w:p>
    <w:p w14:paraId="72C0BBDA" w14:textId="77777777" w:rsidR="00DD11F8" w:rsidRPr="00AA1F81" w:rsidRDefault="0011410F" w:rsidP="00803E71">
      <w:pPr>
        <w:pBdr>
          <w:top w:val="single" w:sz="4" w:space="1" w:color="auto"/>
          <w:bottom w:val="single" w:sz="4" w:space="2" w:color="auto"/>
        </w:pBdr>
        <w:jc w:val="center"/>
        <w:rPr>
          <w:b/>
          <w:color w:val="3E3E3E"/>
          <w:sz w:val="40"/>
          <w:szCs w:val="40"/>
        </w:rPr>
      </w:pPr>
      <w:r w:rsidRPr="00AA1F81">
        <w:rPr>
          <w:b/>
          <w:color w:val="3E3E3E"/>
          <w:sz w:val="40"/>
          <w:szCs w:val="40"/>
        </w:rPr>
        <w:t>D</w:t>
      </w:r>
      <w:r w:rsidR="00E35C18" w:rsidRPr="00AA1F81">
        <w:rPr>
          <w:b/>
          <w:color w:val="3E3E3E"/>
          <w:sz w:val="40"/>
          <w:szCs w:val="40"/>
        </w:rPr>
        <w:t>2</w:t>
      </w:r>
      <w:r w:rsidRPr="00AA1F81">
        <w:rPr>
          <w:b/>
          <w:color w:val="3E3E3E"/>
          <w:sz w:val="40"/>
          <w:szCs w:val="40"/>
        </w:rPr>
        <w:t>.</w:t>
      </w:r>
      <w:r w:rsidR="00803E71" w:rsidRPr="00AA1F81">
        <w:rPr>
          <w:b/>
          <w:color w:val="3E3E3E"/>
          <w:sz w:val="40"/>
          <w:szCs w:val="40"/>
        </w:rPr>
        <w:t>5</w:t>
      </w:r>
      <w:r w:rsidR="00DD11F8" w:rsidRPr="00AA1F81">
        <w:rPr>
          <w:b/>
          <w:color w:val="3E3E3E"/>
          <w:sz w:val="40"/>
          <w:szCs w:val="40"/>
        </w:rPr>
        <w:t xml:space="preserve">: </w:t>
      </w:r>
      <w:r w:rsidR="00803E71" w:rsidRPr="00AA1F81">
        <w:rPr>
          <w:b/>
          <w:color w:val="3E3E3E"/>
          <w:sz w:val="40"/>
          <w:szCs w:val="40"/>
        </w:rPr>
        <w:t>Matrix and explanatory report from Task 2.3</w:t>
      </w:r>
    </w:p>
    <w:p w14:paraId="66F38471" w14:textId="77777777" w:rsidR="00DD11F8" w:rsidRPr="009F5BA6" w:rsidRDefault="00B41DD9" w:rsidP="00B41DD9">
      <w:pPr>
        <w:jc w:val="center"/>
        <w:rPr>
          <w:b/>
          <w:color w:val="3E3E3E"/>
          <w:sz w:val="32"/>
          <w:szCs w:val="40"/>
          <w:lang w:val="it-IT"/>
        </w:rPr>
      </w:pPr>
      <w:r w:rsidRPr="009F5BA6">
        <w:rPr>
          <w:b/>
          <w:color w:val="3E3E3E"/>
          <w:sz w:val="32"/>
          <w:szCs w:val="40"/>
          <w:lang w:val="it-IT"/>
        </w:rPr>
        <w:t>Author:</w:t>
      </w:r>
      <w:r w:rsidR="00803E71" w:rsidRPr="009F5BA6">
        <w:rPr>
          <w:b/>
          <w:color w:val="3E3E3E"/>
          <w:sz w:val="32"/>
          <w:szCs w:val="40"/>
          <w:lang w:val="it-IT"/>
        </w:rPr>
        <w:t xml:space="preserve"> [Federica Pancotti SOGIN, Rossella Sciacqua SOGIN]</w:t>
      </w:r>
    </w:p>
    <w:p w14:paraId="272CD2C5" w14:textId="77777777" w:rsidR="0011410F" w:rsidRPr="004E3B55" w:rsidRDefault="008E7C21" w:rsidP="0011410F">
      <w:pPr>
        <w:jc w:val="center"/>
        <w:rPr>
          <w:b/>
          <w:color w:val="3E3E3E"/>
          <w:sz w:val="32"/>
          <w:szCs w:val="40"/>
          <w:lang w:val="it-IT"/>
        </w:rPr>
      </w:pPr>
      <w:r w:rsidRPr="004E3B55">
        <w:rPr>
          <w:b/>
          <w:color w:val="3E3E3E"/>
          <w:sz w:val="32"/>
          <w:szCs w:val="40"/>
          <w:lang w:val="it-IT"/>
        </w:rPr>
        <w:t>W</w:t>
      </w:r>
      <w:r w:rsidR="0011410F" w:rsidRPr="004E3B55">
        <w:rPr>
          <w:b/>
          <w:color w:val="3E3E3E"/>
          <w:sz w:val="32"/>
          <w:szCs w:val="40"/>
          <w:lang w:val="it-IT"/>
        </w:rPr>
        <w:t xml:space="preserve">ith contributions from: </w:t>
      </w:r>
      <w:r w:rsidR="00803E71" w:rsidRPr="004E3B55">
        <w:rPr>
          <w:b/>
          <w:color w:val="3E3E3E"/>
          <w:sz w:val="32"/>
          <w:szCs w:val="40"/>
          <w:lang w:val="it-IT"/>
        </w:rPr>
        <w:t xml:space="preserve">[Gintautas Poškas LEI, Laura Aldave de las Heras JRC, Christine Georges CEA, Muhammad Junaid Ejaz Chaudhry KIT, </w:t>
      </w:r>
      <w:r w:rsidR="00FB3F1B" w:rsidRPr="004E3B55">
        <w:rPr>
          <w:b/>
          <w:color w:val="3E3E3E"/>
          <w:sz w:val="32"/>
          <w:szCs w:val="40"/>
          <w:lang w:val="it-IT"/>
        </w:rPr>
        <w:t xml:space="preserve">Reka Szoke </w:t>
      </w:r>
      <w:r w:rsidR="00803E71" w:rsidRPr="004E3B55">
        <w:rPr>
          <w:b/>
          <w:color w:val="3E3E3E"/>
          <w:sz w:val="32"/>
          <w:szCs w:val="40"/>
          <w:lang w:val="it-IT"/>
        </w:rPr>
        <w:t>IFE, Jorge Borque Liñán ENRESA</w:t>
      </w:r>
      <w:r w:rsidR="00733D59" w:rsidRPr="004E3B55">
        <w:rPr>
          <w:b/>
          <w:color w:val="3E3E3E"/>
          <w:sz w:val="32"/>
          <w:szCs w:val="40"/>
          <w:lang w:val="it-IT"/>
        </w:rPr>
        <w:t>]</w:t>
      </w:r>
    </w:p>
    <w:p w14:paraId="7D9EA2BC" w14:textId="77777777" w:rsidR="0011410F" w:rsidRPr="009F5BA6" w:rsidRDefault="0011410F" w:rsidP="00733D59">
      <w:pPr>
        <w:jc w:val="center"/>
        <w:rPr>
          <w:b/>
          <w:color w:val="3E3E3E"/>
          <w:sz w:val="32"/>
          <w:szCs w:val="40"/>
          <w:lang w:val="it-IT"/>
        </w:rPr>
      </w:pPr>
      <w:r w:rsidRPr="009F5BA6">
        <w:rPr>
          <w:b/>
          <w:color w:val="3E3E3E"/>
          <w:sz w:val="32"/>
          <w:szCs w:val="40"/>
          <w:lang w:val="it-IT"/>
        </w:rPr>
        <w:t>Reviewer</w:t>
      </w:r>
      <w:r w:rsidR="008E7C21" w:rsidRPr="009F5BA6">
        <w:rPr>
          <w:b/>
          <w:color w:val="3E3E3E"/>
          <w:sz w:val="32"/>
          <w:szCs w:val="40"/>
          <w:lang w:val="it-IT"/>
        </w:rPr>
        <w:t>s</w:t>
      </w:r>
      <w:r w:rsidRPr="009F5BA6">
        <w:rPr>
          <w:b/>
          <w:color w:val="3E3E3E"/>
          <w:sz w:val="32"/>
          <w:szCs w:val="40"/>
          <w:lang w:val="it-IT"/>
        </w:rPr>
        <w:t xml:space="preserve">: </w:t>
      </w:r>
      <w:r w:rsidR="00733D59" w:rsidRPr="009F5BA6">
        <w:rPr>
          <w:b/>
          <w:color w:val="3E3E3E"/>
          <w:sz w:val="32"/>
          <w:szCs w:val="40"/>
          <w:lang w:val="it-IT"/>
        </w:rPr>
        <w:t>[Emilio Garcia Neri ENRESA</w:t>
      </w:r>
      <w:r w:rsidR="00D65C24">
        <w:rPr>
          <w:b/>
          <w:color w:val="3E3E3E"/>
          <w:sz w:val="32"/>
          <w:szCs w:val="40"/>
          <w:lang w:val="it-IT"/>
        </w:rPr>
        <w:t xml:space="preserve">, </w:t>
      </w:r>
      <w:r w:rsidR="00D65C24" w:rsidRPr="0030078F">
        <w:rPr>
          <w:b/>
          <w:color w:val="3E3E3E"/>
          <w:sz w:val="32"/>
          <w:szCs w:val="40"/>
          <w:lang w:val="it-IT"/>
        </w:rPr>
        <w:t>Christine Georges CEA</w:t>
      </w:r>
      <w:r w:rsidR="00733D59" w:rsidRPr="009F5BA6">
        <w:rPr>
          <w:b/>
          <w:color w:val="3E3E3E"/>
          <w:sz w:val="32"/>
          <w:szCs w:val="40"/>
          <w:lang w:val="it-IT"/>
        </w:rPr>
        <w:t>]</w:t>
      </w:r>
    </w:p>
    <w:p w14:paraId="49D5F7F6" w14:textId="77777777" w:rsidR="005D7990" w:rsidRPr="00AA1F81" w:rsidRDefault="00176AC2" w:rsidP="004E5566">
      <w:pPr>
        <w:jc w:val="center"/>
        <w:rPr>
          <w:b/>
          <w:color w:val="3E3E3E"/>
          <w:sz w:val="32"/>
          <w:szCs w:val="32"/>
        </w:rPr>
      </w:pPr>
      <w:r w:rsidRPr="00AA1F81">
        <w:rPr>
          <w:b/>
          <w:noProof/>
          <w:color w:val="3E3E3E"/>
          <w:sz w:val="32"/>
          <w:szCs w:val="32"/>
          <w:lang w:eastAsia="en-GB"/>
        </w:rPr>
        <mc:AlternateContent>
          <mc:Choice Requires="wpg">
            <w:drawing>
              <wp:inline distT="0" distB="0" distL="0" distR="0" wp14:anchorId="39E20258" wp14:editId="2A9BF011">
                <wp:extent cx="4847374" cy="2184400"/>
                <wp:effectExtent l="0" t="0" r="0" b="6350"/>
                <wp:docPr id="1" name="Groupe 23"/>
                <wp:cNvGraphicFramePr/>
                <a:graphic xmlns:a="http://schemas.openxmlformats.org/drawingml/2006/main">
                  <a:graphicData uri="http://schemas.microsoft.com/office/word/2010/wordprocessingGroup">
                    <wpg:wgp>
                      <wpg:cNvGrpSpPr/>
                      <wpg:grpSpPr>
                        <a:xfrm>
                          <a:off x="0" y="0"/>
                          <a:ext cx="4847374" cy="2184400"/>
                          <a:chOff x="0" y="0"/>
                          <a:chExt cx="1839426" cy="828771"/>
                        </a:xfrm>
                      </wpg:grpSpPr>
                      <wps:wsp>
                        <wps:cNvPr id="3" name="Rectangle 3"/>
                        <wps:cNvSpPr/>
                        <wps:spPr>
                          <a:xfrm>
                            <a:off x="0" y="9156"/>
                            <a:ext cx="1839426" cy="8196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 name="Image 4"/>
                          <pic:cNvPicPr>
                            <a:picLocks noChangeAspect="1"/>
                          </pic:cNvPicPr>
                        </pic:nvPicPr>
                        <pic:blipFill>
                          <a:blip r:embed="rId11" cstate="email">
                            <a:extLst>
                              <a:ext uri="{28A0092B-C50C-407E-A947-70E740481C1C}">
                                <a14:useLocalDpi xmlns:a14="http://schemas.microsoft.com/office/drawing/2010/main"/>
                              </a:ext>
                            </a:extLst>
                          </a:blip>
                          <a:stretch>
                            <a:fillRect/>
                          </a:stretch>
                        </pic:blipFill>
                        <pic:spPr>
                          <a:xfrm>
                            <a:off x="33141" y="0"/>
                            <a:ext cx="1727227" cy="806925"/>
                          </a:xfrm>
                          <a:prstGeom prst="rect">
                            <a:avLst/>
                          </a:prstGeom>
                        </pic:spPr>
                      </pic:pic>
                    </wpg:wgp>
                  </a:graphicData>
                </a:graphic>
              </wp:inline>
            </w:drawing>
          </mc:Choice>
          <mc:Fallback>
            <w:pict>
              <v:group w14:anchorId="1B45529D" id="Groupe 23" o:spid="_x0000_s1026" style="width:381.7pt;height:172pt;mso-position-horizontal-relative:char;mso-position-vertical-relative:line" coordsize="18394,82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">
                <v:rect id="Rectangle 3" o:spid="_x0000_s1027" style="position:absolute;top:91;width:18394;height:81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" fillcolor="white [3212]" stroked="f" strokeweight="1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 o:spid="_x0000_s1028" type="#_x0000_t75" style="position:absolute;left:331;width:17272;height:80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">
                  <v:imagedata r:id="rId12" o:title=""/>
                </v:shape>
                <w10:anchorlock/>
              </v:group>
            </w:pict>
          </mc:Fallback>
        </mc:AlternateContent>
      </w:r>
    </w:p>
    <w:tbl>
      <w:tblPr>
        <w:tblStyle w:val="Grilledutableau"/>
        <w:tblW w:w="0" w:type="auto"/>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ook w:val="04A0" w:firstRow="1" w:lastRow="0" w:firstColumn="1" w:lastColumn="0" w:noHBand="0" w:noVBand="1"/>
      </w:tblPr>
      <w:tblGrid>
        <w:gridCol w:w="2679"/>
        <w:gridCol w:w="6361"/>
      </w:tblGrid>
      <w:tr w:rsidR="00DD11F8" w:rsidRPr="00AA1F81" w14:paraId="4660FEA7" w14:textId="77777777" w:rsidTr="006A269C">
        <w:tc>
          <w:tcPr>
            <w:tcW w:w="2679" w:type="dxa"/>
          </w:tcPr>
          <w:p w14:paraId="30968756" w14:textId="77777777" w:rsidR="00DD11F8" w:rsidRPr="00AA1F81" w:rsidRDefault="00DD11F8" w:rsidP="006A269C">
            <w:pPr>
              <w:spacing w:after="0"/>
              <w:jc w:val="left"/>
              <w:rPr>
                <w:b/>
                <w:color w:val="3E3E3E"/>
              </w:rPr>
            </w:pPr>
            <w:r w:rsidRPr="00AA1F81">
              <w:rPr>
                <w:b/>
                <w:color w:val="3E3E3E"/>
              </w:rPr>
              <w:t>Deliverable nature</w:t>
            </w:r>
          </w:p>
        </w:tc>
        <w:tc>
          <w:tcPr>
            <w:tcW w:w="6363" w:type="dxa"/>
          </w:tcPr>
          <w:p w14:paraId="19D2C875" w14:textId="77777777" w:rsidR="00DD11F8" w:rsidRPr="00AA1F81" w:rsidRDefault="00E35C18" w:rsidP="006A269C">
            <w:pPr>
              <w:spacing w:after="0"/>
              <w:jc w:val="left"/>
              <w:rPr>
                <w:color w:val="3E3E3E"/>
              </w:rPr>
            </w:pPr>
            <w:r w:rsidRPr="00AA1F81">
              <w:rPr>
                <w:color w:val="3E3E3E"/>
              </w:rPr>
              <w:t>Report</w:t>
            </w:r>
          </w:p>
        </w:tc>
      </w:tr>
      <w:tr w:rsidR="00DD11F8" w:rsidRPr="00AA1F81" w14:paraId="2A2E4FB0" w14:textId="77777777" w:rsidTr="006A269C">
        <w:tc>
          <w:tcPr>
            <w:tcW w:w="2679" w:type="dxa"/>
          </w:tcPr>
          <w:p w14:paraId="121637D2" w14:textId="77777777" w:rsidR="00DD11F8" w:rsidRPr="00AA1F81" w:rsidRDefault="00DD11F8" w:rsidP="006A269C">
            <w:pPr>
              <w:spacing w:after="0"/>
              <w:jc w:val="left"/>
              <w:rPr>
                <w:b/>
                <w:color w:val="3E3E3E"/>
              </w:rPr>
            </w:pPr>
            <w:r w:rsidRPr="00AA1F81">
              <w:rPr>
                <w:b/>
                <w:color w:val="3E3E3E"/>
              </w:rPr>
              <w:t>Dissemination level</w:t>
            </w:r>
          </w:p>
        </w:tc>
        <w:tc>
          <w:tcPr>
            <w:tcW w:w="6363" w:type="dxa"/>
          </w:tcPr>
          <w:p w14:paraId="79681D05" w14:textId="77777777" w:rsidR="00DD11F8" w:rsidRPr="00AA1F81" w:rsidRDefault="00BB5591" w:rsidP="00E35C18">
            <w:pPr>
              <w:spacing w:after="0"/>
              <w:jc w:val="left"/>
              <w:rPr>
                <w:color w:val="3E3E3E"/>
              </w:rPr>
            </w:pPr>
            <w:r w:rsidRPr="00AA1F81">
              <w:rPr>
                <w:color w:val="3E3E3E"/>
              </w:rPr>
              <w:t>Public</w:t>
            </w:r>
          </w:p>
        </w:tc>
      </w:tr>
      <w:tr w:rsidR="00DD11F8" w:rsidRPr="00AA1F81" w14:paraId="62C772BE" w14:textId="77777777" w:rsidTr="006A269C">
        <w:tc>
          <w:tcPr>
            <w:tcW w:w="2679" w:type="dxa"/>
          </w:tcPr>
          <w:p w14:paraId="4DB3EAFA" w14:textId="77777777" w:rsidR="00DD11F8" w:rsidRPr="00AA1F81" w:rsidRDefault="00DD11F8" w:rsidP="006A269C">
            <w:pPr>
              <w:spacing w:after="0"/>
              <w:jc w:val="left"/>
              <w:rPr>
                <w:b/>
                <w:color w:val="3E3E3E"/>
              </w:rPr>
            </w:pPr>
            <w:r w:rsidRPr="00AA1F81">
              <w:rPr>
                <w:b/>
                <w:color w:val="3E3E3E"/>
              </w:rPr>
              <w:t>Contractual delivery</w:t>
            </w:r>
            <w:r w:rsidR="006A269C" w:rsidRPr="00AA1F81">
              <w:rPr>
                <w:b/>
                <w:color w:val="3E3E3E"/>
              </w:rPr>
              <w:t xml:space="preserve"> date</w:t>
            </w:r>
          </w:p>
        </w:tc>
        <w:tc>
          <w:tcPr>
            <w:tcW w:w="6363" w:type="dxa"/>
          </w:tcPr>
          <w:p w14:paraId="0A4A6312" w14:textId="77777777" w:rsidR="00DD11F8" w:rsidRPr="00AA1F81" w:rsidRDefault="00275A0E" w:rsidP="006A269C">
            <w:pPr>
              <w:spacing w:after="0"/>
              <w:jc w:val="left"/>
              <w:rPr>
                <w:color w:val="3E3E3E"/>
              </w:rPr>
            </w:pPr>
            <w:r w:rsidRPr="00AA1F81">
              <w:rPr>
                <w:color w:val="3E3E3E"/>
              </w:rPr>
              <w:t>26</w:t>
            </w:r>
            <w:r w:rsidR="00E35C18" w:rsidRPr="00AA1F81">
              <w:rPr>
                <w:color w:val="3E3E3E"/>
              </w:rPr>
              <w:t>.0</w:t>
            </w:r>
            <w:r w:rsidRPr="00AA1F81">
              <w:rPr>
                <w:color w:val="3E3E3E"/>
              </w:rPr>
              <w:t>2</w:t>
            </w:r>
            <w:r w:rsidR="00E35C18" w:rsidRPr="00AA1F81">
              <w:rPr>
                <w:color w:val="3E3E3E"/>
              </w:rPr>
              <w:t>.202</w:t>
            </w:r>
            <w:r w:rsidRPr="00AA1F81">
              <w:rPr>
                <w:color w:val="3E3E3E"/>
              </w:rPr>
              <w:t>1</w:t>
            </w:r>
          </w:p>
        </w:tc>
      </w:tr>
      <w:tr w:rsidR="00DD11F8" w:rsidRPr="00AA1F81" w14:paraId="1B7C077C" w14:textId="77777777" w:rsidTr="006A269C">
        <w:tc>
          <w:tcPr>
            <w:tcW w:w="2679" w:type="dxa"/>
          </w:tcPr>
          <w:p w14:paraId="1889CEA0" w14:textId="77777777" w:rsidR="00DD11F8" w:rsidRPr="00AA1F81" w:rsidRDefault="006A269C" w:rsidP="006A269C">
            <w:pPr>
              <w:spacing w:after="0"/>
              <w:jc w:val="left"/>
              <w:rPr>
                <w:b/>
                <w:color w:val="3E3E3E"/>
              </w:rPr>
            </w:pPr>
            <w:r w:rsidRPr="00AA1F81">
              <w:rPr>
                <w:b/>
                <w:color w:val="3E3E3E"/>
              </w:rPr>
              <w:t>Actual delivery</w:t>
            </w:r>
          </w:p>
        </w:tc>
        <w:tc>
          <w:tcPr>
            <w:tcW w:w="6363" w:type="dxa"/>
          </w:tcPr>
          <w:p w14:paraId="79C87D4E" w14:textId="1F7BC452" w:rsidR="00DD11F8" w:rsidRPr="00AA1F81" w:rsidRDefault="00F3105E" w:rsidP="00F21011">
            <w:pPr>
              <w:spacing w:after="0"/>
              <w:jc w:val="left"/>
              <w:rPr>
                <w:color w:val="3E3E3E"/>
              </w:rPr>
            </w:pPr>
            <w:r>
              <w:rPr>
                <w:color w:val="3E3E3E"/>
              </w:rPr>
              <w:t>28.05.2021</w:t>
            </w:r>
          </w:p>
        </w:tc>
      </w:tr>
      <w:tr w:rsidR="00DD11F8" w:rsidRPr="00AA1F81" w14:paraId="1A00DE37" w14:textId="77777777" w:rsidTr="006A269C">
        <w:trPr>
          <w:trHeight w:val="289"/>
        </w:trPr>
        <w:tc>
          <w:tcPr>
            <w:tcW w:w="2679" w:type="dxa"/>
          </w:tcPr>
          <w:p w14:paraId="0037D420" w14:textId="77777777" w:rsidR="00DD11F8" w:rsidRPr="00AA1F81" w:rsidRDefault="00212BE4" w:rsidP="006A269C">
            <w:pPr>
              <w:spacing w:after="0"/>
              <w:jc w:val="left"/>
              <w:rPr>
                <w:b/>
                <w:color w:val="3E3E3E"/>
              </w:rPr>
            </w:pPr>
            <w:r w:rsidRPr="00AA1F81">
              <w:rPr>
                <w:b/>
                <w:color w:val="3E3E3E"/>
              </w:rPr>
              <w:t>V</w:t>
            </w:r>
            <w:r w:rsidR="006A269C" w:rsidRPr="00AA1F81">
              <w:rPr>
                <w:b/>
                <w:color w:val="3E3E3E"/>
              </w:rPr>
              <w:t>ersion</w:t>
            </w:r>
          </w:p>
        </w:tc>
        <w:tc>
          <w:tcPr>
            <w:tcW w:w="6363" w:type="dxa"/>
          </w:tcPr>
          <w:p w14:paraId="78D18C50" w14:textId="60722D7E" w:rsidR="00DD11F8" w:rsidRPr="00AA1F81" w:rsidRDefault="00BB5591" w:rsidP="006A269C">
            <w:pPr>
              <w:spacing w:after="0"/>
              <w:jc w:val="left"/>
              <w:rPr>
                <w:color w:val="3E3E3E"/>
              </w:rPr>
            </w:pPr>
            <w:r w:rsidRPr="00AA1F81">
              <w:rPr>
                <w:color w:val="3E3E3E"/>
              </w:rPr>
              <w:t>V</w:t>
            </w:r>
            <w:r w:rsidR="00324209">
              <w:rPr>
                <w:color w:val="3E3E3E"/>
              </w:rPr>
              <w:t>2</w:t>
            </w:r>
          </w:p>
        </w:tc>
      </w:tr>
    </w:tbl>
    <w:p w14:paraId="2E599D4D" w14:textId="77777777" w:rsidR="00DD11F8" w:rsidRPr="00AA1F81" w:rsidRDefault="00DD11F8" w:rsidP="00DD11F8">
      <w:pPr>
        <w:jc w:val="center"/>
        <w:rPr>
          <w:b/>
          <w:color w:val="3E3E3E"/>
          <w:sz w:val="32"/>
          <w:szCs w:val="32"/>
        </w:rPr>
      </w:pPr>
    </w:p>
    <w:p w14:paraId="78105D01" w14:textId="77777777" w:rsidR="00837D02" w:rsidRPr="00AA1F81" w:rsidRDefault="00837D02" w:rsidP="00DD11F8">
      <w:pPr>
        <w:jc w:val="center"/>
        <w:rPr>
          <w:rFonts w:ascii="Helvetica" w:hAnsi="Helvetica"/>
          <w:b/>
          <w:noProof/>
          <w:color w:val="3E3E3E"/>
          <w:sz w:val="72"/>
          <w:szCs w:val="72"/>
          <w:lang w:eastAsia="fr-FR"/>
        </w:rPr>
        <w:sectPr w:rsidR="00837D02" w:rsidRPr="00AA1F81" w:rsidSect="00B41DD9">
          <w:headerReference w:type="default" r:id="rId13"/>
          <w:footerReference w:type="default" r:id="rId14"/>
          <w:headerReference w:type="first" r:id="rId15"/>
          <w:footerReference w:type="first" r:id="rId16"/>
          <w:pgSz w:w="11906" w:h="16838"/>
          <w:pgMar w:top="1701" w:right="1418" w:bottom="1418" w:left="1418" w:header="709" w:footer="709" w:gutter="0"/>
          <w:cols w:space="708"/>
          <w:titlePg/>
          <w:docGrid w:linePitch="360"/>
        </w:sectPr>
      </w:pPr>
      <w:bookmarkStart w:id="2" w:name="OLE_LINK1"/>
    </w:p>
    <w:p w14:paraId="26CCEF45" w14:textId="77777777" w:rsidR="00C840EB" w:rsidRPr="00AA1F81" w:rsidRDefault="00C840EB" w:rsidP="00E20B82">
      <w:pPr>
        <w:spacing w:before="360" w:after="360"/>
        <w:rPr>
          <w:b/>
          <w:sz w:val="32"/>
          <w:szCs w:val="32"/>
        </w:rPr>
      </w:pPr>
      <w:bookmarkStart w:id="3" w:name="_Toc45626021"/>
      <w:bookmarkEnd w:id="2"/>
      <w:r w:rsidRPr="00AA1F81">
        <w:rPr>
          <w:b/>
          <w:sz w:val="32"/>
          <w:szCs w:val="32"/>
        </w:rPr>
        <w:lastRenderedPageBreak/>
        <w:t>Version history</w:t>
      </w:r>
      <w:bookmarkEnd w:id="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92"/>
        <w:gridCol w:w="1399"/>
        <w:gridCol w:w="2538"/>
        <w:gridCol w:w="3606"/>
      </w:tblGrid>
      <w:tr w:rsidR="00C840EB" w:rsidRPr="00AA1F81" w14:paraId="539CE5DB" w14:textId="77777777" w:rsidTr="0034001E">
        <w:tc>
          <w:tcPr>
            <w:tcW w:w="1092" w:type="dxa"/>
          </w:tcPr>
          <w:p w14:paraId="1F03DFF1" w14:textId="77777777" w:rsidR="00C840EB" w:rsidRPr="00AA1F81" w:rsidRDefault="00C840EB" w:rsidP="0034001E">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b/>
              </w:rPr>
            </w:pPr>
            <w:r w:rsidRPr="00AA1F81">
              <w:rPr>
                <w:b/>
              </w:rPr>
              <w:t>Version</w:t>
            </w:r>
          </w:p>
        </w:tc>
        <w:tc>
          <w:tcPr>
            <w:tcW w:w="1399" w:type="dxa"/>
          </w:tcPr>
          <w:p w14:paraId="72B2EB07" w14:textId="77777777" w:rsidR="00C840EB" w:rsidRPr="00AA1F81" w:rsidRDefault="00C840EB" w:rsidP="0034001E">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b/>
              </w:rPr>
            </w:pPr>
            <w:r w:rsidRPr="00AA1F81">
              <w:rPr>
                <w:b/>
              </w:rPr>
              <w:t>Date</w:t>
            </w:r>
          </w:p>
        </w:tc>
        <w:tc>
          <w:tcPr>
            <w:tcW w:w="2538" w:type="dxa"/>
          </w:tcPr>
          <w:p w14:paraId="54EF5A83" w14:textId="77777777" w:rsidR="00C840EB" w:rsidRPr="00AA1F81" w:rsidRDefault="00C840EB" w:rsidP="0034001E">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b/>
              </w:rPr>
            </w:pPr>
            <w:r w:rsidRPr="00AA1F81">
              <w:rPr>
                <w:b/>
              </w:rPr>
              <w:t>Editors</w:t>
            </w:r>
          </w:p>
        </w:tc>
        <w:tc>
          <w:tcPr>
            <w:tcW w:w="3606" w:type="dxa"/>
          </w:tcPr>
          <w:p w14:paraId="7D702DE0" w14:textId="77777777" w:rsidR="00C840EB" w:rsidRPr="00AA1F81" w:rsidRDefault="00C840EB" w:rsidP="0034001E">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b/>
              </w:rPr>
            </w:pPr>
            <w:r w:rsidRPr="00AA1F81">
              <w:rPr>
                <w:b/>
              </w:rPr>
              <w:t>Description</w:t>
            </w:r>
          </w:p>
        </w:tc>
      </w:tr>
      <w:tr w:rsidR="00C840EB" w:rsidRPr="00AA1F81" w14:paraId="355358EA" w14:textId="77777777" w:rsidTr="0034001E">
        <w:tc>
          <w:tcPr>
            <w:tcW w:w="1092" w:type="dxa"/>
          </w:tcPr>
          <w:p w14:paraId="452AE996" w14:textId="77777777" w:rsidR="00C840EB" w:rsidRPr="00AA1F81" w:rsidRDefault="00E35C18" w:rsidP="0034001E">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pPr>
            <w:r w:rsidRPr="00AA1F81">
              <w:t>V1</w:t>
            </w:r>
          </w:p>
        </w:tc>
        <w:tc>
          <w:tcPr>
            <w:tcW w:w="1399" w:type="dxa"/>
          </w:tcPr>
          <w:p w14:paraId="1A4FEFF8" w14:textId="77777777" w:rsidR="00C840EB" w:rsidRPr="00AA1F81" w:rsidRDefault="0073333F" w:rsidP="0034001E">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pPr>
            <w:r>
              <w:t>14</w:t>
            </w:r>
            <w:r w:rsidR="00B578A7" w:rsidRPr="00AA1F81">
              <w:t>.</w:t>
            </w:r>
            <w:r w:rsidR="00BB287C" w:rsidRPr="00AA1F81">
              <w:t>0</w:t>
            </w:r>
            <w:r>
              <w:t>4</w:t>
            </w:r>
            <w:r w:rsidR="00E35C18" w:rsidRPr="00AA1F81">
              <w:t>.202</w:t>
            </w:r>
            <w:r w:rsidR="00BB287C" w:rsidRPr="00AA1F81">
              <w:t>1</w:t>
            </w:r>
          </w:p>
        </w:tc>
        <w:tc>
          <w:tcPr>
            <w:tcW w:w="2538" w:type="dxa"/>
          </w:tcPr>
          <w:p w14:paraId="07B5B3B8" w14:textId="77777777" w:rsidR="00C840EB" w:rsidRPr="00AA1F81" w:rsidRDefault="00BB5591" w:rsidP="00F21011">
            <w:pPr>
              <w:widowControl w:val="0"/>
              <w:tabs>
                <w:tab w:val="left" w:pos="566"/>
                <w:tab w:val="left" w:pos="1133"/>
                <w:tab w:val="center" w:pos="1161"/>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pPr>
            <w:r w:rsidRPr="00AA1F81">
              <w:t>F. Pancotti, R. Sciacqua</w:t>
            </w:r>
          </w:p>
        </w:tc>
        <w:tc>
          <w:tcPr>
            <w:tcW w:w="3606" w:type="dxa"/>
          </w:tcPr>
          <w:p w14:paraId="60BC5D47" w14:textId="77777777" w:rsidR="00C840EB" w:rsidRPr="00AA1F81" w:rsidRDefault="00E35C18" w:rsidP="0034001E">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pPr>
            <w:r w:rsidRPr="00AA1F81">
              <w:t>Writing of the deliverable</w:t>
            </w:r>
          </w:p>
        </w:tc>
      </w:tr>
      <w:tr w:rsidR="00CC560B" w:rsidRPr="003C2D53" w14:paraId="08E71628" w14:textId="77777777" w:rsidTr="0034001E">
        <w:tc>
          <w:tcPr>
            <w:tcW w:w="1092" w:type="dxa"/>
          </w:tcPr>
          <w:p w14:paraId="5986E6F7" w14:textId="4428F2C0" w:rsidR="00CC560B" w:rsidRPr="00AA1F81" w:rsidRDefault="00324209" w:rsidP="0034001E">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pPr>
            <w:r>
              <w:t>V2</w:t>
            </w:r>
          </w:p>
        </w:tc>
        <w:tc>
          <w:tcPr>
            <w:tcW w:w="1399" w:type="dxa"/>
          </w:tcPr>
          <w:p w14:paraId="27578965" w14:textId="1F5702B4" w:rsidR="00CC560B" w:rsidRDefault="00324209" w:rsidP="0034001E">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pPr>
            <w:r>
              <w:t>14.05.2021</w:t>
            </w:r>
          </w:p>
        </w:tc>
        <w:tc>
          <w:tcPr>
            <w:tcW w:w="2538" w:type="dxa"/>
          </w:tcPr>
          <w:p w14:paraId="643E9E3D" w14:textId="05E3B880" w:rsidR="00CC560B" w:rsidRPr="00EA3F54" w:rsidRDefault="007835AB" w:rsidP="00F21011">
            <w:pPr>
              <w:widowControl w:val="0"/>
              <w:tabs>
                <w:tab w:val="left" w:pos="566"/>
                <w:tab w:val="left" w:pos="1133"/>
                <w:tab w:val="center" w:pos="1161"/>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lang w:val="it-IT"/>
              </w:rPr>
            </w:pPr>
            <w:r w:rsidRPr="00AA1F81">
              <w:t>F. Pancotti, R. Sciacqua</w:t>
            </w:r>
          </w:p>
        </w:tc>
        <w:tc>
          <w:tcPr>
            <w:tcW w:w="3606" w:type="dxa"/>
          </w:tcPr>
          <w:p w14:paraId="51496CFD" w14:textId="51981A97" w:rsidR="00CC560B" w:rsidRPr="003C2D53" w:rsidRDefault="007835AB" w:rsidP="0034001E">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pPr>
            <w:r w:rsidRPr="007835AB">
              <w:t xml:space="preserve">New version after comments from </w:t>
            </w:r>
            <w:r>
              <w:t>Reviewers</w:t>
            </w:r>
          </w:p>
        </w:tc>
      </w:tr>
      <w:tr w:rsidR="0044227F" w:rsidRPr="003C2D53" w14:paraId="62F7DEC7" w14:textId="77777777" w:rsidTr="0034001E">
        <w:tc>
          <w:tcPr>
            <w:tcW w:w="1092" w:type="dxa"/>
          </w:tcPr>
          <w:p w14:paraId="2449B3C1" w14:textId="77777777" w:rsidR="0044227F" w:rsidRPr="003C2D53" w:rsidRDefault="0044227F" w:rsidP="0034001E">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pPr>
          </w:p>
        </w:tc>
        <w:tc>
          <w:tcPr>
            <w:tcW w:w="1399" w:type="dxa"/>
          </w:tcPr>
          <w:p w14:paraId="3A81C7EF" w14:textId="77777777" w:rsidR="0044227F" w:rsidRPr="003C2D53" w:rsidRDefault="0044227F" w:rsidP="0034001E">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pPr>
          </w:p>
        </w:tc>
        <w:tc>
          <w:tcPr>
            <w:tcW w:w="2538" w:type="dxa"/>
          </w:tcPr>
          <w:p w14:paraId="1FDFE6FB" w14:textId="77777777" w:rsidR="0044227F" w:rsidRPr="003C2D53" w:rsidRDefault="0044227F" w:rsidP="00F21011">
            <w:pPr>
              <w:widowControl w:val="0"/>
              <w:tabs>
                <w:tab w:val="left" w:pos="566"/>
                <w:tab w:val="left" w:pos="1133"/>
                <w:tab w:val="center" w:pos="1161"/>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pPr>
          </w:p>
        </w:tc>
        <w:tc>
          <w:tcPr>
            <w:tcW w:w="3606" w:type="dxa"/>
          </w:tcPr>
          <w:p w14:paraId="6BACE5C6" w14:textId="77777777" w:rsidR="0044227F" w:rsidRPr="003C2D53" w:rsidRDefault="0044227F" w:rsidP="0034001E">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pPr>
          </w:p>
        </w:tc>
      </w:tr>
    </w:tbl>
    <w:p w14:paraId="5A2A7040" w14:textId="77777777" w:rsidR="00C840EB" w:rsidRPr="003C2D53" w:rsidRDefault="00C840EB" w:rsidP="00994B0E"/>
    <w:p w14:paraId="29214009" w14:textId="77777777" w:rsidR="00064649" w:rsidRPr="003C2D53" w:rsidRDefault="00064649">
      <w:pPr>
        <w:spacing w:after="0" w:line="240" w:lineRule="auto"/>
        <w:jc w:val="left"/>
        <w:rPr>
          <w:rFonts w:asciiTheme="minorHAnsi" w:hAnsiTheme="minorHAnsi"/>
          <w:b/>
          <w:bCs/>
          <w:color w:val="3E3E3E"/>
          <w:sz w:val="32"/>
          <w:szCs w:val="32"/>
        </w:rPr>
      </w:pPr>
      <w:r w:rsidRPr="003C2D53">
        <w:br w:type="page"/>
      </w:r>
    </w:p>
    <w:p w14:paraId="7BA26B9D" w14:textId="77777777" w:rsidR="008C00A8" w:rsidRPr="00AA1F81" w:rsidRDefault="00895CC1" w:rsidP="00FB4279">
      <w:pPr>
        <w:pStyle w:val="Titre1"/>
        <w:numPr>
          <w:ilvl w:val="0"/>
          <w:numId w:val="0"/>
        </w:numPr>
        <w:rPr>
          <w:lang w:val="en-GB"/>
        </w:rPr>
      </w:pPr>
      <w:bookmarkStart w:id="4" w:name="_Toc45626023"/>
      <w:bookmarkStart w:id="5" w:name="_Toc73005653"/>
      <w:r w:rsidRPr="00AA1F81">
        <w:rPr>
          <w:lang w:val="en-GB"/>
        </w:rPr>
        <w:lastRenderedPageBreak/>
        <w:t>Deliverable content</w:t>
      </w:r>
      <w:bookmarkEnd w:id="4"/>
      <w:bookmarkEnd w:id="5"/>
    </w:p>
    <w:sdt>
      <w:sdtPr>
        <w:rPr>
          <w:rFonts w:asciiTheme="minorHAnsi" w:hAnsiTheme="minorHAnsi" w:cstheme="minorHAnsi"/>
          <w:noProof w:val="0"/>
        </w:rPr>
        <w:id w:val="845517201"/>
        <w:docPartObj>
          <w:docPartGallery w:val="Table of Contents"/>
          <w:docPartUnique/>
        </w:docPartObj>
      </w:sdtPr>
      <w:sdtEndPr>
        <w:rPr>
          <w:rFonts w:ascii="Calibri" w:hAnsi="Calibri" w:cs="Times New Roman"/>
          <w:b/>
          <w:bCs/>
        </w:rPr>
      </w:sdtEndPr>
      <w:sdtContent>
        <w:p w14:paraId="2CE528E1" w14:textId="16A15445" w:rsidR="00C21E72" w:rsidRDefault="00D374D4">
          <w:pPr>
            <w:pStyle w:val="TM1"/>
            <w:rPr>
              <w:rFonts w:asciiTheme="minorHAnsi" w:eastAsiaTheme="minorEastAsia" w:hAnsiTheme="minorHAnsi" w:cstheme="minorBidi"/>
              <w:lang w:val="it-IT" w:eastAsia="it-IT"/>
            </w:rPr>
          </w:pPr>
          <w:r w:rsidRPr="00AA1F81">
            <w:rPr>
              <w:rFonts w:asciiTheme="minorHAnsi" w:hAnsiTheme="minorHAnsi" w:cstheme="minorHAnsi"/>
              <w:b/>
              <w:bCs/>
            </w:rPr>
            <w:fldChar w:fldCharType="begin"/>
          </w:r>
          <w:r w:rsidRPr="00AA1F81">
            <w:rPr>
              <w:rFonts w:asciiTheme="minorHAnsi" w:hAnsiTheme="minorHAnsi" w:cstheme="minorHAnsi"/>
              <w:b/>
              <w:bCs/>
            </w:rPr>
            <w:instrText xml:space="preserve"> TOC \o "1-3" \h \z \u </w:instrText>
          </w:r>
          <w:r w:rsidRPr="00AA1F81">
            <w:rPr>
              <w:rFonts w:asciiTheme="minorHAnsi" w:hAnsiTheme="minorHAnsi" w:cstheme="minorHAnsi"/>
              <w:b/>
              <w:bCs/>
            </w:rPr>
            <w:fldChar w:fldCharType="separate"/>
          </w:r>
          <w:hyperlink w:anchor="_Toc73005653" w:history="1">
            <w:r w:rsidR="00C21E72" w:rsidRPr="009939F0">
              <w:rPr>
                <w:rStyle w:val="Lienhypertexte"/>
              </w:rPr>
              <w:t>Deliverable content</w:t>
            </w:r>
            <w:r w:rsidR="00C21E72">
              <w:rPr>
                <w:webHidden/>
              </w:rPr>
              <w:tab/>
            </w:r>
            <w:r w:rsidR="00C21E72">
              <w:rPr>
                <w:webHidden/>
              </w:rPr>
              <w:fldChar w:fldCharType="begin"/>
            </w:r>
            <w:r w:rsidR="00C21E72">
              <w:rPr>
                <w:webHidden/>
              </w:rPr>
              <w:instrText xml:space="preserve"> PAGEREF _Toc73005653 \h </w:instrText>
            </w:r>
            <w:r w:rsidR="00C21E72">
              <w:rPr>
                <w:webHidden/>
              </w:rPr>
            </w:r>
            <w:r w:rsidR="00C21E72">
              <w:rPr>
                <w:webHidden/>
              </w:rPr>
              <w:fldChar w:fldCharType="separate"/>
            </w:r>
            <w:r w:rsidR="00984395">
              <w:rPr>
                <w:webHidden/>
              </w:rPr>
              <w:t>3</w:t>
            </w:r>
            <w:r w:rsidR="00C21E72">
              <w:rPr>
                <w:webHidden/>
              </w:rPr>
              <w:fldChar w:fldCharType="end"/>
            </w:r>
          </w:hyperlink>
        </w:p>
        <w:p w14:paraId="6E5DFD40" w14:textId="3D708BC2" w:rsidR="00C21E72" w:rsidRDefault="002D0379">
          <w:pPr>
            <w:pStyle w:val="TM1"/>
            <w:rPr>
              <w:rFonts w:asciiTheme="minorHAnsi" w:eastAsiaTheme="minorEastAsia" w:hAnsiTheme="minorHAnsi" w:cstheme="minorBidi"/>
              <w:lang w:val="it-IT" w:eastAsia="it-IT"/>
            </w:rPr>
          </w:pPr>
          <w:hyperlink w:anchor="_Toc73005654" w:history="1">
            <w:r w:rsidR="00C21E72" w:rsidRPr="009939F0">
              <w:rPr>
                <w:rStyle w:val="Lienhypertexte"/>
              </w:rPr>
              <w:t>Abstract</w:t>
            </w:r>
            <w:r w:rsidR="00C21E72">
              <w:rPr>
                <w:webHidden/>
              </w:rPr>
              <w:tab/>
            </w:r>
            <w:r w:rsidR="00C21E72">
              <w:rPr>
                <w:webHidden/>
              </w:rPr>
              <w:fldChar w:fldCharType="begin"/>
            </w:r>
            <w:r w:rsidR="00C21E72">
              <w:rPr>
                <w:webHidden/>
              </w:rPr>
              <w:instrText xml:space="preserve"> PAGEREF _Toc73005654 \h </w:instrText>
            </w:r>
            <w:r w:rsidR="00C21E72">
              <w:rPr>
                <w:webHidden/>
              </w:rPr>
            </w:r>
            <w:r w:rsidR="00C21E72">
              <w:rPr>
                <w:webHidden/>
              </w:rPr>
              <w:fldChar w:fldCharType="separate"/>
            </w:r>
            <w:r w:rsidR="00984395">
              <w:rPr>
                <w:webHidden/>
              </w:rPr>
              <w:t>5</w:t>
            </w:r>
            <w:r w:rsidR="00C21E72">
              <w:rPr>
                <w:webHidden/>
              </w:rPr>
              <w:fldChar w:fldCharType="end"/>
            </w:r>
          </w:hyperlink>
        </w:p>
        <w:p w14:paraId="26C98553" w14:textId="3CE48240" w:rsidR="00C21E72" w:rsidRDefault="002D0379">
          <w:pPr>
            <w:pStyle w:val="TM1"/>
            <w:rPr>
              <w:rFonts w:asciiTheme="minorHAnsi" w:eastAsiaTheme="minorEastAsia" w:hAnsiTheme="minorHAnsi" w:cstheme="minorBidi"/>
              <w:lang w:val="it-IT" w:eastAsia="it-IT"/>
            </w:rPr>
          </w:pPr>
          <w:hyperlink w:anchor="_Toc73005655" w:history="1">
            <w:r w:rsidR="00C21E72" w:rsidRPr="009939F0">
              <w:rPr>
                <w:rStyle w:val="Lienhypertexte"/>
              </w:rPr>
              <w:t>Abbreviations</w:t>
            </w:r>
            <w:r w:rsidR="00C21E72">
              <w:rPr>
                <w:webHidden/>
              </w:rPr>
              <w:tab/>
            </w:r>
            <w:r w:rsidR="00C21E72">
              <w:rPr>
                <w:webHidden/>
              </w:rPr>
              <w:fldChar w:fldCharType="begin"/>
            </w:r>
            <w:r w:rsidR="00C21E72">
              <w:rPr>
                <w:webHidden/>
              </w:rPr>
              <w:instrText xml:space="preserve"> PAGEREF _Toc73005655 \h </w:instrText>
            </w:r>
            <w:r w:rsidR="00C21E72">
              <w:rPr>
                <w:webHidden/>
              </w:rPr>
            </w:r>
            <w:r w:rsidR="00C21E72">
              <w:rPr>
                <w:webHidden/>
              </w:rPr>
              <w:fldChar w:fldCharType="separate"/>
            </w:r>
            <w:r w:rsidR="00984395">
              <w:rPr>
                <w:webHidden/>
              </w:rPr>
              <w:t>6</w:t>
            </w:r>
            <w:r w:rsidR="00C21E72">
              <w:rPr>
                <w:webHidden/>
              </w:rPr>
              <w:fldChar w:fldCharType="end"/>
            </w:r>
          </w:hyperlink>
        </w:p>
        <w:p w14:paraId="1C0C8B69" w14:textId="4952D82A" w:rsidR="00C21E72" w:rsidRDefault="002D0379">
          <w:pPr>
            <w:pStyle w:val="TM1"/>
            <w:rPr>
              <w:rFonts w:asciiTheme="minorHAnsi" w:eastAsiaTheme="minorEastAsia" w:hAnsiTheme="minorHAnsi" w:cstheme="minorBidi"/>
              <w:lang w:val="it-IT" w:eastAsia="it-IT"/>
            </w:rPr>
          </w:pPr>
          <w:hyperlink w:anchor="_Toc73005656" w:history="1">
            <w:r w:rsidR="00C21E72" w:rsidRPr="009939F0">
              <w:rPr>
                <w:rStyle w:val="Lienhypertexte"/>
              </w:rPr>
              <w:t>List of figures</w:t>
            </w:r>
            <w:r w:rsidR="00C21E72">
              <w:rPr>
                <w:webHidden/>
              </w:rPr>
              <w:tab/>
            </w:r>
            <w:r w:rsidR="00C21E72">
              <w:rPr>
                <w:webHidden/>
              </w:rPr>
              <w:fldChar w:fldCharType="begin"/>
            </w:r>
            <w:r w:rsidR="00C21E72">
              <w:rPr>
                <w:webHidden/>
              </w:rPr>
              <w:instrText xml:space="preserve"> PAGEREF _Toc73005656 \h </w:instrText>
            </w:r>
            <w:r w:rsidR="00C21E72">
              <w:rPr>
                <w:webHidden/>
              </w:rPr>
            </w:r>
            <w:r w:rsidR="00C21E72">
              <w:rPr>
                <w:webHidden/>
              </w:rPr>
              <w:fldChar w:fldCharType="separate"/>
            </w:r>
            <w:r w:rsidR="00984395">
              <w:rPr>
                <w:webHidden/>
              </w:rPr>
              <w:t>7</w:t>
            </w:r>
            <w:r w:rsidR="00C21E72">
              <w:rPr>
                <w:webHidden/>
              </w:rPr>
              <w:fldChar w:fldCharType="end"/>
            </w:r>
          </w:hyperlink>
        </w:p>
        <w:p w14:paraId="284CEED9" w14:textId="2BD2DC15" w:rsidR="00C21E72" w:rsidRDefault="002D0379">
          <w:pPr>
            <w:pStyle w:val="TM1"/>
            <w:rPr>
              <w:rFonts w:asciiTheme="minorHAnsi" w:eastAsiaTheme="minorEastAsia" w:hAnsiTheme="minorHAnsi" w:cstheme="minorBidi"/>
              <w:lang w:val="it-IT" w:eastAsia="it-IT"/>
            </w:rPr>
          </w:pPr>
          <w:hyperlink w:anchor="_Toc73005657" w:history="1">
            <w:r w:rsidR="00C21E72" w:rsidRPr="009939F0">
              <w:rPr>
                <w:rStyle w:val="Lienhypertexte"/>
              </w:rPr>
              <w:t>List of tables</w:t>
            </w:r>
            <w:r w:rsidR="00C21E72">
              <w:rPr>
                <w:webHidden/>
              </w:rPr>
              <w:tab/>
            </w:r>
            <w:r w:rsidR="00C21E72">
              <w:rPr>
                <w:webHidden/>
              </w:rPr>
              <w:fldChar w:fldCharType="begin"/>
            </w:r>
            <w:r w:rsidR="00C21E72">
              <w:rPr>
                <w:webHidden/>
              </w:rPr>
              <w:instrText xml:space="preserve"> PAGEREF _Toc73005657 \h </w:instrText>
            </w:r>
            <w:r w:rsidR="00C21E72">
              <w:rPr>
                <w:webHidden/>
              </w:rPr>
            </w:r>
            <w:r w:rsidR="00C21E72">
              <w:rPr>
                <w:webHidden/>
              </w:rPr>
              <w:fldChar w:fldCharType="separate"/>
            </w:r>
            <w:r w:rsidR="00984395">
              <w:rPr>
                <w:webHidden/>
              </w:rPr>
              <w:t>9</w:t>
            </w:r>
            <w:r w:rsidR="00C21E72">
              <w:rPr>
                <w:webHidden/>
              </w:rPr>
              <w:fldChar w:fldCharType="end"/>
            </w:r>
          </w:hyperlink>
        </w:p>
        <w:p w14:paraId="2A73BB0C" w14:textId="08503171" w:rsidR="00C21E72" w:rsidRDefault="002D0379">
          <w:pPr>
            <w:pStyle w:val="TM1"/>
            <w:rPr>
              <w:rFonts w:asciiTheme="minorHAnsi" w:eastAsiaTheme="minorEastAsia" w:hAnsiTheme="minorHAnsi" w:cstheme="minorBidi"/>
              <w:lang w:val="it-IT" w:eastAsia="it-IT"/>
            </w:rPr>
          </w:pPr>
          <w:hyperlink w:anchor="_Toc73005658" w:history="1">
            <w:r w:rsidR="00C21E72" w:rsidRPr="009939F0">
              <w:rPr>
                <w:rStyle w:val="Lienhypertexte"/>
              </w:rPr>
              <w:t>1</w:t>
            </w:r>
            <w:r w:rsidR="00C21E72">
              <w:rPr>
                <w:rFonts w:asciiTheme="minorHAnsi" w:eastAsiaTheme="minorEastAsia" w:hAnsiTheme="minorHAnsi" w:cstheme="minorBidi"/>
                <w:lang w:val="it-IT" w:eastAsia="it-IT"/>
              </w:rPr>
              <w:tab/>
            </w:r>
            <w:r w:rsidR="00C21E72" w:rsidRPr="009939F0">
              <w:rPr>
                <w:rStyle w:val="Lienhypertexte"/>
              </w:rPr>
              <w:t>Introduction</w:t>
            </w:r>
            <w:r w:rsidR="00C21E72">
              <w:rPr>
                <w:webHidden/>
              </w:rPr>
              <w:tab/>
            </w:r>
            <w:r w:rsidR="00C21E72">
              <w:rPr>
                <w:webHidden/>
              </w:rPr>
              <w:fldChar w:fldCharType="begin"/>
            </w:r>
            <w:r w:rsidR="00C21E72">
              <w:rPr>
                <w:webHidden/>
              </w:rPr>
              <w:instrText xml:space="preserve"> PAGEREF _Toc73005658 \h </w:instrText>
            </w:r>
            <w:r w:rsidR="00C21E72">
              <w:rPr>
                <w:webHidden/>
              </w:rPr>
            </w:r>
            <w:r w:rsidR="00C21E72">
              <w:rPr>
                <w:webHidden/>
              </w:rPr>
              <w:fldChar w:fldCharType="separate"/>
            </w:r>
            <w:r w:rsidR="00984395">
              <w:rPr>
                <w:webHidden/>
              </w:rPr>
              <w:t>10</w:t>
            </w:r>
            <w:r w:rsidR="00C21E72">
              <w:rPr>
                <w:webHidden/>
              </w:rPr>
              <w:fldChar w:fldCharType="end"/>
            </w:r>
          </w:hyperlink>
        </w:p>
        <w:p w14:paraId="34DB8863" w14:textId="26B80CD6" w:rsidR="00C21E72" w:rsidRDefault="002D0379">
          <w:pPr>
            <w:pStyle w:val="TM1"/>
            <w:rPr>
              <w:rFonts w:asciiTheme="minorHAnsi" w:eastAsiaTheme="minorEastAsia" w:hAnsiTheme="minorHAnsi" w:cstheme="minorBidi"/>
              <w:lang w:val="it-IT" w:eastAsia="it-IT"/>
            </w:rPr>
          </w:pPr>
          <w:hyperlink w:anchor="_Toc73005659" w:history="1">
            <w:r w:rsidR="00C21E72" w:rsidRPr="009939F0">
              <w:rPr>
                <w:rStyle w:val="Lienhypertexte"/>
              </w:rPr>
              <w:t>2</w:t>
            </w:r>
            <w:r w:rsidR="00C21E72">
              <w:rPr>
                <w:rFonts w:asciiTheme="minorHAnsi" w:eastAsiaTheme="minorEastAsia" w:hAnsiTheme="minorHAnsi" w:cstheme="minorBidi"/>
                <w:lang w:val="it-IT" w:eastAsia="it-IT"/>
              </w:rPr>
              <w:tab/>
            </w:r>
            <w:r w:rsidR="00C21E72" w:rsidRPr="009939F0">
              <w:rPr>
                <w:rStyle w:val="Lienhypertexte"/>
              </w:rPr>
              <w:t>Methodology for identifying the Weighting Factors</w:t>
            </w:r>
            <w:r w:rsidR="00C21E72">
              <w:rPr>
                <w:webHidden/>
              </w:rPr>
              <w:tab/>
            </w:r>
            <w:r w:rsidR="00C21E72">
              <w:rPr>
                <w:webHidden/>
              </w:rPr>
              <w:fldChar w:fldCharType="begin"/>
            </w:r>
            <w:r w:rsidR="00C21E72">
              <w:rPr>
                <w:webHidden/>
              </w:rPr>
              <w:instrText xml:space="preserve"> PAGEREF _Toc73005659 \h </w:instrText>
            </w:r>
            <w:r w:rsidR="00C21E72">
              <w:rPr>
                <w:webHidden/>
              </w:rPr>
            </w:r>
            <w:r w:rsidR="00C21E72">
              <w:rPr>
                <w:webHidden/>
              </w:rPr>
              <w:fldChar w:fldCharType="separate"/>
            </w:r>
            <w:r w:rsidR="00984395">
              <w:rPr>
                <w:webHidden/>
              </w:rPr>
              <w:t>11</w:t>
            </w:r>
            <w:r w:rsidR="00C21E72">
              <w:rPr>
                <w:webHidden/>
              </w:rPr>
              <w:fldChar w:fldCharType="end"/>
            </w:r>
          </w:hyperlink>
        </w:p>
        <w:p w14:paraId="650C0D50" w14:textId="5CB49ED7" w:rsidR="00C21E72" w:rsidRDefault="002D0379">
          <w:pPr>
            <w:pStyle w:val="TM2"/>
            <w:tabs>
              <w:tab w:val="left" w:pos="880"/>
              <w:tab w:val="right" w:leader="dot" w:pos="9060"/>
            </w:tabs>
            <w:rPr>
              <w:rFonts w:asciiTheme="minorHAnsi" w:eastAsiaTheme="minorEastAsia" w:hAnsiTheme="minorHAnsi" w:cstheme="minorBidi"/>
              <w:noProof/>
              <w:lang w:val="it-IT" w:eastAsia="it-IT"/>
            </w:rPr>
          </w:pPr>
          <w:hyperlink w:anchor="_Toc73005660" w:history="1">
            <w:r w:rsidR="00C21E72" w:rsidRPr="009939F0">
              <w:rPr>
                <w:rStyle w:val="Lienhypertexte"/>
                <w:noProof/>
              </w:rPr>
              <w:t>2.1</w:t>
            </w:r>
            <w:r w:rsidR="00C21E72">
              <w:rPr>
                <w:rFonts w:asciiTheme="minorHAnsi" w:eastAsiaTheme="minorEastAsia" w:hAnsiTheme="minorHAnsi" w:cstheme="minorBidi"/>
                <w:noProof/>
                <w:lang w:val="it-IT" w:eastAsia="it-IT"/>
              </w:rPr>
              <w:tab/>
            </w:r>
            <w:r w:rsidR="00C21E72" w:rsidRPr="009939F0">
              <w:rPr>
                <w:rStyle w:val="Lienhypertexte"/>
                <w:noProof/>
              </w:rPr>
              <w:t>Total Population Contacted and Population answering the Survey</w:t>
            </w:r>
            <w:r w:rsidR="00C21E72">
              <w:rPr>
                <w:noProof/>
                <w:webHidden/>
              </w:rPr>
              <w:tab/>
            </w:r>
            <w:r w:rsidR="00C21E72">
              <w:rPr>
                <w:noProof/>
                <w:webHidden/>
              </w:rPr>
              <w:fldChar w:fldCharType="begin"/>
            </w:r>
            <w:r w:rsidR="00C21E72">
              <w:rPr>
                <w:noProof/>
                <w:webHidden/>
              </w:rPr>
              <w:instrText xml:space="preserve"> PAGEREF _Toc73005660 \h </w:instrText>
            </w:r>
            <w:r w:rsidR="00C21E72">
              <w:rPr>
                <w:noProof/>
                <w:webHidden/>
              </w:rPr>
            </w:r>
            <w:r w:rsidR="00C21E72">
              <w:rPr>
                <w:noProof/>
                <w:webHidden/>
              </w:rPr>
              <w:fldChar w:fldCharType="separate"/>
            </w:r>
            <w:r w:rsidR="00984395">
              <w:rPr>
                <w:noProof/>
                <w:webHidden/>
              </w:rPr>
              <w:t>12</w:t>
            </w:r>
            <w:r w:rsidR="00C21E72">
              <w:rPr>
                <w:noProof/>
                <w:webHidden/>
              </w:rPr>
              <w:fldChar w:fldCharType="end"/>
            </w:r>
          </w:hyperlink>
        </w:p>
        <w:p w14:paraId="1A679D9E" w14:textId="30E54111" w:rsidR="00C21E72" w:rsidRDefault="002D0379">
          <w:pPr>
            <w:pStyle w:val="TM2"/>
            <w:tabs>
              <w:tab w:val="left" w:pos="880"/>
              <w:tab w:val="right" w:leader="dot" w:pos="9060"/>
            </w:tabs>
            <w:rPr>
              <w:rFonts w:asciiTheme="minorHAnsi" w:eastAsiaTheme="minorEastAsia" w:hAnsiTheme="minorHAnsi" w:cstheme="minorBidi"/>
              <w:noProof/>
              <w:lang w:val="it-IT" w:eastAsia="it-IT"/>
            </w:rPr>
          </w:pPr>
          <w:hyperlink w:anchor="_Toc73005661" w:history="1">
            <w:r w:rsidR="00C21E72" w:rsidRPr="009939F0">
              <w:rPr>
                <w:rStyle w:val="Lienhypertexte"/>
                <w:noProof/>
              </w:rPr>
              <w:t>2.2</w:t>
            </w:r>
            <w:r w:rsidR="00C21E72">
              <w:rPr>
                <w:rFonts w:asciiTheme="minorHAnsi" w:eastAsiaTheme="minorEastAsia" w:hAnsiTheme="minorHAnsi" w:cstheme="minorBidi"/>
                <w:noProof/>
                <w:lang w:val="it-IT" w:eastAsia="it-IT"/>
              </w:rPr>
              <w:tab/>
            </w:r>
            <w:r w:rsidR="00C21E72" w:rsidRPr="009939F0">
              <w:rPr>
                <w:rStyle w:val="Lienhypertexte"/>
                <w:noProof/>
              </w:rPr>
              <w:t>Weighting Factors identification and assignment</w:t>
            </w:r>
            <w:r w:rsidR="00C21E72">
              <w:rPr>
                <w:noProof/>
                <w:webHidden/>
              </w:rPr>
              <w:tab/>
            </w:r>
            <w:r w:rsidR="00C21E72">
              <w:rPr>
                <w:noProof/>
                <w:webHidden/>
              </w:rPr>
              <w:fldChar w:fldCharType="begin"/>
            </w:r>
            <w:r w:rsidR="00C21E72">
              <w:rPr>
                <w:noProof/>
                <w:webHidden/>
              </w:rPr>
              <w:instrText xml:space="preserve"> PAGEREF _Toc73005661 \h </w:instrText>
            </w:r>
            <w:r w:rsidR="00C21E72">
              <w:rPr>
                <w:noProof/>
                <w:webHidden/>
              </w:rPr>
            </w:r>
            <w:r w:rsidR="00C21E72">
              <w:rPr>
                <w:noProof/>
                <w:webHidden/>
              </w:rPr>
              <w:fldChar w:fldCharType="separate"/>
            </w:r>
            <w:r w:rsidR="00984395">
              <w:rPr>
                <w:noProof/>
                <w:webHidden/>
              </w:rPr>
              <w:t>14</w:t>
            </w:r>
            <w:r w:rsidR="00C21E72">
              <w:rPr>
                <w:noProof/>
                <w:webHidden/>
              </w:rPr>
              <w:fldChar w:fldCharType="end"/>
            </w:r>
          </w:hyperlink>
        </w:p>
        <w:p w14:paraId="14166AED" w14:textId="5D563BA8" w:rsidR="00C21E72" w:rsidRDefault="002D0379">
          <w:pPr>
            <w:pStyle w:val="TM3"/>
            <w:tabs>
              <w:tab w:val="left" w:pos="1320"/>
              <w:tab w:val="right" w:leader="dot" w:pos="9060"/>
            </w:tabs>
            <w:rPr>
              <w:rFonts w:asciiTheme="minorHAnsi" w:eastAsiaTheme="minorEastAsia" w:hAnsiTheme="minorHAnsi" w:cstheme="minorBidi"/>
              <w:noProof/>
              <w:lang w:val="it-IT" w:eastAsia="it-IT"/>
            </w:rPr>
          </w:pPr>
          <w:hyperlink w:anchor="_Toc73005662" w:history="1">
            <w:r w:rsidR="00C21E72" w:rsidRPr="009939F0">
              <w:rPr>
                <w:rStyle w:val="Lienhypertexte"/>
                <w:noProof/>
              </w:rPr>
              <w:t>2.2.1</w:t>
            </w:r>
            <w:r w:rsidR="00C21E72">
              <w:rPr>
                <w:rFonts w:asciiTheme="minorHAnsi" w:eastAsiaTheme="minorEastAsia" w:hAnsiTheme="minorHAnsi" w:cstheme="minorBidi"/>
                <w:noProof/>
                <w:lang w:val="it-IT" w:eastAsia="it-IT"/>
              </w:rPr>
              <w:tab/>
            </w:r>
            <w:r w:rsidR="00C21E72" w:rsidRPr="009939F0">
              <w:rPr>
                <w:rStyle w:val="Lienhypertexte"/>
                <w:noProof/>
              </w:rPr>
              <w:t>Stakeholders’ Types</w:t>
            </w:r>
            <w:r w:rsidR="00C21E72">
              <w:rPr>
                <w:noProof/>
                <w:webHidden/>
              </w:rPr>
              <w:tab/>
            </w:r>
            <w:r w:rsidR="00C21E72">
              <w:rPr>
                <w:noProof/>
                <w:webHidden/>
              </w:rPr>
              <w:fldChar w:fldCharType="begin"/>
            </w:r>
            <w:r w:rsidR="00C21E72">
              <w:rPr>
                <w:noProof/>
                <w:webHidden/>
              </w:rPr>
              <w:instrText xml:space="preserve"> PAGEREF _Toc73005662 \h </w:instrText>
            </w:r>
            <w:r w:rsidR="00C21E72">
              <w:rPr>
                <w:noProof/>
                <w:webHidden/>
              </w:rPr>
            </w:r>
            <w:r w:rsidR="00C21E72">
              <w:rPr>
                <w:noProof/>
                <w:webHidden/>
              </w:rPr>
              <w:fldChar w:fldCharType="separate"/>
            </w:r>
            <w:r w:rsidR="00984395">
              <w:rPr>
                <w:noProof/>
                <w:webHidden/>
              </w:rPr>
              <w:t>15</w:t>
            </w:r>
            <w:r w:rsidR="00C21E72">
              <w:rPr>
                <w:noProof/>
                <w:webHidden/>
              </w:rPr>
              <w:fldChar w:fldCharType="end"/>
            </w:r>
          </w:hyperlink>
        </w:p>
        <w:p w14:paraId="3B10C63D" w14:textId="17B214D2" w:rsidR="00C21E72" w:rsidRDefault="002D0379">
          <w:pPr>
            <w:pStyle w:val="TM3"/>
            <w:tabs>
              <w:tab w:val="left" w:pos="1320"/>
              <w:tab w:val="right" w:leader="dot" w:pos="9060"/>
            </w:tabs>
            <w:rPr>
              <w:rFonts w:asciiTheme="minorHAnsi" w:eastAsiaTheme="minorEastAsia" w:hAnsiTheme="minorHAnsi" w:cstheme="minorBidi"/>
              <w:noProof/>
              <w:lang w:val="it-IT" w:eastAsia="it-IT"/>
            </w:rPr>
          </w:pPr>
          <w:hyperlink w:anchor="_Toc73005663" w:history="1">
            <w:r w:rsidR="00C21E72" w:rsidRPr="009939F0">
              <w:rPr>
                <w:rStyle w:val="Lienhypertexte"/>
                <w:noProof/>
              </w:rPr>
              <w:t>2.2.2</w:t>
            </w:r>
            <w:r w:rsidR="00C21E72">
              <w:rPr>
                <w:rFonts w:asciiTheme="minorHAnsi" w:eastAsiaTheme="minorEastAsia" w:hAnsiTheme="minorHAnsi" w:cstheme="minorBidi"/>
                <w:noProof/>
                <w:lang w:val="it-IT" w:eastAsia="it-IT"/>
              </w:rPr>
              <w:tab/>
            </w:r>
            <w:r w:rsidR="00C21E72" w:rsidRPr="009939F0">
              <w:rPr>
                <w:rStyle w:val="Lienhypertexte"/>
                <w:noProof/>
              </w:rPr>
              <w:t>Status of Decommissioning project</w:t>
            </w:r>
            <w:r w:rsidR="00C21E72">
              <w:rPr>
                <w:noProof/>
                <w:webHidden/>
              </w:rPr>
              <w:tab/>
            </w:r>
            <w:r w:rsidR="00C21E72">
              <w:rPr>
                <w:noProof/>
                <w:webHidden/>
              </w:rPr>
              <w:fldChar w:fldCharType="begin"/>
            </w:r>
            <w:r w:rsidR="00C21E72">
              <w:rPr>
                <w:noProof/>
                <w:webHidden/>
              </w:rPr>
              <w:instrText xml:space="preserve"> PAGEREF _Toc73005663 \h </w:instrText>
            </w:r>
            <w:r w:rsidR="00C21E72">
              <w:rPr>
                <w:noProof/>
                <w:webHidden/>
              </w:rPr>
            </w:r>
            <w:r w:rsidR="00C21E72">
              <w:rPr>
                <w:noProof/>
                <w:webHidden/>
              </w:rPr>
              <w:fldChar w:fldCharType="separate"/>
            </w:r>
            <w:r w:rsidR="00984395">
              <w:rPr>
                <w:noProof/>
                <w:webHidden/>
              </w:rPr>
              <w:t>21</w:t>
            </w:r>
            <w:r w:rsidR="00C21E72">
              <w:rPr>
                <w:noProof/>
                <w:webHidden/>
              </w:rPr>
              <w:fldChar w:fldCharType="end"/>
            </w:r>
          </w:hyperlink>
        </w:p>
        <w:p w14:paraId="0D91D839" w14:textId="086CC109" w:rsidR="00C21E72" w:rsidRDefault="002D0379">
          <w:pPr>
            <w:pStyle w:val="TM3"/>
            <w:tabs>
              <w:tab w:val="left" w:pos="1320"/>
              <w:tab w:val="right" w:leader="dot" w:pos="9060"/>
            </w:tabs>
            <w:rPr>
              <w:rFonts w:asciiTheme="minorHAnsi" w:eastAsiaTheme="minorEastAsia" w:hAnsiTheme="minorHAnsi" w:cstheme="minorBidi"/>
              <w:noProof/>
              <w:lang w:val="it-IT" w:eastAsia="it-IT"/>
            </w:rPr>
          </w:pPr>
          <w:hyperlink w:anchor="_Toc73005664" w:history="1">
            <w:r w:rsidR="00C21E72" w:rsidRPr="009939F0">
              <w:rPr>
                <w:rStyle w:val="Lienhypertexte"/>
                <w:noProof/>
              </w:rPr>
              <w:t>2.2.3</w:t>
            </w:r>
            <w:r w:rsidR="00C21E72">
              <w:rPr>
                <w:rFonts w:asciiTheme="minorHAnsi" w:eastAsiaTheme="minorEastAsia" w:hAnsiTheme="minorHAnsi" w:cstheme="minorBidi"/>
                <w:noProof/>
                <w:lang w:val="it-IT" w:eastAsia="it-IT"/>
              </w:rPr>
              <w:tab/>
            </w:r>
            <w:r w:rsidR="00C21E72" w:rsidRPr="009939F0">
              <w:rPr>
                <w:rStyle w:val="Lienhypertexte"/>
                <w:noProof/>
              </w:rPr>
              <w:t>Region</w:t>
            </w:r>
            <w:r w:rsidR="00C21E72">
              <w:rPr>
                <w:noProof/>
                <w:webHidden/>
              </w:rPr>
              <w:tab/>
            </w:r>
            <w:r w:rsidR="00C21E72">
              <w:rPr>
                <w:noProof/>
                <w:webHidden/>
              </w:rPr>
              <w:fldChar w:fldCharType="begin"/>
            </w:r>
            <w:r w:rsidR="00C21E72">
              <w:rPr>
                <w:noProof/>
                <w:webHidden/>
              </w:rPr>
              <w:instrText xml:space="preserve"> PAGEREF _Toc73005664 \h </w:instrText>
            </w:r>
            <w:r w:rsidR="00C21E72">
              <w:rPr>
                <w:noProof/>
                <w:webHidden/>
              </w:rPr>
            </w:r>
            <w:r w:rsidR="00C21E72">
              <w:rPr>
                <w:noProof/>
                <w:webHidden/>
              </w:rPr>
              <w:fldChar w:fldCharType="separate"/>
            </w:r>
            <w:r w:rsidR="00984395">
              <w:rPr>
                <w:noProof/>
                <w:webHidden/>
              </w:rPr>
              <w:t>23</w:t>
            </w:r>
            <w:r w:rsidR="00C21E72">
              <w:rPr>
                <w:noProof/>
                <w:webHidden/>
              </w:rPr>
              <w:fldChar w:fldCharType="end"/>
            </w:r>
          </w:hyperlink>
        </w:p>
        <w:p w14:paraId="2F20AFD1" w14:textId="69C46EE3" w:rsidR="00C21E72" w:rsidRDefault="002D0379">
          <w:pPr>
            <w:pStyle w:val="TM3"/>
            <w:tabs>
              <w:tab w:val="left" w:pos="1320"/>
              <w:tab w:val="right" w:leader="dot" w:pos="9060"/>
            </w:tabs>
            <w:rPr>
              <w:rFonts w:asciiTheme="minorHAnsi" w:eastAsiaTheme="minorEastAsia" w:hAnsiTheme="minorHAnsi" w:cstheme="minorBidi"/>
              <w:noProof/>
              <w:lang w:val="it-IT" w:eastAsia="it-IT"/>
            </w:rPr>
          </w:pPr>
          <w:hyperlink w:anchor="_Toc73005665" w:history="1">
            <w:r w:rsidR="00C21E72" w:rsidRPr="009939F0">
              <w:rPr>
                <w:rStyle w:val="Lienhypertexte"/>
                <w:noProof/>
              </w:rPr>
              <w:t>2.2.4</w:t>
            </w:r>
            <w:r w:rsidR="00C21E72">
              <w:rPr>
                <w:rFonts w:asciiTheme="minorHAnsi" w:eastAsiaTheme="minorEastAsia" w:hAnsiTheme="minorHAnsi" w:cstheme="minorBidi"/>
                <w:noProof/>
                <w:lang w:val="it-IT" w:eastAsia="it-IT"/>
              </w:rPr>
              <w:tab/>
            </w:r>
            <w:r w:rsidR="00C21E72" w:rsidRPr="009939F0">
              <w:rPr>
                <w:rStyle w:val="Lienhypertexte"/>
                <w:noProof/>
              </w:rPr>
              <w:t>Final Weighting Factors</w:t>
            </w:r>
            <w:r w:rsidR="00C21E72">
              <w:rPr>
                <w:noProof/>
                <w:webHidden/>
              </w:rPr>
              <w:tab/>
            </w:r>
            <w:r w:rsidR="00C21E72">
              <w:rPr>
                <w:noProof/>
                <w:webHidden/>
              </w:rPr>
              <w:fldChar w:fldCharType="begin"/>
            </w:r>
            <w:r w:rsidR="00C21E72">
              <w:rPr>
                <w:noProof/>
                <w:webHidden/>
              </w:rPr>
              <w:instrText xml:space="preserve"> PAGEREF _Toc73005665 \h </w:instrText>
            </w:r>
            <w:r w:rsidR="00C21E72">
              <w:rPr>
                <w:noProof/>
                <w:webHidden/>
              </w:rPr>
            </w:r>
            <w:r w:rsidR="00C21E72">
              <w:rPr>
                <w:noProof/>
                <w:webHidden/>
              </w:rPr>
              <w:fldChar w:fldCharType="separate"/>
            </w:r>
            <w:r w:rsidR="00984395">
              <w:rPr>
                <w:noProof/>
                <w:webHidden/>
              </w:rPr>
              <w:t>25</w:t>
            </w:r>
            <w:r w:rsidR="00C21E72">
              <w:rPr>
                <w:noProof/>
                <w:webHidden/>
              </w:rPr>
              <w:fldChar w:fldCharType="end"/>
            </w:r>
          </w:hyperlink>
        </w:p>
        <w:p w14:paraId="1405A5BE" w14:textId="160A1D67" w:rsidR="00C21E72" w:rsidRDefault="002D0379">
          <w:pPr>
            <w:pStyle w:val="TM2"/>
            <w:tabs>
              <w:tab w:val="left" w:pos="880"/>
              <w:tab w:val="right" w:leader="dot" w:pos="9060"/>
            </w:tabs>
            <w:rPr>
              <w:rFonts w:asciiTheme="minorHAnsi" w:eastAsiaTheme="minorEastAsia" w:hAnsiTheme="minorHAnsi" w:cstheme="minorBidi"/>
              <w:noProof/>
              <w:lang w:val="it-IT" w:eastAsia="it-IT"/>
            </w:rPr>
          </w:pPr>
          <w:hyperlink w:anchor="_Toc73005666" w:history="1">
            <w:r w:rsidR="00C21E72" w:rsidRPr="009939F0">
              <w:rPr>
                <w:rStyle w:val="Lienhypertexte"/>
                <w:noProof/>
              </w:rPr>
              <w:t>2.3</w:t>
            </w:r>
            <w:r w:rsidR="00C21E72">
              <w:rPr>
                <w:rFonts w:asciiTheme="minorHAnsi" w:eastAsiaTheme="minorEastAsia" w:hAnsiTheme="minorHAnsi" w:cstheme="minorBidi"/>
                <w:noProof/>
                <w:lang w:val="it-IT" w:eastAsia="it-IT"/>
              </w:rPr>
              <w:tab/>
            </w:r>
            <w:r w:rsidR="00C21E72" w:rsidRPr="009939F0">
              <w:rPr>
                <w:rStyle w:val="Lienhypertexte"/>
                <w:noProof/>
              </w:rPr>
              <w:t>Weighted Matrix</w:t>
            </w:r>
            <w:r w:rsidR="00C21E72">
              <w:rPr>
                <w:noProof/>
                <w:webHidden/>
              </w:rPr>
              <w:tab/>
            </w:r>
            <w:r w:rsidR="00C21E72">
              <w:rPr>
                <w:noProof/>
                <w:webHidden/>
              </w:rPr>
              <w:fldChar w:fldCharType="begin"/>
            </w:r>
            <w:r w:rsidR="00C21E72">
              <w:rPr>
                <w:noProof/>
                <w:webHidden/>
              </w:rPr>
              <w:instrText xml:space="preserve"> PAGEREF _Toc73005666 \h </w:instrText>
            </w:r>
            <w:r w:rsidR="00C21E72">
              <w:rPr>
                <w:noProof/>
                <w:webHidden/>
              </w:rPr>
            </w:r>
            <w:r w:rsidR="00C21E72">
              <w:rPr>
                <w:noProof/>
                <w:webHidden/>
              </w:rPr>
              <w:fldChar w:fldCharType="separate"/>
            </w:r>
            <w:r w:rsidR="00984395">
              <w:rPr>
                <w:noProof/>
                <w:webHidden/>
              </w:rPr>
              <w:t>26</w:t>
            </w:r>
            <w:r w:rsidR="00C21E72">
              <w:rPr>
                <w:noProof/>
                <w:webHidden/>
              </w:rPr>
              <w:fldChar w:fldCharType="end"/>
            </w:r>
          </w:hyperlink>
        </w:p>
        <w:p w14:paraId="37B42212" w14:textId="0B48B0CC" w:rsidR="00C21E72" w:rsidRDefault="002D0379">
          <w:pPr>
            <w:pStyle w:val="TM3"/>
            <w:tabs>
              <w:tab w:val="left" w:pos="1320"/>
              <w:tab w:val="right" w:leader="dot" w:pos="9060"/>
            </w:tabs>
            <w:rPr>
              <w:rFonts w:asciiTheme="minorHAnsi" w:eastAsiaTheme="minorEastAsia" w:hAnsiTheme="minorHAnsi" w:cstheme="minorBidi"/>
              <w:noProof/>
              <w:lang w:val="it-IT" w:eastAsia="it-IT"/>
            </w:rPr>
          </w:pPr>
          <w:hyperlink w:anchor="_Toc73005667" w:history="1">
            <w:r w:rsidR="00C21E72" w:rsidRPr="009939F0">
              <w:rPr>
                <w:rStyle w:val="Lienhypertexte"/>
                <w:noProof/>
              </w:rPr>
              <w:t>2.3.1</w:t>
            </w:r>
            <w:r w:rsidR="00C21E72">
              <w:rPr>
                <w:rFonts w:asciiTheme="minorHAnsi" w:eastAsiaTheme="minorEastAsia" w:hAnsiTheme="minorHAnsi" w:cstheme="minorBidi"/>
                <w:noProof/>
                <w:lang w:val="it-IT" w:eastAsia="it-IT"/>
              </w:rPr>
              <w:tab/>
            </w:r>
            <w:r w:rsidR="00C21E72" w:rsidRPr="009939F0">
              <w:rPr>
                <w:rStyle w:val="Lienhypertexte"/>
                <w:noProof/>
              </w:rPr>
              <w:t>Weighted-Population Survey</w:t>
            </w:r>
            <w:r w:rsidR="00C21E72">
              <w:rPr>
                <w:noProof/>
                <w:webHidden/>
              </w:rPr>
              <w:tab/>
            </w:r>
            <w:r w:rsidR="00C21E72">
              <w:rPr>
                <w:noProof/>
                <w:webHidden/>
              </w:rPr>
              <w:fldChar w:fldCharType="begin"/>
            </w:r>
            <w:r w:rsidR="00C21E72">
              <w:rPr>
                <w:noProof/>
                <w:webHidden/>
              </w:rPr>
              <w:instrText xml:space="preserve"> PAGEREF _Toc73005667 \h </w:instrText>
            </w:r>
            <w:r w:rsidR="00C21E72">
              <w:rPr>
                <w:noProof/>
                <w:webHidden/>
              </w:rPr>
            </w:r>
            <w:r w:rsidR="00C21E72">
              <w:rPr>
                <w:noProof/>
                <w:webHidden/>
              </w:rPr>
              <w:fldChar w:fldCharType="separate"/>
            </w:r>
            <w:r w:rsidR="00984395">
              <w:rPr>
                <w:noProof/>
                <w:webHidden/>
              </w:rPr>
              <w:t>26</w:t>
            </w:r>
            <w:r w:rsidR="00C21E72">
              <w:rPr>
                <w:noProof/>
                <w:webHidden/>
              </w:rPr>
              <w:fldChar w:fldCharType="end"/>
            </w:r>
          </w:hyperlink>
        </w:p>
        <w:p w14:paraId="148BE149" w14:textId="3B01D9D7" w:rsidR="00C21E72" w:rsidRDefault="002D0379">
          <w:pPr>
            <w:pStyle w:val="TM3"/>
            <w:tabs>
              <w:tab w:val="left" w:pos="1320"/>
              <w:tab w:val="right" w:leader="dot" w:pos="9060"/>
            </w:tabs>
            <w:rPr>
              <w:rFonts w:asciiTheme="minorHAnsi" w:eastAsiaTheme="minorEastAsia" w:hAnsiTheme="minorHAnsi" w:cstheme="minorBidi"/>
              <w:noProof/>
              <w:lang w:val="it-IT" w:eastAsia="it-IT"/>
            </w:rPr>
          </w:pPr>
          <w:hyperlink w:anchor="_Toc73005668" w:history="1">
            <w:r w:rsidR="00C21E72" w:rsidRPr="009939F0">
              <w:rPr>
                <w:rStyle w:val="Lienhypertexte"/>
                <w:noProof/>
              </w:rPr>
              <w:t>2.3.2</w:t>
            </w:r>
            <w:r w:rsidR="00C21E72">
              <w:rPr>
                <w:rFonts w:asciiTheme="minorHAnsi" w:eastAsiaTheme="minorEastAsia" w:hAnsiTheme="minorHAnsi" w:cstheme="minorBidi"/>
                <w:noProof/>
                <w:lang w:val="it-IT" w:eastAsia="it-IT"/>
              </w:rPr>
              <w:tab/>
            </w:r>
            <w:r w:rsidR="00C21E72" w:rsidRPr="009939F0">
              <w:rPr>
                <w:rStyle w:val="Lienhypertexte"/>
                <w:noProof/>
              </w:rPr>
              <w:t>Weighted-All Survey</w:t>
            </w:r>
            <w:r w:rsidR="00C21E72">
              <w:rPr>
                <w:noProof/>
                <w:webHidden/>
              </w:rPr>
              <w:tab/>
            </w:r>
            <w:r w:rsidR="00C21E72">
              <w:rPr>
                <w:noProof/>
                <w:webHidden/>
              </w:rPr>
              <w:fldChar w:fldCharType="begin"/>
            </w:r>
            <w:r w:rsidR="00C21E72">
              <w:rPr>
                <w:noProof/>
                <w:webHidden/>
              </w:rPr>
              <w:instrText xml:space="preserve"> PAGEREF _Toc73005668 \h </w:instrText>
            </w:r>
            <w:r w:rsidR="00C21E72">
              <w:rPr>
                <w:noProof/>
                <w:webHidden/>
              </w:rPr>
            </w:r>
            <w:r w:rsidR="00C21E72">
              <w:rPr>
                <w:noProof/>
                <w:webHidden/>
              </w:rPr>
              <w:fldChar w:fldCharType="separate"/>
            </w:r>
            <w:r w:rsidR="00984395">
              <w:rPr>
                <w:noProof/>
                <w:webHidden/>
              </w:rPr>
              <w:t>26</w:t>
            </w:r>
            <w:r w:rsidR="00C21E72">
              <w:rPr>
                <w:noProof/>
                <w:webHidden/>
              </w:rPr>
              <w:fldChar w:fldCharType="end"/>
            </w:r>
          </w:hyperlink>
        </w:p>
        <w:p w14:paraId="554E71B4" w14:textId="40F5C3A9" w:rsidR="00C21E72" w:rsidRDefault="002D0379">
          <w:pPr>
            <w:pStyle w:val="TM1"/>
            <w:rPr>
              <w:rFonts w:asciiTheme="minorHAnsi" w:eastAsiaTheme="minorEastAsia" w:hAnsiTheme="minorHAnsi" w:cstheme="minorBidi"/>
              <w:lang w:val="it-IT" w:eastAsia="it-IT"/>
            </w:rPr>
          </w:pPr>
          <w:hyperlink w:anchor="_Toc73005669" w:history="1">
            <w:r w:rsidR="00C21E72" w:rsidRPr="009939F0">
              <w:rPr>
                <w:rStyle w:val="Lienhypertexte"/>
              </w:rPr>
              <w:t>3</w:t>
            </w:r>
            <w:r w:rsidR="00C21E72">
              <w:rPr>
                <w:rFonts w:asciiTheme="minorHAnsi" w:eastAsiaTheme="minorEastAsia" w:hAnsiTheme="minorHAnsi" w:cstheme="minorBidi"/>
                <w:lang w:val="it-IT" w:eastAsia="it-IT"/>
              </w:rPr>
              <w:tab/>
            </w:r>
            <w:r w:rsidR="00C21E72" w:rsidRPr="009939F0">
              <w:rPr>
                <w:rStyle w:val="Lienhypertexte"/>
              </w:rPr>
              <w:t>Weighted Analysis results – Identification of priorities</w:t>
            </w:r>
            <w:r w:rsidR="00C21E72">
              <w:rPr>
                <w:webHidden/>
              </w:rPr>
              <w:tab/>
            </w:r>
            <w:r w:rsidR="00C21E72">
              <w:rPr>
                <w:webHidden/>
              </w:rPr>
              <w:fldChar w:fldCharType="begin"/>
            </w:r>
            <w:r w:rsidR="00C21E72">
              <w:rPr>
                <w:webHidden/>
              </w:rPr>
              <w:instrText xml:space="preserve"> PAGEREF _Toc73005669 \h </w:instrText>
            </w:r>
            <w:r w:rsidR="00C21E72">
              <w:rPr>
                <w:webHidden/>
              </w:rPr>
            </w:r>
            <w:r w:rsidR="00C21E72">
              <w:rPr>
                <w:webHidden/>
              </w:rPr>
              <w:fldChar w:fldCharType="separate"/>
            </w:r>
            <w:r w:rsidR="00984395">
              <w:rPr>
                <w:webHidden/>
              </w:rPr>
              <w:t>27</w:t>
            </w:r>
            <w:r w:rsidR="00C21E72">
              <w:rPr>
                <w:webHidden/>
              </w:rPr>
              <w:fldChar w:fldCharType="end"/>
            </w:r>
          </w:hyperlink>
        </w:p>
        <w:p w14:paraId="3D6CEB78" w14:textId="0F6D1C0B" w:rsidR="00C21E72" w:rsidRDefault="002D0379">
          <w:pPr>
            <w:pStyle w:val="TM2"/>
            <w:tabs>
              <w:tab w:val="left" w:pos="880"/>
              <w:tab w:val="right" w:leader="dot" w:pos="9060"/>
            </w:tabs>
            <w:rPr>
              <w:rFonts w:asciiTheme="minorHAnsi" w:eastAsiaTheme="minorEastAsia" w:hAnsiTheme="minorHAnsi" w:cstheme="minorBidi"/>
              <w:noProof/>
              <w:lang w:val="it-IT" w:eastAsia="it-IT"/>
            </w:rPr>
          </w:pPr>
          <w:hyperlink w:anchor="_Toc73005670" w:history="1">
            <w:r w:rsidR="00C21E72" w:rsidRPr="009939F0">
              <w:rPr>
                <w:rStyle w:val="Lienhypertexte"/>
                <w:noProof/>
              </w:rPr>
              <w:t>3.1</w:t>
            </w:r>
            <w:r w:rsidR="00C21E72">
              <w:rPr>
                <w:rFonts w:asciiTheme="minorHAnsi" w:eastAsiaTheme="minorEastAsia" w:hAnsiTheme="minorHAnsi" w:cstheme="minorBidi"/>
                <w:noProof/>
                <w:lang w:val="it-IT" w:eastAsia="it-IT"/>
              </w:rPr>
              <w:tab/>
            </w:r>
            <w:r w:rsidR="00C21E72" w:rsidRPr="009939F0">
              <w:rPr>
                <w:rStyle w:val="Lienhypertexte"/>
                <w:noProof/>
              </w:rPr>
              <w:t>Global Survey Results</w:t>
            </w:r>
            <w:r w:rsidR="00C21E72">
              <w:rPr>
                <w:noProof/>
                <w:webHidden/>
              </w:rPr>
              <w:tab/>
            </w:r>
            <w:r w:rsidR="00C21E72">
              <w:rPr>
                <w:noProof/>
                <w:webHidden/>
              </w:rPr>
              <w:fldChar w:fldCharType="begin"/>
            </w:r>
            <w:r w:rsidR="00C21E72">
              <w:rPr>
                <w:noProof/>
                <w:webHidden/>
              </w:rPr>
              <w:instrText xml:space="preserve"> PAGEREF _Toc73005670 \h </w:instrText>
            </w:r>
            <w:r w:rsidR="00C21E72">
              <w:rPr>
                <w:noProof/>
                <w:webHidden/>
              </w:rPr>
            </w:r>
            <w:r w:rsidR="00C21E72">
              <w:rPr>
                <w:noProof/>
                <w:webHidden/>
              </w:rPr>
              <w:fldChar w:fldCharType="separate"/>
            </w:r>
            <w:r w:rsidR="00984395">
              <w:rPr>
                <w:noProof/>
                <w:webHidden/>
              </w:rPr>
              <w:t>28</w:t>
            </w:r>
            <w:r w:rsidR="00C21E72">
              <w:rPr>
                <w:noProof/>
                <w:webHidden/>
              </w:rPr>
              <w:fldChar w:fldCharType="end"/>
            </w:r>
          </w:hyperlink>
        </w:p>
        <w:p w14:paraId="169235B6" w14:textId="212CAA40" w:rsidR="00C21E72" w:rsidRDefault="002D0379">
          <w:pPr>
            <w:pStyle w:val="TM3"/>
            <w:tabs>
              <w:tab w:val="left" w:pos="1320"/>
              <w:tab w:val="right" w:leader="dot" w:pos="9060"/>
            </w:tabs>
            <w:rPr>
              <w:rFonts w:asciiTheme="minorHAnsi" w:eastAsiaTheme="minorEastAsia" w:hAnsiTheme="minorHAnsi" w:cstheme="minorBidi"/>
              <w:noProof/>
              <w:lang w:val="it-IT" w:eastAsia="it-IT"/>
            </w:rPr>
          </w:pPr>
          <w:hyperlink w:anchor="_Toc73005671" w:history="1">
            <w:r w:rsidR="00C21E72" w:rsidRPr="009939F0">
              <w:rPr>
                <w:rStyle w:val="Lienhypertexte"/>
                <w:noProof/>
              </w:rPr>
              <w:t>3.1.1</w:t>
            </w:r>
            <w:r w:rsidR="00C21E72">
              <w:rPr>
                <w:rFonts w:asciiTheme="minorHAnsi" w:eastAsiaTheme="minorEastAsia" w:hAnsiTheme="minorHAnsi" w:cstheme="minorBidi"/>
                <w:noProof/>
                <w:lang w:val="it-IT" w:eastAsia="it-IT"/>
              </w:rPr>
              <w:tab/>
            </w:r>
            <w:r w:rsidR="00C21E72" w:rsidRPr="009939F0">
              <w:rPr>
                <w:rStyle w:val="Lienhypertexte"/>
                <w:noProof/>
              </w:rPr>
              <w:t>General thematic areas</w:t>
            </w:r>
            <w:r w:rsidR="00C21E72">
              <w:rPr>
                <w:noProof/>
                <w:webHidden/>
              </w:rPr>
              <w:tab/>
            </w:r>
            <w:r w:rsidR="00C21E72">
              <w:rPr>
                <w:noProof/>
                <w:webHidden/>
              </w:rPr>
              <w:fldChar w:fldCharType="begin"/>
            </w:r>
            <w:r w:rsidR="00C21E72">
              <w:rPr>
                <w:noProof/>
                <w:webHidden/>
              </w:rPr>
              <w:instrText xml:space="preserve"> PAGEREF _Toc73005671 \h </w:instrText>
            </w:r>
            <w:r w:rsidR="00C21E72">
              <w:rPr>
                <w:noProof/>
                <w:webHidden/>
              </w:rPr>
            </w:r>
            <w:r w:rsidR="00C21E72">
              <w:rPr>
                <w:noProof/>
                <w:webHidden/>
              </w:rPr>
              <w:fldChar w:fldCharType="separate"/>
            </w:r>
            <w:r w:rsidR="00984395">
              <w:rPr>
                <w:noProof/>
                <w:webHidden/>
              </w:rPr>
              <w:t>28</w:t>
            </w:r>
            <w:r w:rsidR="00C21E72">
              <w:rPr>
                <w:noProof/>
                <w:webHidden/>
              </w:rPr>
              <w:fldChar w:fldCharType="end"/>
            </w:r>
          </w:hyperlink>
        </w:p>
        <w:p w14:paraId="022335CD" w14:textId="1D3E4855" w:rsidR="00C21E72" w:rsidRDefault="002D0379">
          <w:pPr>
            <w:pStyle w:val="TM3"/>
            <w:tabs>
              <w:tab w:val="left" w:pos="1320"/>
              <w:tab w:val="right" w:leader="dot" w:pos="9060"/>
            </w:tabs>
            <w:rPr>
              <w:rFonts w:asciiTheme="minorHAnsi" w:eastAsiaTheme="minorEastAsia" w:hAnsiTheme="minorHAnsi" w:cstheme="minorBidi"/>
              <w:noProof/>
              <w:lang w:val="it-IT" w:eastAsia="it-IT"/>
            </w:rPr>
          </w:pPr>
          <w:hyperlink w:anchor="_Toc73005672" w:history="1">
            <w:r w:rsidR="00C21E72" w:rsidRPr="009939F0">
              <w:rPr>
                <w:rStyle w:val="Lienhypertexte"/>
                <w:noProof/>
              </w:rPr>
              <w:t>3.1.2</w:t>
            </w:r>
            <w:r w:rsidR="00C21E72">
              <w:rPr>
                <w:rFonts w:asciiTheme="minorHAnsi" w:eastAsiaTheme="minorEastAsia" w:hAnsiTheme="minorHAnsi" w:cstheme="minorBidi"/>
                <w:noProof/>
                <w:lang w:val="it-IT" w:eastAsia="it-IT"/>
              </w:rPr>
              <w:tab/>
            </w:r>
            <w:r w:rsidR="00C21E72" w:rsidRPr="009939F0">
              <w:rPr>
                <w:rStyle w:val="Lienhypertexte"/>
                <w:noProof/>
              </w:rPr>
              <w:t>Sub-thematic areas</w:t>
            </w:r>
            <w:r w:rsidR="00C21E72">
              <w:rPr>
                <w:noProof/>
                <w:webHidden/>
              </w:rPr>
              <w:tab/>
            </w:r>
            <w:r w:rsidR="00C21E72">
              <w:rPr>
                <w:noProof/>
                <w:webHidden/>
              </w:rPr>
              <w:fldChar w:fldCharType="begin"/>
            </w:r>
            <w:r w:rsidR="00C21E72">
              <w:rPr>
                <w:noProof/>
                <w:webHidden/>
              </w:rPr>
              <w:instrText xml:space="preserve"> PAGEREF _Toc73005672 \h </w:instrText>
            </w:r>
            <w:r w:rsidR="00C21E72">
              <w:rPr>
                <w:noProof/>
                <w:webHidden/>
              </w:rPr>
            </w:r>
            <w:r w:rsidR="00C21E72">
              <w:rPr>
                <w:noProof/>
                <w:webHidden/>
              </w:rPr>
              <w:fldChar w:fldCharType="separate"/>
            </w:r>
            <w:r w:rsidR="00984395">
              <w:rPr>
                <w:noProof/>
                <w:webHidden/>
              </w:rPr>
              <w:t>29</w:t>
            </w:r>
            <w:r w:rsidR="00C21E72">
              <w:rPr>
                <w:noProof/>
                <w:webHidden/>
              </w:rPr>
              <w:fldChar w:fldCharType="end"/>
            </w:r>
          </w:hyperlink>
        </w:p>
        <w:p w14:paraId="1BD3B32C" w14:textId="627CB2F0" w:rsidR="00C21E72" w:rsidRDefault="002D0379">
          <w:pPr>
            <w:pStyle w:val="TM2"/>
            <w:tabs>
              <w:tab w:val="left" w:pos="880"/>
              <w:tab w:val="right" w:leader="dot" w:pos="9060"/>
            </w:tabs>
            <w:rPr>
              <w:rFonts w:asciiTheme="minorHAnsi" w:eastAsiaTheme="minorEastAsia" w:hAnsiTheme="minorHAnsi" w:cstheme="minorBidi"/>
              <w:noProof/>
              <w:lang w:val="it-IT" w:eastAsia="it-IT"/>
            </w:rPr>
          </w:pPr>
          <w:hyperlink w:anchor="_Toc73005673" w:history="1">
            <w:r w:rsidR="00C21E72" w:rsidRPr="009939F0">
              <w:rPr>
                <w:rStyle w:val="Lienhypertexte"/>
                <w:noProof/>
              </w:rPr>
              <w:t>3.2</w:t>
            </w:r>
            <w:r w:rsidR="00C21E72">
              <w:rPr>
                <w:rFonts w:asciiTheme="minorHAnsi" w:eastAsiaTheme="minorEastAsia" w:hAnsiTheme="minorHAnsi" w:cstheme="minorBidi"/>
                <w:noProof/>
                <w:lang w:val="it-IT" w:eastAsia="it-IT"/>
              </w:rPr>
              <w:tab/>
            </w:r>
            <w:r w:rsidR="00C21E72" w:rsidRPr="009939F0">
              <w:rPr>
                <w:rStyle w:val="Lienhypertexte"/>
                <w:noProof/>
              </w:rPr>
              <w:t>Analysis of priorities by Region &amp; Country</w:t>
            </w:r>
            <w:r w:rsidR="00C21E72">
              <w:rPr>
                <w:noProof/>
                <w:webHidden/>
              </w:rPr>
              <w:tab/>
            </w:r>
            <w:r w:rsidR="00C21E72">
              <w:rPr>
                <w:noProof/>
                <w:webHidden/>
              </w:rPr>
              <w:fldChar w:fldCharType="begin"/>
            </w:r>
            <w:r w:rsidR="00C21E72">
              <w:rPr>
                <w:noProof/>
                <w:webHidden/>
              </w:rPr>
              <w:instrText xml:space="preserve"> PAGEREF _Toc73005673 \h </w:instrText>
            </w:r>
            <w:r w:rsidR="00C21E72">
              <w:rPr>
                <w:noProof/>
                <w:webHidden/>
              </w:rPr>
            </w:r>
            <w:r w:rsidR="00C21E72">
              <w:rPr>
                <w:noProof/>
                <w:webHidden/>
              </w:rPr>
              <w:fldChar w:fldCharType="separate"/>
            </w:r>
            <w:r w:rsidR="00984395">
              <w:rPr>
                <w:noProof/>
                <w:webHidden/>
              </w:rPr>
              <w:t>37</w:t>
            </w:r>
            <w:r w:rsidR="00C21E72">
              <w:rPr>
                <w:noProof/>
                <w:webHidden/>
              </w:rPr>
              <w:fldChar w:fldCharType="end"/>
            </w:r>
          </w:hyperlink>
        </w:p>
        <w:p w14:paraId="238D4D38" w14:textId="6CFC0362" w:rsidR="00C21E72" w:rsidRDefault="002D0379">
          <w:pPr>
            <w:pStyle w:val="TM3"/>
            <w:tabs>
              <w:tab w:val="left" w:pos="1320"/>
              <w:tab w:val="right" w:leader="dot" w:pos="9060"/>
            </w:tabs>
            <w:rPr>
              <w:rFonts w:asciiTheme="minorHAnsi" w:eastAsiaTheme="minorEastAsia" w:hAnsiTheme="minorHAnsi" w:cstheme="minorBidi"/>
              <w:noProof/>
              <w:lang w:val="it-IT" w:eastAsia="it-IT"/>
            </w:rPr>
          </w:pPr>
          <w:hyperlink w:anchor="_Toc73005674" w:history="1">
            <w:r w:rsidR="00C21E72" w:rsidRPr="009939F0">
              <w:rPr>
                <w:rStyle w:val="Lienhypertexte"/>
                <w:noProof/>
              </w:rPr>
              <w:t>3.2.1</w:t>
            </w:r>
            <w:r w:rsidR="00C21E72">
              <w:rPr>
                <w:rFonts w:asciiTheme="minorHAnsi" w:eastAsiaTheme="minorEastAsia" w:hAnsiTheme="minorHAnsi" w:cstheme="minorBidi"/>
                <w:noProof/>
                <w:lang w:val="it-IT" w:eastAsia="it-IT"/>
              </w:rPr>
              <w:tab/>
            </w:r>
            <w:r w:rsidR="00C21E72" w:rsidRPr="009939F0">
              <w:rPr>
                <w:rStyle w:val="Lienhypertexte"/>
                <w:noProof/>
              </w:rPr>
              <w:t>General Thematic Areas</w:t>
            </w:r>
            <w:r w:rsidR="00C21E72">
              <w:rPr>
                <w:noProof/>
                <w:webHidden/>
              </w:rPr>
              <w:tab/>
            </w:r>
            <w:r w:rsidR="00C21E72">
              <w:rPr>
                <w:noProof/>
                <w:webHidden/>
              </w:rPr>
              <w:fldChar w:fldCharType="begin"/>
            </w:r>
            <w:r w:rsidR="00C21E72">
              <w:rPr>
                <w:noProof/>
                <w:webHidden/>
              </w:rPr>
              <w:instrText xml:space="preserve"> PAGEREF _Toc73005674 \h </w:instrText>
            </w:r>
            <w:r w:rsidR="00C21E72">
              <w:rPr>
                <w:noProof/>
                <w:webHidden/>
              </w:rPr>
            </w:r>
            <w:r w:rsidR="00C21E72">
              <w:rPr>
                <w:noProof/>
                <w:webHidden/>
              </w:rPr>
              <w:fldChar w:fldCharType="separate"/>
            </w:r>
            <w:r w:rsidR="00984395">
              <w:rPr>
                <w:noProof/>
                <w:webHidden/>
              </w:rPr>
              <w:t>38</w:t>
            </w:r>
            <w:r w:rsidR="00C21E72">
              <w:rPr>
                <w:noProof/>
                <w:webHidden/>
              </w:rPr>
              <w:fldChar w:fldCharType="end"/>
            </w:r>
          </w:hyperlink>
        </w:p>
        <w:p w14:paraId="7ED82A97" w14:textId="6C46EA38" w:rsidR="00C21E72" w:rsidRDefault="002D0379">
          <w:pPr>
            <w:pStyle w:val="TM3"/>
            <w:tabs>
              <w:tab w:val="left" w:pos="1320"/>
              <w:tab w:val="right" w:leader="dot" w:pos="9060"/>
            </w:tabs>
            <w:rPr>
              <w:rFonts w:asciiTheme="minorHAnsi" w:eastAsiaTheme="minorEastAsia" w:hAnsiTheme="minorHAnsi" w:cstheme="minorBidi"/>
              <w:noProof/>
              <w:lang w:val="it-IT" w:eastAsia="it-IT"/>
            </w:rPr>
          </w:pPr>
          <w:hyperlink w:anchor="_Toc73005675" w:history="1">
            <w:r w:rsidR="00C21E72" w:rsidRPr="009939F0">
              <w:rPr>
                <w:rStyle w:val="Lienhypertexte"/>
                <w:noProof/>
              </w:rPr>
              <w:t>3.2.2</w:t>
            </w:r>
            <w:r w:rsidR="00C21E72">
              <w:rPr>
                <w:rFonts w:asciiTheme="minorHAnsi" w:eastAsiaTheme="minorEastAsia" w:hAnsiTheme="minorHAnsi" w:cstheme="minorBidi"/>
                <w:noProof/>
                <w:lang w:val="it-IT" w:eastAsia="it-IT"/>
              </w:rPr>
              <w:tab/>
            </w:r>
            <w:r w:rsidR="00C21E72" w:rsidRPr="009939F0">
              <w:rPr>
                <w:rStyle w:val="Lienhypertexte"/>
                <w:noProof/>
              </w:rPr>
              <w:t>Sub-thematic Areas</w:t>
            </w:r>
            <w:r w:rsidR="00C21E72">
              <w:rPr>
                <w:noProof/>
                <w:webHidden/>
              </w:rPr>
              <w:tab/>
            </w:r>
            <w:r w:rsidR="00C21E72">
              <w:rPr>
                <w:noProof/>
                <w:webHidden/>
              </w:rPr>
              <w:fldChar w:fldCharType="begin"/>
            </w:r>
            <w:r w:rsidR="00C21E72">
              <w:rPr>
                <w:noProof/>
                <w:webHidden/>
              </w:rPr>
              <w:instrText xml:space="preserve"> PAGEREF _Toc73005675 \h </w:instrText>
            </w:r>
            <w:r w:rsidR="00C21E72">
              <w:rPr>
                <w:noProof/>
                <w:webHidden/>
              </w:rPr>
            </w:r>
            <w:r w:rsidR="00C21E72">
              <w:rPr>
                <w:noProof/>
                <w:webHidden/>
              </w:rPr>
              <w:fldChar w:fldCharType="separate"/>
            </w:r>
            <w:r w:rsidR="00984395">
              <w:rPr>
                <w:noProof/>
                <w:webHidden/>
              </w:rPr>
              <w:t>40</w:t>
            </w:r>
            <w:r w:rsidR="00C21E72">
              <w:rPr>
                <w:noProof/>
                <w:webHidden/>
              </w:rPr>
              <w:fldChar w:fldCharType="end"/>
            </w:r>
          </w:hyperlink>
        </w:p>
        <w:p w14:paraId="45E6ED79" w14:textId="12404545" w:rsidR="00C21E72" w:rsidRDefault="002D0379">
          <w:pPr>
            <w:pStyle w:val="TM2"/>
            <w:tabs>
              <w:tab w:val="left" w:pos="880"/>
              <w:tab w:val="right" w:leader="dot" w:pos="9060"/>
            </w:tabs>
            <w:rPr>
              <w:rFonts w:asciiTheme="minorHAnsi" w:eastAsiaTheme="minorEastAsia" w:hAnsiTheme="minorHAnsi" w:cstheme="minorBidi"/>
              <w:noProof/>
              <w:lang w:val="it-IT" w:eastAsia="it-IT"/>
            </w:rPr>
          </w:pPr>
          <w:hyperlink w:anchor="_Toc73005676" w:history="1">
            <w:r w:rsidR="00C21E72" w:rsidRPr="009939F0">
              <w:rPr>
                <w:rStyle w:val="Lienhypertexte"/>
                <w:noProof/>
              </w:rPr>
              <w:t>3.3</w:t>
            </w:r>
            <w:r w:rsidR="00C21E72">
              <w:rPr>
                <w:rFonts w:asciiTheme="minorHAnsi" w:eastAsiaTheme="minorEastAsia" w:hAnsiTheme="minorHAnsi" w:cstheme="minorBidi"/>
                <w:noProof/>
                <w:lang w:val="it-IT" w:eastAsia="it-IT"/>
              </w:rPr>
              <w:tab/>
            </w:r>
            <w:r w:rsidR="00C21E72" w:rsidRPr="009939F0">
              <w:rPr>
                <w:rStyle w:val="Lienhypertexte"/>
                <w:noProof/>
              </w:rPr>
              <w:t>Analysis of priorities by Type of Organisation</w:t>
            </w:r>
            <w:r w:rsidR="00C21E72">
              <w:rPr>
                <w:noProof/>
                <w:webHidden/>
              </w:rPr>
              <w:tab/>
            </w:r>
            <w:r w:rsidR="00C21E72">
              <w:rPr>
                <w:noProof/>
                <w:webHidden/>
              </w:rPr>
              <w:fldChar w:fldCharType="begin"/>
            </w:r>
            <w:r w:rsidR="00C21E72">
              <w:rPr>
                <w:noProof/>
                <w:webHidden/>
              </w:rPr>
              <w:instrText xml:space="preserve"> PAGEREF _Toc73005676 \h </w:instrText>
            </w:r>
            <w:r w:rsidR="00C21E72">
              <w:rPr>
                <w:noProof/>
                <w:webHidden/>
              </w:rPr>
            </w:r>
            <w:r w:rsidR="00C21E72">
              <w:rPr>
                <w:noProof/>
                <w:webHidden/>
              </w:rPr>
              <w:fldChar w:fldCharType="separate"/>
            </w:r>
            <w:r w:rsidR="00984395">
              <w:rPr>
                <w:noProof/>
                <w:webHidden/>
              </w:rPr>
              <w:t>45</w:t>
            </w:r>
            <w:r w:rsidR="00C21E72">
              <w:rPr>
                <w:noProof/>
                <w:webHidden/>
              </w:rPr>
              <w:fldChar w:fldCharType="end"/>
            </w:r>
          </w:hyperlink>
        </w:p>
        <w:p w14:paraId="4731164B" w14:textId="1FD97B61" w:rsidR="00C21E72" w:rsidRDefault="002D0379">
          <w:pPr>
            <w:pStyle w:val="TM3"/>
            <w:tabs>
              <w:tab w:val="left" w:pos="1320"/>
              <w:tab w:val="right" w:leader="dot" w:pos="9060"/>
            </w:tabs>
            <w:rPr>
              <w:rFonts w:asciiTheme="minorHAnsi" w:eastAsiaTheme="minorEastAsia" w:hAnsiTheme="minorHAnsi" w:cstheme="minorBidi"/>
              <w:noProof/>
              <w:lang w:val="it-IT" w:eastAsia="it-IT"/>
            </w:rPr>
          </w:pPr>
          <w:hyperlink w:anchor="_Toc73005677" w:history="1">
            <w:r w:rsidR="00C21E72" w:rsidRPr="009939F0">
              <w:rPr>
                <w:rStyle w:val="Lienhypertexte"/>
                <w:noProof/>
              </w:rPr>
              <w:t>3.3.1</w:t>
            </w:r>
            <w:r w:rsidR="00C21E72">
              <w:rPr>
                <w:rFonts w:asciiTheme="minorHAnsi" w:eastAsiaTheme="minorEastAsia" w:hAnsiTheme="minorHAnsi" w:cstheme="minorBidi"/>
                <w:noProof/>
                <w:lang w:val="it-IT" w:eastAsia="it-IT"/>
              </w:rPr>
              <w:tab/>
            </w:r>
            <w:r w:rsidR="00C21E72" w:rsidRPr="009939F0">
              <w:rPr>
                <w:rStyle w:val="Lienhypertexte"/>
                <w:noProof/>
              </w:rPr>
              <w:t>General Thematic Areas</w:t>
            </w:r>
            <w:r w:rsidR="00C21E72">
              <w:rPr>
                <w:noProof/>
                <w:webHidden/>
              </w:rPr>
              <w:tab/>
            </w:r>
            <w:r w:rsidR="00C21E72">
              <w:rPr>
                <w:noProof/>
                <w:webHidden/>
              </w:rPr>
              <w:fldChar w:fldCharType="begin"/>
            </w:r>
            <w:r w:rsidR="00C21E72">
              <w:rPr>
                <w:noProof/>
                <w:webHidden/>
              </w:rPr>
              <w:instrText xml:space="preserve"> PAGEREF _Toc73005677 \h </w:instrText>
            </w:r>
            <w:r w:rsidR="00C21E72">
              <w:rPr>
                <w:noProof/>
                <w:webHidden/>
              </w:rPr>
            </w:r>
            <w:r w:rsidR="00C21E72">
              <w:rPr>
                <w:noProof/>
                <w:webHidden/>
              </w:rPr>
              <w:fldChar w:fldCharType="separate"/>
            </w:r>
            <w:r w:rsidR="00984395">
              <w:rPr>
                <w:noProof/>
                <w:webHidden/>
              </w:rPr>
              <w:t>45</w:t>
            </w:r>
            <w:r w:rsidR="00C21E72">
              <w:rPr>
                <w:noProof/>
                <w:webHidden/>
              </w:rPr>
              <w:fldChar w:fldCharType="end"/>
            </w:r>
          </w:hyperlink>
        </w:p>
        <w:p w14:paraId="41312532" w14:textId="565A5395" w:rsidR="00C21E72" w:rsidRDefault="002D0379">
          <w:pPr>
            <w:pStyle w:val="TM3"/>
            <w:tabs>
              <w:tab w:val="left" w:pos="1320"/>
              <w:tab w:val="right" w:leader="dot" w:pos="9060"/>
            </w:tabs>
            <w:rPr>
              <w:rFonts w:asciiTheme="minorHAnsi" w:eastAsiaTheme="minorEastAsia" w:hAnsiTheme="minorHAnsi" w:cstheme="minorBidi"/>
              <w:noProof/>
              <w:lang w:val="it-IT" w:eastAsia="it-IT"/>
            </w:rPr>
          </w:pPr>
          <w:hyperlink w:anchor="_Toc73005678" w:history="1">
            <w:r w:rsidR="00C21E72" w:rsidRPr="009939F0">
              <w:rPr>
                <w:rStyle w:val="Lienhypertexte"/>
                <w:noProof/>
              </w:rPr>
              <w:t>3.3.2</w:t>
            </w:r>
            <w:r w:rsidR="00C21E72">
              <w:rPr>
                <w:rFonts w:asciiTheme="minorHAnsi" w:eastAsiaTheme="minorEastAsia" w:hAnsiTheme="minorHAnsi" w:cstheme="minorBidi"/>
                <w:noProof/>
                <w:lang w:val="it-IT" w:eastAsia="it-IT"/>
              </w:rPr>
              <w:tab/>
            </w:r>
            <w:r w:rsidR="00C21E72" w:rsidRPr="009939F0">
              <w:rPr>
                <w:rStyle w:val="Lienhypertexte"/>
                <w:noProof/>
              </w:rPr>
              <w:t>Sub-thematic Areas</w:t>
            </w:r>
            <w:r w:rsidR="00C21E72">
              <w:rPr>
                <w:noProof/>
                <w:webHidden/>
              </w:rPr>
              <w:tab/>
            </w:r>
            <w:r w:rsidR="00C21E72">
              <w:rPr>
                <w:noProof/>
                <w:webHidden/>
              </w:rPr>
              <w:fldChar w:fldCharType="begin"/>
            </w:r>
            <w:r w:rsidR="00C21E72">
              <w:rPr>
                <w:noProof/>
                <w:webHidden/>
              </w:rPr>
              <w:instrText xml:space="preserve"> PAGEREF _Toc73005678 \h </w:instrText>
            </w:r>
            <w:r w:rsidR="00C21E72">
              <w:rPr>
                <w:noProof/>
                <w:webHidden/>
              </w:rPr>
            </w:r>
            <w:r w:rsidR="00C21E72">
              <w:rPr>
                <w:noProof/>
                <w:webHidden/>
              </w:rPr>
              <w:fldChar w:fldCharType="separate"/>
            </w:r>
            <w:r w:rsidR="00984395">
              <w:rPr>
                <w:noProof/>
                <w:webHidden/>
              </w:rPr>
              <w:t>48</w:t>
            </w:r>
            <w:r w:rsidR="00C21E72">
              <w:rPr>
                <w:noProof/>
                <w:webHidden/>
              </w:rPr>
              <w:fldChar w:fldCharType="end"/>
            </w:r>
          </w:hyperlink>
        </w:p>
        <w:p w14:paraId="156CC2DD" w14:textId="1912FD2F" w:rsidR="00C21E72" w:rsidRDefault="002D0379">
          <w:pPr>
            <w:pStyle w:val="TM2"/>
            <w:tabs>
              <w:tab w:val="left" w:pos="880"/>
              <w:tab w:val="right" w:leader="dot" w:pos="9060"/>
            </w:tabs>
            <w:rPr>
              <w:rFonts w:asciiTheme="minorHAnsi" w:eastAsiaTheme="minorEastAsia" w:hAnsiTheme="minorHAnsi" w:cstheme="minorBidi"/>
              <w:noProof/>
              <w:lang w:val="it-IT" w:eastAsia="it-IT"/>
            </w:rPr>
          </w:pPr>
          <w:hyperlink w:anchor="_Toc73005679" w:history="1">
            <w:r w:rsidR="00C21E72" w:rsidRPr="009939F0">
              <w:rPr>
                <w:rStyle w:val="Lienhypertexte"/>
                <w:noProof/>
              </w:rPr>
              <w:t>3.4</w:t>
            </w:r>
            <w:r w:rsidR="00C21E72">
              <w:rPr>
                <w:rFonts w:asciiTheme="minorHAnsi" w:eastAsiaTheme="minorEastAsia" w:hAnsiTheme="minorHAnsi" w:cstheme="minorBidi"/>
                <w:noProof/>
                <w:lang w:val="it-IT" w:eastAsia="it-IT"/>
              </w:rPr>
              <w:tab/>
            </w:r>
            <w:r w:rsidR="00C21E72" w:rsidRPr="009939F0">
              <w:rPr>
                <w:rStyle w:val="Lienhypertexte"/>
                <w:noProof/>
              </w:rPr>
              <w:t>Analysis of priorities by Status of Decommissioning Project</w:t>
            </w:r>
            <w:r w:rsidR="00C21E72">
              <w:rPr>
                <w:noProof/>
                <w:webHidden/>
              </w:rPr>
              <w:tab/>
            </w:r>
            <w:r w:rsidR="00C21E72">
              <w:rPr>
                <w:noProof/>
                <w:webHidden/>
              </w:rPr>
              <w:fldChar w:fldCharType="begin"/>
            </w:r>
            <w:r w:rsidR="00C21E72">
              <w:rPr>
                <w:noProof/>
                <w:webHidden/>
              </w:rPr>
              <w:instrText xml:space="preserve"> PAGEREF _Toc73005679 \h </w:instrText>
            </w:r>
            <w:r w:rsidR="00C21E72">
              <w:rPr>
                <w:noProof/>
                <w:webHidden/>
              </w:rPr>
            </w:r>
            <w:r w:rsidR="00C21E72">
              <w:rPr>
                <w:noProof/>
                <w:webHidden/>
              </w:rPr>
              <w:fldChar w:fldCharType="separate"/>
            </w:r>
            <w:r w:rsidR="00984395">
              <w:rPr>
                <w:noProof/>
                <w:webHidden/>
              </w:rPr>
              <w:t>54</w:t>
            </w:r>
            <w:r w:rsidR="00C21E72">
              <w:rPr>
                <w:noProof/>
                <w:webHidden/>
              </w:rPr>
              <w:fldChar w:fldCharType="end"/>
            </w:r>
          </w:hyperlink>
        </w:p>
        <w:p w14:paraId="087C47A5" w14:textId="5647E880" w:rsidR="00C21E72" w:rsidRDefault="002D0379">
          <w:pPr>
            <w:pStyle w:val="TM3"/>
            <w:tabs>
              <w:tab w:val="left" w:pos="1320"/>
              <w:tab w:val="right" w:leader="dot" w:pos="9060"/>
            </w:tabs>
            <w:rPr>
              <w:rFonts w:asciiTheme="minorHAnsi" w:eastAsiaTheme="minorEastAsia" w:hAnsiTheme="minorHAnsi" w:cstheme="minorBidi"/>
              <w:noProof/>
              <w:lang w:val="it-IT" w:eastAsia="it-IT"/>
            </w:rPr>
          </w:pPr>
          <w:hyperlink w:anchor="_Toc73005680" w:history="1">
            <w:r w:rsidR="00C21E72" w:rsidRPr="009939F0">
              <w:rPr>
                <w:rStyle w:val="Lienhypertexte"/>
                <w:noProof/>
              </w:rPr>
              <w:t>3.4.1</w:t>
            </w:r>
            <w:r w:rsidR="00C21E72">
              <w:rPr>
                <w:rFonts w:asciiTheme="minorHAnsi" w:eastAsiaTheme="minorEastAsia" w:hAnsiTheme="minorHAnsi" w:cstheme="minorBidi"/>
                <w:noProof/>
                <w:lang w:val="it-IT" w:eastAsia="it-IT"/>
              </w:rPr>
              <w:tab/>
            </w:r>
            <w:r w:rsidR="00C21E72" w:rsidRPr="009939F0">
              <w:rPr>
                <w:rStyle w:val="Lienhypertexte"/>
                <w:noProof/>
              </w:rPr>
              <w:t>General Thematic Areas</w:t>
            </w:r>
            <w:r w:rsidR="00C21E72">
              <w:rPr>
                <w:noProof/>
                <w:webHidden/>
              </w:rPr>
              <w:tab/>
            </w:r>
            <w:r w:rsidR="00C21E72">
              <w:rPr>
                <w:noProof/>
                <w:webHidden/>
              </w:rPr>
              <w:fldChar w:fldCharType="begin"/>
            </w:r>
            <w:r w:rsidR="00C21E72">
              <w:rPr>
                <w:noProof/>
                <w:webHidden/>
              </w:rPr>
              <w:instrText xml:space="preserve"> PAGEREF _Toc73005680 \h </w:instrText>
            </w:r>
            <w:r w:rsidR="00C21E72">
              <w:rPr>
                <w:noProof/>
                <w:webHidden/>
              </w:rPr>
            </w:r>
            <w:r w:rsidR="00C21E72">
              <w:rPr>
                <w:noProof/>
                <w:webHidden/>
              </w:rPr>
              <w:fldChar w:fldCharType="separate"/>
            </w:r>
            <w:r w:rsidR="00984395">
              <w:rPr>
                <w:noProof/>
                <w:webHidden/>
              </w:rPr>
              <w:t>54</w:t>
            </w:r>
            <w:r w:rsidR="00C21E72">
              <w:rPr>
                <w:noProof/>
                <w:webHidden/>
              </w:rPr>
              <w:fldChar w:fldCharType="end"/>
            </w:r>
          </w:hyperlink>
        </w:p>
        <w:p w14:paraId="22D530A0" w14:textId="227EF8BB" w:rsidR="00C21E72" w:rsidRDefault="002D0379">
          <w:pPr>
            <w:pStyle w:val="TM3"/>
            <w:tabs>
              <w:tab w:val="left" w:pos="1320"/>
              <w:tab w:val="right" w:leader="dot" w:pos="9060"/>
            </w:tabs>
            <w:rPr>
              <w:rFonts w:asciiTheme="minorHAnsi" w:eastAsiaTheme="minorEastAsia" w:hAnsiTheme="minorHAnsi" w:cstheme="minorBidi"/>
              <w:noProof/>
              <w:lang w:val="it-IT" w:eastAsia="it-IT"/>
            </w:rPr>
          </w:pPr>
          <w:hyperlink w:anchor="_Toc73005681" w:history="1">
            <w:r w:rsidR="00C21E72" w:rsidRPr="009939F0">
              <w:rPr>
                <w:rStyle w:val="Lienhypertexte"/>
                <w:noProof/>
              </w:rPr>
              <w:t>3.4.2</w:t>
            </w:r>
            <w:r w:rsidR="00C21E72">
              <w:rPr>
                <w:rFonts w:asciiTheme="minorHAnsi" w:eastAsiaTheme="minorEastAsia" w:hAnsiTheme="minorHAnsi" w:cstheme="minorBidi"/>
                <w:noProof/>
                <w:lang w:val="it-IT" w:eastAsia="it-IT"/>
              </w:rPr>
              <w:tab/>
            </w:r>
            <w:r w:rsidR="00C21E72" w:rsidRPr="009939F0">
              <w:rPr>
                <w:rStyle w:val="Lienhypertexte"/>
                <w:noProof/>
              </w:rPr>
              <w:t>Sub-thematic Areas</w:t>
            </w:r>
            <w:r w:rsidR="00C21E72">
              <w:rPr>
                <w:noProof/>
                <w:webHidden/>
              </w:rPr>
              <w:tab/>
            </w:r>
            <w:r w:rsidR="00C21E72">
              <w:rPr>
                <w:noProof/>
                <w:webHidden/>
              </w:rPr>
              <w:fldChar w:fldCharType="begin"/>
            </w:r>
            <w:r w:rsidR="00C21E72">
              <w:rPr>
                <w:noProof/>
                <w:webHidden/>
              </w:rPr>
              <w:instrText xml:space="preserve"> PAGEREF _Toc73005681 \h </w:instrText>
            </w:r>
            <w:r w:rsidR="00C21E72">
              <w:rPr>
                <w:noProof/>
                <w:webHidden/>
              </w:rPr>
            </w:r>
            <w:r w:rsidR="00C21E72">
              <w:rPr>
                <w:noProof/>
                <w:webHidden/>
              </w:rPr>
              <w:fldChar w:fldCharType="separate"/>
            </w:r>
            <w:r w:rsidR="00984395">
              <w:rPr>
                <w:noProof/>
                <w:webHidden/>
              </w:rPr>
              <w:t>57</w:t>
            </w:r>
            <w:r w:rsidR="00C21E72">
              <w:rPr>
                <w:noProof/>
                <w:webHidden/>
              </w:rPr>
              <w:fldChar w:fldCharType="end"/>
            </w:r>
          </w:hyperlink>
        </w:p>
        <w:p w14:paraId="67B73FFE" w14:textId="60123036" w:rsidR="00C21E72" w:rsidRDefault="002D0379">
          <w:pPr>
            <w:pStyle w:val="TM2"/>
            <w:tabs>
              <w:tab w:val="left" w:pos="880"/>
              <w:tab w:val="right" w:leader="dot" w:pos="9060"/>
            </w:tabs>
            <w:rPr>
              <w:rFonts w:asciiTheme="minorHAnsi" w:eastAsiaTheme="minorEastAsia" w:hAnsiTheme="minorHAnsi" w:cstheme="minorBidi"/>
              <w:noProof/>
              <w:lang w:val="it-IT" w:eastAsia="it-IT"/>
            </w:rPr>
          </w:pPr>
          <w:hyperlink w:anchor="_Toc73005682" w:history="1">
            <w:r w:rsidR="00C21E72" w:rsidRPr="009939F0">
              <w:rPr>
                <w:rStyle w:val="Lienhypertexte"/>
                <w:noProof/>
              </w:rPr>
              <w:t>3.5</w:t>
            </w:r>
            <w:r w:rsidR="00C21E72">
              <w:rPr>
                <w:rFonts w:asciiTheme="minorHAnsi" w:eastAsiaTheme="minorEastAsia" w:hAnsiTheme="minorHAnsi" w:cstheme="minorBidi"/>
                <w:noProof/>
                <w:lang w:val="it-IT" w:eastAsia="it-IT"/>
              </w:rPr>
              <w:tab/>
            </w:r>
            <w:r w:rsidR="00C21E72" w:rsidRPr="009939F0">
              <w:rPr>
                <w:rStyle w:val="Lienhypertexte"/>
                <w:noProof/>
              </w:rPr>
              <w:t>Analysis of priorities by Type of Facility</w:t>
            </w:r>
            <w:r w:rsidR="00C21E72">
              <w:rPr>
                <w:noProof/>
                <w:webHidden/>
              </w:rPr>
              <w:tab/>
            </w:r>
            <w:r w:rsidR="00C21E72">
              <w:rPr>
                <w:noProof/>
                <w:webHidden/>
              </w:rPr>
              <w:fldChar w:fldCharType="begin"/>
            </w:r>
            <w:r w:rsidR="00C21E72">
              <w:rPr>
                <w:noProof/>
                <w:webHidden/>
              </w:rPr>
              <w:instrText xml:space="preserve"> PAGEREF _Toc73005682 \h </w:instrText>
            </w:r>
            <w:r w:rsidR="00C21E72">
              <w:rPr>
                <w:noProof/>
                <w:webHidden/>
              </w:rPr>
            </w:r>
            <w:r w:rsidR="00C21E72">
              <w:rPr>
                <w:noProof/>
                <w:webHidden/>
              </w:rPr>
              <w:fldChar w:fldCharType="separate"/>
            </w:r>
            <w:r w:rsidR="00984395">
              <w:rPr>
                <w:noProof/>
                <w:webHidden/>
              </w:rPr>
              <w:t>61</w:t>
            </w:r>
            <w:r w:rsidR="00C21E72">
              <w:rPr>
                <w:noProof/>
                <w:webHidden/>
              </w:rPr>
              <w:fldChar w:fldCharType="end"/>
            </w:r>
          </w:hyperlink>
        </w:p>
        <w:p w14:paraId="7C1ED341" w14:textId="3A400B47" w:rsidR="00C21E72" w:rsidRDefault="002D0379">
          <w:pPr>
            <w:pStyle w:val="TM3"/>
            <w:tabs>
              <w:tab w:val="left" w:pos="1320"/>
              <w:tab w:val="right" w:leader="dot" w:pos="9060"/>
            </w:tabs>
            <w:rPr>
              <w:rFonts w:asciiTheme="minorHAnsi" w:eastAsiaTheme="minorEastAsia" w:hAnsiTheme="minorHAnsi" w:cstheme="minorBidi"/>
              <w:noProof/>
              <w:lang w:val="it-IT" w:eastAsia="it-IT"/>
            </w:rPr>
          </w:pPr>
          <w:hyperlink w:anchor="_Toc73005683" w:history="1">
            <w:r w:rsidR="00C21E72" w:rsidRPr="009939F0">
              <w:rPr>
                <w:rStyle w:val="Lienhypertexte"/>
                <w:noProof/>
              </w:rPr>
              <w:t>3.5.1</w:t>
            </w:r>
            <w:r w:rsidR="00C21E72">
              <w:rPr>
                <w:rFonts w:asciiTheme="minorHAnsi" w:eastAsiaTheme="minorEastAsia" w:hAnsiTheme="minorHAnsi" w:cstheme="minorBidi"/>
                <w:noProof/>
                <w:lang w:val="it-IT" w:eastAsia="it-IT"/>
              </w:rPr>
              <w:tab/>
            </w:r>
            <w:r w:rsidR="00C21E72" w:rsidRPr="009939F0">
              <w:rPr>
                <w:rStyle w:val="Lienhypertexte"/>
                <w:noProof/>
              </w:rPr>
              <w:t>General Thematic Areas</w:t>
            </w:r>
            <w:r w:rsidR="00C21E72">
              <w:rPr>
                <w:noProof/>
                <w:webHidden/>
              </w:rPr>
              <w:tab/>
            </w:r>
            <w:r w:rsidR="00C21E72">
              <w:rPr>
                <w:noProof/>
                <w:webHidden/>
              </w:rPr>
              <w:fldChar w:fldCharType="begin"/>
            </w:r>
            <w:r w:rsidR="00C21E72">
              <w:rPr>
                <w:noProof/>
                <w:webHidden/>
              </w:rPr>
              <w:instrText xml:space="preserve"> PAGEREF _Toc73005683 \h </w:instrText>
            </w:r>
            <w:r w:rsidR="00C21E72">
              <w:rPr>
                <w:noProof/>
                <w:webHidden/>
              </w:rPr>
            </w:r>
            <w:r w:rsidR="00C21E72">
              <w:rPr>
                <w:noProof/>
                <w:webHidden/>
              </w:rPr>
              <w:fldChar w:fldCharType="separate"/>
            </w:r>
            <w:r w:rsidR="00984395">
              <w:rPr>
                <w:noProof/>
                <w:webHidden/>
              </w:rPr>
              <w:t>61</w:t>
            </w:r>
            <w:r w:rsidR="00C21E72">
              <w:rPr>
                <w:noProof/>
                <w:webHidden/>
              </w:rPr>
              <w:fldChar w:fldCharType="end"/>
            </w:r>
          </w:hyperlink>
        </w:p>
        <w:p w14:paraId="459B589A" w14:textId="293E5D8B" w:rsidR="00C21E72" w:rsidRDefault="002D0379">
          <w:pPr>
            <w:pStyle w:val="TM3"/>
            <w:tabs>
              <w:tab w:val="left" w:pos="1320"/>
              <w:tab w:val="right" w:leader="dot" w:pos="9060"/>
            </w:tabs>
            <w:rPr>
              <w:rFonts w:asciiTheme="minorHAnsi" w:eastAsiaTheme="minorEastAsia" w:hAnsiTheme="minorHAnsi" w:cstheme="minorBidi"/>
              <w:noProof/>
              <w:lang w:val="it-IT" w:eastAsia="it-IT"/>
            </w:rPr>
          </w:pPr>
          <w:hyperlink w:anchor="_Toc73005684" w:history="1">
            <w:r w:rsidR="00C21E72" w:rsidRPr="009939F0">
              <w:rPr>
                <w:rStyle w:val="Lienhypertexte"/>
                <w:noProof/>
              </w:rPr>
              <w:t>3.5.2</w:t>
            </w:r>
            <w:r w:rsidR="00C21E72">
              <w:rPr>
                <w:rFonts w:asciiTheme="minorHAnsi" w:eastAsiaTheme="minorEastAsia" w:hAnsiTheme="minorHAnsi" w:cstheme="minorBidi"/>
                <w:noProof/>
                <w:lang w:val="it-IT" w:eastAsia="it-IT"/>
              </w:rPr>
              <w:tab/>
            </w:r>
            <w:r w:rsidR="00C21E72" w:rsidRPr="009939F0">
              <w:rPr>
                <w:rStyle w:val="Lienhypertexte"/>
                <w:noProof/>
              </w:rPr>
              <w:t>Sub-thematic Areas</w:t>
            </w:r>
            <w:r w:rsidR="00C21E72">
              <w:rPr>
                <w:noProof/>
                <w:webHidden/>
              </w:rPr>
              <w:tab/>
            </w:r>
            <w:r w:rsidR="00C21E72">
              <w:rPr>
                <w:noProof/>
                <w:webHidden/>
              </w:rPr>
              <w:fldChar w:fldCharType="begin"/>
            </w:r>
            <w:r w:rsidR="00C21E72">
              <w:rPr>
                <w:noProof/>
                <w:webHidden/>
              </w:rPr>
              <w:instrText xml:space="preserve"> PAGEREF _Toc73005684 \h </w:instrText>
            </w:r>
            <w:r w:rsidR="00C21E72">
              <w:rPr>
                <w:noProof/>
                <w:webHidden/>
              </w:rPr>
            </w:r>
            <w:r w:rsidR="00C21E72">
              <w:rPr>
                <w:noProof/>
                <w:webHidden/>
              </w:rPr>
              <w:fldChar w:fldCharType="separate"/>
            </w:r>
            <w:r w:rsidR="00984395">
              <w:rPr>
                <w:noProof/>
                <w:webHidden/>
              </w:rPr>
              <w:t>64</w:t>
            </w:r>
            <w:r w:rsidR="00C21E72">
              <w:rPr>
                <w:noProof/>
                <w:webHidden/>
              </w:rPr>
              <w:fldChar w:fldCharType="end"/>
            </w:r>
          </w:hyperlink>
        </w:p>
        <w:p w14:paraId="73A2ECAD" w14:textId="411E25B7" w:rsidR="00C21E72" w:rsidRDefault="002D0379">
          <w:pPr>
            <w:pStyle w:val="TM1"/>
            <w:rPr>
              <w:rFonts w:asciiTheme="minorHAnsi" w:eastAsiaTheme="minorEastAsia" w:hAnsiTheme="minorHAnsi" w:cstheme="minorBidi"/>
              <w:lang w:val="it-IT" w:eastAsia="it-IT"/>
            </w:rPr>
          </w:pPr>
          <w:hyperlink w:anchor="_Toc73005685" w:history="1">
            <w:r w:rsidR="00C21E72" w:rsidRPr="009939F0">
              <w:rPr>
                <w:rStyle w:val="Lienhypertexte"/>
                <w:lang w:val="it-IT"/>
              </w:rPr>
              <w:t>4</w:t>
            </w:r>
            <w:r w:rsidR="00C21E72">
              <w:rPr>
                <w:rFonts w:asciiTheme="minorHAnsi" w:eastAsiaTheme="minorEastAsia" w:hAnsiTheme="minorHAnsi" w:cstheme="minorBidi"/>
                <w:lang w:val="it-IT" w:eastAsia="it-IT"/>
              </w:rPr>
              <w:tab/>
            </w:r>
            <w:r w:rsidR="00C21E72" w:rsidRPr="009939F0">
              <w:rPr>
                <w:rStyle w:val="Lienhypertexte"/>
                <w:lang w:val="it-IT"/>
              </w:rPr>
              <w:t>Weighted Analysis Conclusions</w:t>
            </w:r>
            <w:r w:rsidR="00C21E72">
              <w:rPr>
                <w:webHidden/>
              </w:rPr>
              <w:tab/>
            </w:r>
            <w:r w:rsidR="00C21E72">
              <w:rPr>
                <w:webHidden/>
              </w:rPr>
              <w:fldChar w:fldCharType="begin"/>
            </w:r>
            <w:r w:rsidR="00C21E72">
              <w:rPr>
                <w:webHidden/>
              </w:rPr>
              <w:instrText xml:space="preserve"> PAGEREF _Toc73005685 \h </w:instrText>
            </w:r>
            <w:r w:rsidR="00C21E72">
              <w:rPr>
                <w:webHidden/>
              </w:rPr>
            </w:r>
            <w:r w:rsidR="00C21E72">
              <w:rPr>
                <w:webHidden/>
              </w:rPr>
              <w:fldChar w:fldCharType="separate"/>
            </w:r>
            <w:r w:rsidR="00984395">
              <w:rPr>
                <w:webHidden/>
              </w:rPr>
              <w:t>68</w:t>
            </w:r>
            <w:r w:rsidR="00C21E72">
              <w:rPr>
                <w:webHidden/>
              </w:rPr>
              <w:fldChar w:fldCharType="end"/>
            </w:r>
          </w:hyperlink>
        </w:p>
        <w:p w14:paraId="4C5E95CB" w14:textId="6E3D6BED" w:rsidR="00C21E72" w:rsidRDefault="002D0379">
          <w:pPr>
            <w:pStyle w:val="TM1"/>
            <w:rPr>
              <w:rFonts w:asciiTheme="minorHAnsi" w:eastAsiaTheme="minorEastAsia" w:hAnsiTheme="minorHAnsi" w:cstheme="minorBidi"/>
              <w:lang w:val="it-IT" w:eastAsia="it-IT"/>
            </w:rPr>
          </w:pPr>
          <w:hyperlink w:anchor="_Toc73005686" w:history="1">
            <w:r w:rsidR="00C21E72" w:rsidRPr="009939F0">
              <w:rPr>
                <w:rStyle w:val="Lienhypertexte"/>
              </w:rPr>
              <w:t>ANNEX I – Additional Graphs</w:t>
            </w:r>
            <w:r w:rsidR="00C21E72">
              <w:rPr>
                <w:webHidden/>
              </w:rPr>
              <w:tab/>
            </w:r>
            <w:r w:rsidR="00C21E72">
              <w:rPr>
                <w:webHidden/>
              </w:rPr>
              <w:fldChar w:fldCharType="begin"/>
            </w:r>
            <w:r w:rsidR="00C21E72">
              <w:rPr>
                <w:webHidden/>
              </w:rPr>
              <w:instrText xml:space="preserve"> PAGEREF _Toc73005686 \h </w:instrText>
            </w:r>
            <w:r w:rsidR="00C21E72">
              <w:rPr>
                <w:webHidden/>
              </w:rPr>
            </w:r>
            <w:r w:rsidR="00C21E72">
              <w:rPr>
                <w:webHidden/>
              </w:rPr>
              <w:fldChar w:fldCharType="separate"/>
            </w:r>
            <w:r w:rsidR="00984395">
              <w:rPr>
                <w:webHidden/>
              </w:rPr>
              <w:t>79</w:t>
            </w:r>
            <w:r w:rsidR="00C21E72">
              <w:rPr>
                <w:webHidden/>
              </w:rPr>
              <w:fldChar w:fldCharType="end"/>
            </w:r>
          </w:hyperlink>
        </w:p>
        <w:p w14:paraId="63A56AC7" w14:textId="697FDE9D" w:rsidR="00C21E72" w:rsidRDefault="002D0379">
          <w:pPr>
            <w:pStyle w:val="TM1"/>
            <w:rPr>
              <w:rFonts w:asciiTheme="minorHAnsi" w:eastAsiaTheme="minorEastAsia" w:hAnsiTheme="minorHAnsi" w:cstheme="minorBidi"/>
              <w:lang w:val="it-IT" w:eastAsia="it-IT"/>
            </w:rPr>
          </w:pPr>
          <w:hyperlink w:anchor="_Toc73005687" w:history="1">
            <w:r w:rsidR="00C21E72" w:rsidRPr="009939F0">
              <w:rPr>
                <w:rStyle w:val="Lienhypertexte"/>
              </w:rPr>
              <w:t>ANNEX II – Completed working file</w:t>
            </w:r>
            <w:r w:rsidR="00C21E72">
              <w:rPr>
                <w:webHidden/>
              </w:rPr>
              <w:tab/>
            </w:r>
            <w:r w:rsidR="00C21E72">
              <w:rPr>
                <w:webHidden/>
              </w:rPr>
              <w:fldChar w:fldCharType="begin"/>
            </w:r>
            <w:r w:rsidR="00C21E72">
              <w:rPr>
                <w:webHidden/>
              </w:rPr>
              <w:instrText xml:space="preserve"> PAGEREF _Toc73005687 \h </w:instrText>
            </w:r>
            <w:r w:rsidR="00C21E72">
              <w:rPr>
                <w:webHidden/>
              </w:rPr>
            </w:r>
            <w:r w:rsidR="00C21E72">
              <w:rPr>
                <w:webHidden/>
              </w:rPr>
              <w:fldChar w:fldCharType="separate"/>
            </w:r>
            <w:r w:rsidR="00984395">
              <w:rPr>
                <w:webHidden/>
              </w:rPr>
              <w:t>89</w:t>
            </w:r>
            <w:r w:rsidR="00C21E72">
              <w:rPr>
                <w:webHidden/>
              </w:rPr>
              <w:fldChar w:fldCharType="end"/>
            </w:r>
          </w:hyperlink>
        </w:p>
        <w:p w14:paraId="5BFE52EC" w14:textId="41FDEB57" w:rsidR="00C21E72" w:rsidRDefault="002D0379">
          <w:pPr>
            <w:pStyle w:val="TM1"/>
            <w:rPr>
              <w:rFonts w:asciiTheme="minorHAnsi" w:eastAsiaTheme="minorEastAsia" w:hAnsiTheme="minorHAnsi" w:cstheme="minorBidi"/>
              <w:lang w:val="it-IT" w:eastAsia="it-IT"/>
            </w:rPr>
          </w:pPr>
          <w:hyperlink w:anchor="_Toc73005688" w:history="1">
            <w:r w:rsidR="00C21E72" w:rsidRPr="009939F0">
              <w:rPr>
                <w:rStyle w:val="Lienhypertexte"/>
              </w:rPr>
              <w:t>ANNEX III – Ranking of sub-thematic areas</w:t>
            </w:r>
            <w:r w:rsidR="00C21E72">
              <w:rPr>
                <w:webHidden/>
              </w:rPr>
              <w:tab/>
            </w:r>
            <w:r w:rsidR="00C21E72">
              <w:rPr>
                <w:webHidden/>
              </w:rPr>
              <w:fldChar w:fldCharType="begin"/>
            </w:r>
            <w:r w:rsidR="00C21E72">
              <w:rPr>
                <w:webHidden/>
              </w:rPr>
              <w:instrText xml:space="preserve"> PAGEREF _Toc73005688 \h </w:instrText>
            </w:r>
            <w:r w:rsidR="00C21E72">
              <w:rPr>
                <w:webHidden/>
              </w:rPr>
            </w:r>
            <w:r w:rsidR="00C21E72">
              <w:rPr>
                <w:webHidden/>
              </w:rPr>
              <w:fldChar w:fldCharType="separate"/>
            </w:r>
            <w:r w:rsidR="00984395">
              <w:rPr>
                <w:webHidden/>
              </w:rPr>
              <w:t>97</w:t>
            </w:r>
            <w:r w:rsidR="00C21E72">
              <w:rPr>
                <w:webHidden/>
              </w:rPr>
              <w:fldChar w:fldCharType="end"/>
            </w:r>
          </w:hyperlink>
        </w:p>
        <w:p w14:paraId="731BE2B7" w14:textId="12F71B76" w:rsidR="00D374D4" w:rsidRPr="00AA1F81" w:rsidRDefault="00D374D4">
          <w:r w:rsidRPr="00AA1F81">
            <w:rPr>
              <w:rFonts w:asciiTheme="minorHAnsi" w:hAnsiTheme="minorHAnsi" w:cstheme="minorHAnsi"/>
              <w:b/>
              <w:bCs/>
              <w:noProof/>
            </w:rPr>
            <w:fldChar w:fldCharType="end"/>
          </w:r>
        </w:p>
      </w:sdtContent>
    </w:sdt>
    <w:p w14:paraId="0FD5754D" w14:textId="77777777" w:rsidR="00D374D4" w:rsidRPr="00AA1F81" w:rsidRDefault="00D374D4" w:rsidP="00AE6E57"/>
    <w:p w14:paraId="0B01D754" w14:textId="77777777" w:rsidR="0028756B" w:rsidRPr="00AA1F81" w:rsidRDefault="0028756B">
      <w:pPr>
        <w:spacing w:after="0" w:line="240" w:lineRule="auto"/>
        <w:jc w:val="left"/>
      </w:pPr>
      <w:r w:rsidRPr="00AA1F81">
        <w:br w:type="page"/>
      </w:r>
    </w:p>
    <w:p w14:paraId="60AE6883" w14:textId="77777777" w:rsidR="0028756B" w:rsidRPr="00AA1F81" w:rsidRDefault="0028756B" w:rsidP="00FB4279">
      <w:pPr>
        <w:pStyle w:val="Titre1"/>
        <w:numPr>
          <w:ilvl w:val="0"/>
          <w:numId w:val="0"/>
        </w:numPr>
        <w:rPr>
          <w:lang w:val="en-GB"/>
        </w:rPr>
      </w:pPr>
      <w:bookmarkStart w:id="6" w:name="_Toc45626022"/>
      <w:bookmarkStart w:id="7" w:name="_Toc73005654"/>
      <w:r w:rsidRPr="00AA1F81">
        <w:rPr>
          <w:lang w:val="en-GB"/>
        </w:rPr>
        <w:lastRenderedPageBreak/>
        <w:t>Abstract</w:t>
      </w:r>
      <w:bookmarkEnd w:id="6"/>
      <w:bookmarkEnd w:id="7"/>
    </w:p>
    <w:p w14:paraId="1DEC4FDF" w14:textId="0AB652AC" w:rsidR="004C0D1E" w:rsidRPr="00AA1F81" w:rsidRDefault="00261EC4" w:rsidP="00803E71">
      <w:r w:rsidRPr="00AA1F81">
        <w:t xml:space="preserve">The main goal of Task 2.3 is to </w:t>
      </w:r>
      <w:r w:rsidR="00803E71" w:rsidRPr="00AA1F81">
        <w:t xml:space="preserve">produce an impartial, balanced and reliable assessment of the opinions collected </w:t>
      </w:r>
      <w:r w:rsidR="009E525A" w:rsidRPr="00AA1F81">
        <w:t xml:space="preserve">during the SHARE survey, </w:t>
      </w:r>
      <w:r w:rsidR="00803E71" w:rsidRPr="00AA1F81">
        <w:t xml:space="preserve">and to rank </w:t>
      </w:r>
      <w:r w:rsidR="009E525A" w:rsidRPr="00AA1F81">
        <w:t xml:space="preserve">the </w:t>
      </w:r>
      <w:r w:rsidR="00950C21" w:rsidRPr="00950C21">
        <w:t xml:space="preserve">needs </w:t>
      </w:r>
      <w:r w:rsidR="00950C21">
        <w:t>for research in terms o</w:t>
      </w:r>
      <w:r w:rsidR="005A7720">
        <w:t>f</w:t>
      </w:r>
      <w:r w:rsidR="00950C21">
        <w:t xml:space="preserve"> importance and urgency in the </w:t>
      </w:r>
      <w:r w:rsidR="00803E71" w:rsidRPr="00AA1F81">
        <w:t xml:space="preserve">identified </w:t>
      </w:r>
      <w:r w:rsidR="00D6225E" w:rsidRPr="00AA1F81">
        <w:t>thematic and sub-thematic areas</w:t>
      </w:r>
      <w:r w:rsidR="004C0D1E" w:rsidRPr="00AA1F81">
        <w:t>.</w:t>
      </w:r>
    </w:p>
    <w:p w14:paraId="0DC0CF2B" w14:textId="63407008" w:rsidR="001E5AF3" w:rsidRPr="00AA1F81" w:rsidRDefault="0039776D" w:rsidP="00803E71">
      <w:r w:rsidRPr="00AA1F81">
        <w:t xml:space="preserve">The </w:t>
      </w:r>
      <w:r w:rsidR="00D33093">
        <w:t xml:space="preserve">weighted </w:t>
      </w:r>
      <w:r w:rsidR="00803E71" w:rsidRPr="00AA1F81">
        <w:t xml:space="preserve">analysis of </w:t>
      </w:r>
      <w:r w:rsidR="00D33093">
        <w:t>the SHARE survey</w:t>
      </w:r>
      <w:r w:rsidR="00803E71" w:rsidRPr="00AA1F81">
        <w:t xml:space="preserve"> </w:t>
      </w:r>
      <w:r w:rsidRPr="00AA1F81">
        <w:t xml:space="preserve">is based on </w:t>
      </w:r>
      <w:r w:rsidR="00803E71" w:rsidRPr="00AA1F81">
        <w:t xml:space="preserve">the output of </w:t>
      </w:r>
      <w:r w:rsidR="00183918" w:rsidRPr="00AA1F81">
        <w:t>Sub-task 2.2.1 and 2.2.2.</w:t>
      </w:r>
      <w:r w:rsidR="00F6623A" w:rsidRPr="00AA1F81">
        <w:t xml:space="preserve"> </w:t>
      </w:r>
    </w:p>
    <w:p w14:paraId="38D85E18" w14:textId="3A16C0CB" w:rsidR="00E31909" w:rsidRPr="00E31909" w:rsidRDefault="00C17BE4" w:rsidP="00E31909">
      <w:r w:rsidRPr="00AA1F81">
        <w:t xml:space="preserve">The methodology </w:t>
      </w:r>
      <w:r w:rsidR="00E31909">
        <w:t xml:space="preserve">was </w:t>
      </w:r>
      <w:r w:rsidRPr="00AA1F81">
        <w:t xml:space="preserve">developed </w:t>
      </w:r>
      <w:r w:rsidR="00E31909">
        <w:t xml:space="preserve">by SOGIN </w:t>
      </w:r>
      <w:r w:rsidRPr="00AA1F81">
        <w:t xml:space="preserve">together with </w:t>
      </w:r>
      <w:r w:rsidR="00982A03" w:rsidRPr="00982A03">
        <w:t xml:space="preserve">the JRC as leader </w:t>
      </w:r>
      <w:r w:rsidR="00982A03">
        <w:t xml:space="preserve">of </w:t>
      </w:r>
      <w:r w:rsidRPr="00AA1F81">
        <w:t>WP1</w:t>
      </w:r>
      <w:r w:rsidR="00E31909">
        <w:t xml:space="preserve"> and </w:t>
      </w:r>
      <w:r w:rsidR="00E31909" w:rsidRPr="00E31909">
        <w:t xml:space="preserve">for each weighting factor assessment, a committee of decision-makers </w:t>
      </w:r>
      <w:r w:rsidR="00E31909">
        <w:t xml:space="preserve">was formed. It included </w:t>
      </w:r>
      <w:r w:rsidR="00E31909" w:rsidRPr="00E31909">
        <w:t>SHARE WP2 Partners: ENRESA, CEA, IFE, JRC, KIT, LEI and SOGIN who are considered to have an appropriate background for the evaluation and represent different type</w:t>
      </w:r>
      <w:r w:rsidR="00E31909">
        <w:t>s</w:t>
      </w:r>
      <w:r w:rsidR="00E31909" w:rsidRPr="00E31909">
        <w:t xml:space="preserve"> of stakeholders.</w:t>
      </w:r>
    </w:p>
    <w:p w14:paraId="5E6444C1" w14:textId="77777777" w:rsidR="00734997" w:rsidRPr="00AA1F81" w:rsidRDefault="006223E9" w:rsidP="00803E71">
      <w:r w:rsidRPr="00AA1F81">
        <w:t xml:space="preserve">The deliverable </w:t>
      </w:r>
      <w:r w:rsidR="00734997" w:rsidRPr="00AA1F81">
        <w:t xml:space="preserve">consists of </w:t>
      </w:r>
      <w:r w:rsidR="0091374F">
        <w:t>2</w:t>
      </w:r>
      <w:r w:rsidR="00734997" w:rsidRPr="00AA1F81">
        <w:t xml:space="preserve"> main </w:t>
      </w:r>
      <w:r w:rsidR="00691F7B">
        <w:t>S</w:t>
      </w:r>
      <w:r w:rsidR="00734997" w:rsidRPr="00AA1F81">
        <w:t>ections</w:t>
      </w:r>
      <w:r w:rsidR="00691F7B">
        <w:t xml:space="preserve"> and three Annexes</w:t>
      </w:r>
      <w:r w:rsidR="00734997" w:rsidRPr="00AA1F81">
        <w:t>:</w:t>
      </w:r>
    </w:p>
    <w:p w14:paraId="47AE8C4F" w14:textId="77777777" w:rsidR="00F83D1B" w:rsidRPr="00AA1F81" w:rsidRDefault="00734997" w:rsidP="00A876D7">
      <w:pPr>
        <w:pStyle w:val="Paragraphedeliste"/>
        <w:numPr>
          <w:ilvl w:val="0"/>
          <w:numId w:val="3"/>
        </w:numPr>
      </w:pPr>
      <w:r w:rsidRPr="00AA1F81">
        <w:t>Section 2 “</w:t>
      </w:r>
      <w:r w:rsidR="004C5091" w:rsidRPr="00AA1F81">
        <w:t>Methodology for identifying the Weighting Factors</w:t>
      </w:r>
      <w:r w:rsidRPr="00AA1F81">
        <w:t xml:space="preserve">” is dedicated to </w:t>
      </w:r>
      <w:r w:rsidR="007B3E9F" w:rsidRPr="00AA1F81">
        <w:t xml:space="preserve">the description of the parameters and criteria used to </w:t>
      </w:r>
      <w:r w:rsidR="00F83D1B" w:rsidRPr="00AA1F81">
        <w:t>define and assign the weighting factors</w:t>
      </w:r>
    </w:p>
    <w:p w14:paraId="0E4997A2" w14:textId="77777777" w:rsidR="00691F7B" w:rsidRDefault="00734997" w:rsidP="00950C21">
      <w:pPr>
        <w:pStyle w:val="Paragraphedeliste"/>
        <w:numPr>
          <w:ilvl w:val="0"/>
          <w:numId w:val="3"/>
        </w:numPr>
      </w:pPr>
      <w:r w:rsidRPr="00AA1F81">
        <w:t>Section 3 “</w:t>
      </w:r>
      <w:r w:rsidR="008D6CCC" w:rsidRPr="00AA1F81">
        <w:t>Weighted Analysis results – identification of priorities</w:t>
      </w:r>
      <w:r w:rsidRPr="00AA1F81">
        <w:t>” is dedicated to</w:t>
      </w:r>
      <w:r w:rsidR="00BB3184" w:rsidRPr="00AA1F81">
        <w:t xml:space="preserve"> the</w:t>
      </w:r>
      <w:r w:rsidRPr="00AA1F81">
        <w:t xml:space="preserve"> </w:t>
      </w:r>
      <w:r w:rsidR="00281131" w:rsidRPr="00AA1F81">
        <w:t>assessment on the opinion</w:t>
      </w:r>
      <w:r w:rsidR="00F74BBC" w:rsidRPr="00AA1F81">
        <w:t>s</w:t>
      </w:r>
      <w:r w:rsidR="00281131" w:rsidRPr="00AA1F81">
        <w:t xml:space="preserve"> collected </w:t>
      </w:r>
      <w:r w:rsidR="00BB3184" w:rsidRPr="00AA1F81">
        <w:t xml:space="preserve">and </w:t>
      </w:r>
      <w:r w:rsidR="00EB13EA" w:rsidRPr="00AA1F81">
        <w:t xml:space="preserve">to the </w:t>
      </w:r>
      <w:r w:rsidR="004C4B93" w:rsidRPr="00AA1F81">
        <w:t>rank</w:t>
      </w:r>
      <w:r w:rsidR="00EB13EA" w:rsidRPr="00AA1F81">
        <w:t xml:space="preserve">ing of </w:t>
      </w:r>
      <w:r w:rsidR="00E31909">
        <w:t xml:space="preserve">the </w:t>
      </w:r>
      <w:r w:rsidR="00E31909" w:rsidRPr="00E31909">
        <w:t xml:space="preserve">needs for research </w:t>
      </w:r>
      <w:r w:rsidR="00E31909">
        <w:t xml:space="preserve">in </w:t>
      </w:r>
      <w:r w:rsidR="004C4B93" w:rsidRPr="00AA1F81">
        <w:t>the thematic and sub-thematic areas</w:t>
      </w:r>
      <w:r w:rsidR="0091374F">
        <w:t xml:space="preserve">. The analysis </w:t>
      </w:r>
      <w:r w:rsidR="00CB59D4">
        <w:t xml:space="preserve">is performed </w:t>
      </w:r>
      <w:r w:rsidR="005C6FDA">
        <w:t xml:space="preserve">on the global survey results and on the </w:t>
      </w:r>
      <w:r w:rsidR="003259BF">
        <w:t>sorted data by Region</w:t>
      </w:r>
      <w:r w:rsidR="00051699">
        <w:t xml:space="preserve"> &amp; Country, </w:t>
      </w:r>
      <w:r w:rsidR="00051699" w:rsidRPr="00AA1F81">
        <w:t>Type of Organisation</w:t>
      </w:r>
      <w:r w:rsidR="00051699">
        <w:t xml:space="preserve">, Status of Decommissioning project </w:t>
      </w:r>
      <w:r w:rsidR="00051699" w:rsidRPr="00AA1F81">
        <w:t>and Type of Facility</w:t>
      </w:r>
    </w:p>
    <w:p w14:paraId="384AC8AA" w14:textId="77777777" w:rsidR="00691F7B" w:rsidRDefault="0094326B" w:rsidP="00950C21">
      <w:pPr>
        <w:pStyle w:val="Paragraphedeliste"/>
        <w:numPr>
          <w:ilvl w:val="0"/>
          <w:numId w:val="3"/>
        </w:numPr>
      </w:pPr>
      <w:r>
        <w:t>Annex I</w:t>
      </w:r>
      <w:r w:rsidR="00925958">
        <w:t xml:space="preserve"> </w:t>
      </w:r>
      <w:r w:rsidR="00347056">
        <w:t>includes</w:t>
      </w:r>
      <w:r>
        <w:t xml:space="preserve"> </w:t>
      </w:r>
      <w:r w:rsidR="00925958">
        <w:t>additional graphs that can be used for a comprehensive view of the overall Survey data</w:t>
      </w:r>
    </w:p>
    <w:p w14:paraId="2800FF0C" w14:textId="77777777" w:rsidR="00691F7B" w:rsidRDefault="00925958" w:rsidP="00950C21">
      <w:pPr>
        <w:pStyle w:val="Paragraphedeliste"/>
        <w:numPr>
          <w:ilvl w:val="0"/>
          <w:numId w:val="3"/>
        </w:numPr>
      </w:pPr>
      <w:r>
        <w:t xml:space="preserve">Annex II </w:t>
      </w:r>
      <w:r w:rsidR="00347056">
        <w:t>includes the</w:t>
      </w:r>
      <w:r w:rsidR="00F0749F">
        <w:t xml:space="preserve"> filled</w:t>
      </w:r>
      <w:r w:rsidR="00347056">
        <w:t xml:space="preserve"> </w:t>
      </w:r>
      <w:r w:rsidR="00731E22">
        <w:t xml:space="preserve">working files </w:t>
      </w:r>
      <w:r w:rsidR="00F0749F">
        <w:t>used for the Weighting factors assignment</w:t>
      </w:r>
      <w:r w:rsidR="00D32B9B">
        <w:t xml:space="preserve"> and assessment</w:t>
      </w:r>
    </w:p>
    <w:p w14:paraId="4945284E" w14:textId="77777777" w:rsidR="00A84EC2" w:rsidRPr="00AA1F81" w:rsidRDefault="00A84EC2" w:rsidP="00950C21">
      <w:pPr>
        <w:pStyle w:val="Paragraphedeliste"/>
        <w:numPr>
          <w:ilvl w:val="0"/>
          <w:numId w:val="3"/>
        </w:numPr>
      </w:pPr>
      <w:r>
        <w:t xml:space="preserve">Annex III includes the full tables with the ranking of the sub-thematic areas in terms of importance and urgency </w:t>
      </w:r>
      <w:r w:rsidR="005114E0">
        <w:t>in the Weighted Population and Weighted All Survey.</w:t>
      </w:r>
    </w:p>
    <w:p w14:paraId="7D2813F8" w14:textId="77777777" w:rsidR="00733D59" w:rsidRPr="00AA1F81" w:rsidRDefault="00733D59">
      <w:pPr>
        <w:spacing w:after="0" w:line="240" w:lineRule="auto"/>
        <w:jc w:val="left"/>
      </w:pPr>
      <w:r w:rsidRPr="00AA1F81">
        <w:br w:type="page"/>
      </w:r>
    </w:p>
    <w:p w14:paraId="059316EB" w14:textId="77777777" w:rsidR="0028756B" w:rsidRPr="00AA1F81" w:rsidRDefault="0028756B" w:rsidP="00FB4279">
      <w:pPr>
        <w:pStyle w:val="Titre1"/>
        <w:numPr>
          <w:ilvl w:val="0"/>
          <w:numId w:val="0"/>
        </w:numPr>
        <w:rPr>
          <w:lang w:val="en-GB"/>
        </w:rPr>
      </w:pPr>
      <w:bookmarkStart w:id="8" w:name="_Toc73005655"/>
      <w:r w:rsidRPr="00AA1F81">
        <w:rPr>
          <w:lang w:val="en-GB"/>
        </w:rPr>
        <w:lastRenderedPageBreak/>
        <w:t>Abbreviations</w:t>
      </w:r>
      <w:bookmarkEnd w:id="8"/>
    </w:p>
    <w:tbl>
      <w:tblPr>
        <w:tblStyle w:val="Grilledutablea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33"/>
        <w:gridCol w:w="7737"/>
      </w:tblGrid>
      <w:tr w:rsidR="00A00470" w:rsidRPr="00AA1F81" w14:paraId="7D1C4538" w14:textId="77777777" w:rsidTr="00034127">
        <w:tc>
          <w:tcPr>
            <w:tcW w:w="735" w:type="pct"/>
          </w:tcPr>
          <w:p w14:paraId="76E2F8BB" w14:textId="77777777" w:rsidR="00A00470" w:rsidRPr="00AA1F81" w:rsidRDefault="00BA01C4" w:rsidP="0028756B">
            <w:r w:rsidRPr="00AA1F81">
              <w:t>PC</w:t>
            </w:r>
          </w:p>
        </w:tc>
        <w:tc>
          <w:tcPr>
            <w:tcW w:w="4265" w:type="pct"/>
          </w:tcPr>
          <w:p w14:paraId="7C6D0315" w14:textId="77777777" w:rsidR="00A00470" w:rsidRPr="00AA1F81" w:rsidRDefault="00BA01C4" w:rsidP="0028756B">
            <w:r w:rsidRPr="00AA1F81">
              <w:t>Total Population Contacted</w:t>
            </w:r>
          </w:p>
        </w:tc>
      </w:tr>
      <w:tr w:rsidR="0028756B" w:rsidRPr="00AA1F81" w14:paraId="567C343B" w14:textId="77777777" w:rsidTr="00034127">
        <w:tc>
          <w:tcPr>
            <w:tcW w:w="735" w:type="pct"/>
          </w:tcPr>
          <w:p w14:paraId="40987AA4" w14:textId="77777777" w:rsidR="0028756B" w:rsidRPr="00AA1F81" w:rsidRDefault="00BA01C4" w:rsidP="0028756B">
            <w:r w:rsidRPr="00AA1F81">
              <w:t>PS</w:t>
            </w:r>
          </w:p>
        </w:tc>
        <w:tc>
          <w:tcPr>
            <w:tcW w:w="4265" w:type="pct"/>
          </w:tcPr>
          <w:p w14:paraId="34A5C4D0" w14:textId="77777777" w:rsidR="0028756B" w:rsidRPr="00AA1F81" w:rsidRDefault="00BA01C4" w:rsidP="0028756B">
            <w:r w:rsidRPr="00AA1F81">
              <w:t>Population answering the Survey</w:t>
            </w:r>
          </w:p>
        </w:tc>
      </w:tr>
      <w:tr w:rsidR="0028756B" w:rsidRPr="00AA1F81" w14:paraId="53C6349F" w14:textId="77777777" w:rsidTr="00034127">
        <w:tc>
          <w:tcPr>
            <w:tcW w:w="735" w:type="pct"/>
          </w:tcPr>
          <w:p w14:paraId="75EC9F03" w14:textId="77777777" w:rsidR="0028756B" w:rsidRPr="00AA1F81" w:rsidRDefault="00533A8C" w:rsidP="0028756B">
            <w:r w:rsidRPr="00AA1F81">
              <w:t>WMO</w:t>
            </w:r>
          </w:p>
        </w:tc>
        <w:tc>
          <w:tcPr>
            <w:tcW w:w="4265" w:type="pct"/>
          </w:tcPr>
          <w:p w14:paraId="119D1F4B" w14:textId="77777777" w:rsidR="0028756B" w:rsidRPr="00AA1F81" w:rsidRDefault="00533A8C" w:rsidP="00533A8C">
            <w:r w:rsidRPr="00AA1F81">
              <w:t xml:space="preserve">Waste Management </w:t>
            </w:r>
            <w:r w:rsidR="00D32B9B">
              <w:t>Organisation</w:t>
            </w:r>
          </w:p>
        </w:tc>
      </w:tr>
      <w:tr w:rsidR="0028756B" w:rsidRPr="00AA1F81" w14:paraId="468388B9" w14:textId="77777777" w:rsidTr="00034127">
        <w:tc>
          <w:tcPr>
            <w:tcW w:w="735" w:type="pct"/>
          </w:tcPr>
          <w:p w14:paraId="75DD9053" w14:textId="77777777" w:rsidR="0028756B" w:rsidRPr="00AA1F81" w:rsidRDefault="00533A8C" w:rsidP="0028756B">
            <w:r w:rsidRPr="00AA1F81">
              <w:t>TSO</w:t>
            </w:r>
          </w:p>
        </w:tc>
        <w:tc>
          <w:tcPr>
            <w:tcW w:w="4265" w:type="pct"/>
          </w:tcPr>
          <w:p w14:paraId="4FF6B4D1" w14:textId="77777777" w:rsidR="0028756B" w:rsidRPr="00AA1F81" w:rsidRDefault="00533A8C" w:rsidP="0028756B">
            <w:r w:rsidRPr="00AA1F81">
              <w:t>Technical Support Organisation</w:t>
            </w:r>
          </w:p>
        </w:tc>
      </w:tr>
      <w:tr w:rsidR="00533A8C" w:rsidRPr="00AA1F81" w14:paraId="7796B75D" w14:textId="77777777" w:rsidTr="00034127">
        <w:tc>
          <w:tcPr>
            <w:tcW w:w="735" w:type="pct"/>
          </w:tcPr>
          <w:p w14:paraId="3F20F008" w14:textId="77777777" w:rsidR="00533A8C" w:rsidRPr="00AA1F81" w:rsidRDefault="00533A8C" w:rsidP="0028756B">
            <w:r w:rsidRPr="00AA1F81">
              <w:t>SO</w:t>
            </w:r>
          </w:p>
        </w:tc>
        <w:tc>
          <w:tcPr>
            <w:tcW w:w="4265" w:type="pct"/>
          </w:tcPr>
          <w:p w14:paraId="6DA5400A" w14:textId="77777777" w:rsidR="00533A8C" w:rsidRPr="00AA1F81" w:rsidRDefault="00533A8C" w:rsidP="0028756B">
            <w:r w:rsidRPr="00AA1F81">
              <w:t>S</w:t>
            </w:r>
            <w:r w:rsidR="008179C5" w:rsidRPr="00AA1F81">
              <w:t>tandardisation</w:t>
            </w:r>
            <w:r w:rsidRPr="00AA1F81">
              <w:t xml:space="preserve"> Organisation </w:t>
            </w:r>
          </w:p>
        </w:tc>
      </w:tr>
      <w:tr w:rsidR="00733D59" w:rsidRPr="00AA1F81" w14:paraId="7F407797" w14:textId="77777777" w:rsidTr="00034127">
        <w:tc>
          <w:tcPr>
            <w:tcW w:w="735" w:type="pct"/>
          </w:tcPr>
          <w:p w14:paraId="6C05752D" w14:textId="77777777" w:rsidR="00733D59" w:rsidRPr="00AA1F81" w:rsidRDefault="00733D59" w:rsidP="0028756B">
            <w:r w:rsidRPr="00AA1F81">
              <w:t>Non-EU</w:t>
            </w:r>
          </w:p>
        </w:tc>
        <w:tc>
          <w:tcPr>
            <w:tcW w:w="4265" w:type="pct"/>
          </w:tcPr>
          <w:p w14:paraId="286D2C12" w14:textId="77777777" w:rsidR="00733D59" w:rsidRPr="00AA1F81" w:rsidRDefault="00733D59" w:rsidP="0028756B">
            <w:r w:rsidRPr="00AA1F81">
              <w:t>European countries that are not members of the EU</w:t>
            </w:r>
          </w:p>
        </w:tc>
      </w:tr>
      <w:tr w:rsidR="0028756B" w:rsidRPr="00AA1F81" w14:paraId="4E2E3FD1" w14:textId="77777777" w:rsidTr="00034127">
        <w:tc>
          <w:tcPr>
            <w:tcW w:w="735" w:type="pct"/>
          </w:tcPr>
          <w:p w14:paraId="6738DFE1" w14:textId="77777777" w:rsidR="0028756B" w:rsidRPr="00AA1F81" w:rsidRDefault="003C2D53" w:rsidP="0028756B">
            <w:r>
              <w:t>IO</w:t>
            </w:r>
          </w:p>
        </w:tc>
        <w:tc>
          <w:tcPr>
            <w:tcW w:w="4265" w:type="pct"/>
          </w:tcPr>
          <w:p w14:paraId="0BF196AE" w14:textId="77777777" w:rsidR="0028756B" w:rsidRPr="00AA1F81" w:rsidRDefault="003C2D53" w:rsidP="0028756B">
            <w:r>
              <w:t>International Organisation</w:t>
            </w:r>
          </w:p>
        </w:tc>
      </w:tr>
      <w:tr w:rsidR="0028756B" w:rsidRPr="00AA1F81" w14:paraId="096DB5DD" w14:textId="77777777" w:rsidTr="00034127">
        <w:tc>
          <w:tcPr>
            <w:tcW w:w="735" w:type="pct"/>
          </w:tcPr>
          <w:p w14:paraId="5F530E04" w14:textId="77777777" w:rsidR="0028756B" w:rsidRPr="00AA1F81" w:rsidRDefault="0028756B" w:rsidP="0028756B"/>
        </w:tc>
        <w:tc>
          <w:tcPr>
            <w:tcW w:w="4265" w:type="pct"/>
          </w:tcPr>
          <w:p w14:paraId="104D882C" w14:textId="77777777" w:rsidR="0028756B" w:rsidRPr="00AA1F81" w:rsidRDefault="0028756B" w:rsidP="0028756B"/>
        </w:tc>
      </w:tr>
      <w:tr w:rsidR="0028756B" w:rsidRPr="00AA1F81" w14:paraId="1551F365" w14:textId="77777777" w:rsidTr="00034127">
        <w:tc>
          <w:tcPr>
            <w:tcW w:w="735" w:type="pct"/>
          </w:tcPr>
          <w:p w14:paraId="50E68366" w14:textId="77777777" w:rsidR="0028756B" w:rsidRPr="00AA1F81" w:rsidRDefault="0028756B" w:rsidP="0028756B"/>
        </w:tc>
        <w:tc>
          <w:tcPr>
            <w:tcW w:w="4265" w:type="pct"/>
          </w:tcPr>
          <w:p w14:paraId="364BCF06" w14:textId="77777777" w:rsidR="0028756B" w:rsidRPr="00AA1F81" w:rsidRDefault="0028756B" w:rsidP="0028756B"/>
        </w:tc>
      </w:tr>
    </w:tbl>
    <w:p w14:paraId="03F337D8" w14:textId="77777777" w:rsidR="0028756B" w:rsidRPr="00AA1F81" w:rsidRDefault="0028756B" w:rsidP="0028756B"/>
    <w:p w14:paraId="24B21E41" w14:textId="77777777" w:rsidR="0028756B" w:rsidRPr="00AA1F81" w:rsidRDefault="0028756B" w:rsidP="0028756B">
      <w:pPr>
        <w:spacing w:after="0" w:line="240" w:lineRule="auto"/>
        <w:jc w:val="left"/>
      </w:pPr>
      <w:r w:rsidRPr="00AA1F81">
        <w:br w:type="page"/>
      </w:r>
    </w:p>
    <w:p w14:paraId="603F73B6" w14:textId="77777777" w:rsidR="0028756B" w:rsidRPr="00AA1F81" w:rsidRDefault="0028756B" w:rsidP="00FB4279">
      <w:pPr>
        <w:pStyle w:val="Titre1"/>
        <w:numPr>
          <w:ilvl w:val="0"/>
          <w:numId w:val="0"/>
        </w:numPr>
        <w:rPr>
          <w:lang w:val="en-GB"/>
        </w:rPr>
      </w:pPr>
      <w:bookmarkStart w:id="9" w:name="_Toc73005656"/>
      <w:r w:rsidRPr="00AA1F81">
        <w:rPr>
          <w:lang w:val="en-GB"/>
        </w:rPr>
        <w:t>List of figures</w:t>
      </w:r>
      <w:bookmarkEnd w:id="9"/>
    </w:p>
    <w:p w14:paraId="004145BC" w14:textId="2EFD142B" w:rsidR="00C21E72" w:rsidRDefault="0028756B">
      <w:pPr>
        <w:pStyle w:val="Tabledesillustrations"/>
        <w:tabs>
          <w:tab w:val="right" w:leader="dot" w:pos="9060"/>
        </w:tabs>
        <w:rPr>
          <w:rFonts w:asciiTheme="minorHAnsi" w:eastAsiaTheme="minorEastAsia" w:hAnsiTheme="minorHAnsi" w:cstheme="minorBidi"/>
          <w:noProof/>
          <w:lang w:val="it-IT" w:eastAsia="it-IT"/>
        </w:rPr>
      </w:pPr>
      <w:r w:rsidRPr="00AA1F81">
        <w:fldChar w:fldCharType="begin"/>
      </w:r>
      <w:r w:rsidRPr="00AA1F81">
        <w:instrText xml:space="preserve"> TOC \h \z \c "Figure" </w:instrText>
      </w:r>
      <w:r w:rsidRPr="00AA1F81">
        <w:fldChar w:fldCharType="separate"/>
      </w:r>
      <w:hyperlink w:anchor="_Toc73005689" w:history="1">
        <w:r w:rsidR="00C21E72" w:rsidRPr="002F76E8">
          <w:rPr>
            <w:rStyle w:val="Lienhypertexte"/>
            <w:noProof/>
          </w:rPr>
          <w:t>Figure 2</w:t>
        </w:r>
        <w:r w:rsidR="00C21E72" w:rsidRPr="002F76E8">
          <w:rPr>
            <w:rStyle w:val="Lienhypertexte"/>
            <w:noProof/>
          </w:rPr>
          <w:noBreakHyphen/>
          <w:t>1. Percentage of different Type of Stakeholders for the Total Population Contacted (left) and the Population answering the Survey (right)</w:t>
        </w:r>
        <w:r w:rsidR="00C21E72">
          <w:rPr>
            <w:noProof/>
            <w:webHidden/>
          </w:rPr>
          <w:tab/>
        </w:r>
        <w:r w:rsidR="00C21E72">
          <w:rPr>
            <w:noProof/>
            <w:webHidden/>
          </w:rPr>
          <w:fldChar w:fldCharType="begin"/>
        </w:r>
        <w:r w:rsidR="00C21E72">
          <w:rPr>
            <w:noProof/>
            <w:webHidden/>
          </w:rPr>
          <w:instrText xml:space="preserve"> PAGEREF _Toc73005689 \h </w:instrText>
        </w:r>
        <w:r w:rsidR="00C21E72">
          <w:rPr>
            <w:noProof/>
            <w:webHidden/>
          </w:rPr>
        </w:r>
        <w:r w:rsidR="00C21E72">
          <w:rPr>
            <w:noProof/>
            <w:webHidden/>
          </w:rPr>
          <w:fldChar w:fldCharType="separate"/>
        </w:r>
        <w:r w:rsidR="00984395">
          <w:rPr>
            <w:noProof/>
            <w:webHidden/>
          </w:rPr>
          <w:t>13</w:t>
        </w:r>
        <w:r w:rsidR="00C21E72">
          <w:rPr>
            <w:noProof/>
            <w:webHidden/>
          </w:rPr>
          <w:fldChar w:fldCharType="end"/>
        </w:r>
      </w:hyperlink>
    </w:p>
    <w:p w14:paraId="631CFC89" w14:textId="7659B7EF" w:rsidR="00C21E72" w:rsidRDefault="002D0379">
      <w:pPr>
        <w:pStyle w:val="Tabledesillustrations"/>
        <w:tabs>
          <w:tab w:val="right" w:leader="dot" w:pos="9060"/>
        </w:tabs>
        <w:rPr>
          <w:rFonts w:asciiTheme="minorHAnsi" w:eastAsiaTheme="minorEastAsia" w:hAnsiTheme="minorHAnsi" w:cstheme="minorBidi"/>
          <w:noProof/>
          <w:lang w:val="it-IT" w:eastAsia="it-IT"/>
        </w:rPr>
      </w:pPr>
      <w:hyperlink w:anchor="_Toc73005690" w:history="1">
        <w:r w:rsidR="00C21E72" w:rsidRPr="002F76E8">
          <w:rPr>
            <w:rStyle w:val="Lienhypertexte"/>
            <w:noProof/>
          </w:rPr>
          <w:t>Figure 2</w:t>
        </w:r>
        <w:r w:rsidR="00C21E72" w:rsidRPr="002F76E8">
          <w:rPr>
            <w:rStyle w:val="Lienhypertexte"/>
            <w:noProof/>
          </w:rPr>
          <w:noBreakHyphen/>
          <w:t>2. Type of Stakeholders: survey answers</w:t>
        </w:r>
        <w:r w:rsidR="00C21E72">
          <w:rPr>
            <w:noProof/>
            <w:webHidden/>
          </w:rPr>
          <w:tab/>
        </w:r>
        <w:r w:rsidR="00C21E72">
          <w:rPr>
            <w:noProof/>
            <w:webHidden/>
          </w:rPr>
          <w:fldChar w:fldCharType="begin"/>
        </w:r>
        <w:r w:rsidR="00C21E72">
          <w:rPr>
            <w:noProof/>
            <w:webHidden/>
          </w:rPr>
          <w:instrText xml:space="preserve"> PAGEREF _Toc73005690 \h </w:instrText>
        </w:r>
        <w:r w:rsidR="00C21E72">
          <w:rPr>
            <w:noProof/>
            <w:webHidden/>
          </w:rPr>
        </w:r>
        <w:r w:rsidR="00C21E72">
          <w:rPr>
            <w:noProof/>
            <w:webHidden/>
          </w:rPr>
          <w:fldChar w:fldCharType="separate"/>
        </w:r>
        <w:r w:rsidR="00984395">
          <w:rPr>
            <w:noProof/>
            <w:webHidden/>
          </w:rPr>
          <w:t>15</w:t>
        </w:r>
        <w:r w:rsidR="00C21E72">
          <w:rPr>
            <w:noProof/>
            <w:webHidden/>
          </w:rPr>
          <w:fldChar w:fldCharType="end"/>
        </w:r>
      </w:hyperlink>
    </w:p>
    <w:p w14:paraId="6A10F94C" w14:textId="6A4A9215" w:rsidR="00C21E72" w:rsidRDefault="002D0379">
      <w:pPr>
        <w:pStyle w:val="Tabledesillustrations"/>
        <w:tabs>
          <w:tab w:val="right" w:leader="dot" w:pos="9060"/>
        </w:tabs>
        <w:rPr>
          <w:rFonts w:asciiTheme="minorHAnsi" w:eastAsiaTheme="minorEastAsia" w:hAnsiTheme="minorHAnsi" w:cstheme="minorBidi"/>
          <w:noProof/>
          <w:lang w:val="it-IT" w:eastAsia="it-IT"/>
        </w:rPr>
      </w:pPr>
      <w:hyperlink w:anchor="_Toc73005691" w:history="1">
        <w:r w:rsidR="00C21E72" w:rsidRPr="002F76E8">
          <w:rPr>
            <w:rStyle w:val="Lienhypertexte"/>
            <w:noProof/>
          </w:rPr>
          <w:t>Figure 2</w:t>
        </w:r>
        <w:r w:rsidR="00C21E72" w:rsidRPr="002F76E8">
          <w:rPr>
            <w:rStyle w:val="Lienhypertexte"/>
            <w:noProof/>
          </w:rPr>
          <w:noBreakHyphen/>
          <w:t>3. Instruction for filling the pairwise comparison matrix</w:t>
        </w:r>
        <w:r w:rsidR="00C21E72">
          <w:rPr>
            <w:noProof/>
            <w:webHidden/>
          </w:rPr>
          <w:tab/>
        </w:r>
        <w:r w:rsidR="00C21E72">
          <w:rPr>
            <w:noProof/>
            <w:webHidden/>
          </w:rPr>
          <w:fldChar w:fldCharType="begin"/>
        </w:r>
        <w:r w:rsidR="00C21E72">
          <w:rPr>
            <w:noProof/>
            <w:webHidden/>
          </w:rPr>
          <w:instrText xml:space="preserve"> PAGEREF _Toc73005691 \h </w:instrText>
        </w:r>
        <w:r w:rsidR="00C21E72">
          <w:rPr>
            <w:noProof/>
            <w:webHidden/>
          </w:rPr>
        </w:r>
        <w:r w:rsidR="00C21E72">
          <w:rPr>
            <w:noProof/>
            <w:webHidden/>
          </w:rPr>
          <w:fldChar w:fldCharType="separate"/>
        </w:r>
        <w:r w:rsidR="00984395">
          <w:rPr>
            <w:noProof/>
            <w:webHidden/>
          </w:rPr>
          <w:t>16</w:t>
        </w:r>
        <w:r w:rsidR="00C21E72">
          <w:rPr>
            <w:noProof/>
            <w:webHidden/>
          </w:rPr>
          <w:fldChar w:fldCharType="end"/>
        </w:r>
      </w:hyperlink>
    </w:p>
    <w:p w14:paraId="2838C58F" w14:textId="4582D430" w:rsidR="00C21E72" w:rsidRDefault="002D0379">
      <w:pPr>
        <w:pStyle w:val="Tabledesillustrations"/>
        <w:tabs>
          <w:tab w:val="right" w:leader="dot" w:pos="9060"/>
        </w:tabs>
        <w:rPr>
          <w:rFonts w:asciiTheme="minorHAnsi" w:eastAsiaTheme="minorEastAsia" w:hAnsiTheme="minorHAnsi" w:cstheme="minorBidi"/>
          <w:noProof/>
          <w:lang w:val="it-IT" w:eastAsia="it-IT"/>
        </w:rPr>
      </w:pPr>
      <w:hyperlink w:anchor="_Toc73005692" w:history="1">
        <w:r w:rsidR="00C21E72" w:rsidRPr="002F76E8">
          <w:rPr>
            <w:rStyle w:val="Lienhypertexte"/>
            <w:noProof/>
          </w:rPr>
          <w:t>Figure 2</w:t>
        </w:r>
        <w:r w:rsidR="00C21E72" w:rsidRPr="002F76E8">
          <w:rPr>
            <w:rStyle w:val="Lienhypertexte"/>
            <w:noProof/>
          </w:rPr>
          <w:noBreakHyphen/>
          <w:t>4. Pairwise comparison matrix</w:t>
        </w:r>
        <w:r w:rsidR="00C21E72">
          <w:rPr>
            <w:noProof/>
            <w:webHidden/>
          </w:rPr>
          <w:tab/>
        </w:r>
        <w:r w:rsidR="00C21E72">
          <w:rPr>
            <w:noProof/>
            <w:webHidden/>
          </w:rPr>
          <w:fldChar w:fldCharType="begin"/>
        </w:r>
        <w:r w:rsidR="00C21E72">
          <w:rPr>
            <w:noProof/>
            <w:webHidden/>
          </w:rPr>
          <w:instrText xml:space="preserve"> PAGEREF _Toc73005692 \h </w:instrText>
        </w:r>
        <w:r w:rsidR="00C21E72">
          <w:rPr>
            <w:noProof/>
            <w:webHidden/>
          </w:rPr>
        </w:r>
        <w:r w:rsidR="00C21E72">
          <w:rPr>
            <w:noProof/>
            <w:webHidden/>
          </w:rPr>
          <w:fldChar w:fldCharType="separate"/>
        </w:r>
        <w:r w:rsidR="00984395">
          <w:rPr>
            <w:noProof/>
            <w:webHidden/>
          </w:rPr>
          <w:t>17</w:t>
        </w:r>
        <w:r w:rsidR="00C21E72">
          <w:rPr>
            <w:noProof/>
            <w:webHidden/>
          </w:rPr>
          <w:fldChar w:fldCharType="end"/>
        </w:r>
      </w:hyperlink>
    </w:p>
    <w:p w14:paraId="24FFB679" w14:textId="43B08C46" w:rsidR="00C21E72" w:rsidRDefault="002D0379">
      <w:pPr>
        <w:pStyle w:val="Tabledesillustrations"/>
        <w:tabs>
          <w:tab w:val="right" w:leader="dot" w:pos="9060"/>
        </w:tabs>
        <w:rPr>
          <w:rFonts w:asciiTheme="minorHAnsi" w:eastAsiaTheme="minorEastAsia" w:hAnsiTheme="minorHAnsi" w:cstheme="minorBidi"/>
          <w:noProof/>
          <w:lang w:val="it-IT" w:eastAsia="it-IT"/>
        </w:rPr>
      </w:pPr>
      <w:hyperlink w:anchor="_Toc73005693" w:history="1">
        <w:r w:rsidR="00C21E72" w:rsidRPr="002F76E8">
          <w:rPr>
            <w:rStyle w:val="Lienhypertexte"/>
            <w:noProof/>
          </w:rPr>
          <w:t>Figure 2</w:t>
        </w:r>
        <w:r w:rsidR="00C21E72" w:rsidRPr="002F76E8">
          <w:rPr>
            <w:rStyle w:val="Lienhypertexte"/>
            <w:noProof/>
          </w:rPr>
          <w:noBreakHyphen/>
          <w:t>5. Verification Matrix for Transitivity</w:t>
        </w:r>
        <w:r w:rsidR="00C21E72">
          <w:rPr>
            <w:noProof/>
            <w:webHidden/>
          </w:rPr>
          <w:tab/>
        </w:r>
        <w:r w:rsidR="00C21E72">
          <w:rPr>
            <w:noProof/>
            <w:webHidden/>
          </w:rPr>
          <w:fldChar w:fldCharType="begin"/>
        </w:r>
        <w:r w:rsidR="00C21E72">
          <w:rPr>
            <w:noProof/>
            <w:webHidden/>
          </w:rPr>
          <w:instrText xml:space="preserve"> PAGEREF _Toc73005693 \h </w:instrText>
        </w:r>
        <w:r w:rsidR="00C21E72">
          <w:rPr>
            <w:noProof/>
            <w:webHidden/>
          </w:rPr>
        </w:r>
        <w:r w:rsidR="00C21E72">
          <w:rPr>
            <w:noProof/>
            <w:webHidden/>
          </w:rPr>
          <w:fldChar w:fldCharType="separate"/>
        </w:r>
        <w:r w:rsidR="00984395">
          <w:rPr>
            <w:noProof/>
            <w:webHidden/>
          </w:rPr>
          <w:t>17</w:t>
        </w:r>
        <w:r w:rsidR="00C21E72">
          <w:rPr>
            <w:noProof/>
            <w:webHidden/>
          </w:rPr>
          <w:fldChar w:fldCharType="end"/>
        </w:r>
      </w:hyperlink>
    </w:p>
    <w:p w14:paraId="01080A4A" w14:textId="57FD4C30" w:rsidR="00C21E72" w:rsidRDefault="002D0379">
      <w:pPr>
        <w:pStyle w:val="Tabledesillustrations"/>
        <w:tabs>
          <w:tab w:val="right" w:leader="dot" w:pos="9060"/>
        </w:tabs>
        <w:rPr>
          <w:rFonts w:asciiTheme="minorHAnsi" w:eastAsiaTheme="minorEastAsia" w:hAnsiTheme="minorHAnsi" w:cstheme="minorBidi"/>
          <w:noProof/>
          <w:lang w:val="it-IT" w:eastAsia="it-IT"/>
        </w:rPr>
      </w:pPr>
      <w:hyperlink w:anchor="_Toc73005694" w:history="1">
        <w:r w:rsidR="00C21E72" w:rsidRPr="002F76E8">
          <w:rPr>
            <w:rStyle w:val="Lienhypertexte"/>
            <w:noProof/>
          </w:rPr>
          <w:t>Figure 2</w:t>
        </w:r>
        <w:r w:rsidR="00C21E72" w:rsidRPr="002F76E8">
          <w:rPr>
            <w:rStyle w:val="Lienhypertexte"/>
            <w:noProof/>
          </w:rPr>
          <w:noBreakHyphen/>
          <w:t>6. Approximated method for normalised eigenvector computation</w:t>
        </w:r>
        <w:r w:rsidR="00C21E72">
          <w:rPr>
            <w:noProof/>
            <w:webHidden/>
          </w:rPr>
          <w:tab/>
        </w:r>
        <w:r w:rsidR="00C21E72">
          <w:rPr>
            <w:noProof/>
            <w:webHidden/>
          </w:rPr>
          <w:fldChar w:fldCharType="begin"/>
        </w:r>
        <w:r w:rsidR="00C21E72">
          <w:rPr>
            <w:noProof/>
            <w:webHidden/>
          </w:rPr>
          <w:instrText xml:space="preserve"> PAGEREF _Toc73005694 \h </w:instrText>
        </w:r>
        <w:r w:rsidR="00C21E72">
          <w:rPr>
            <w:noProof/>
            <w:webHidden/>
          </w:rPr>
        </w:r>
        <w:r w:rsidR="00C21E72">
          <w:rPr>
            <w:noProof/>
            <w:webHidden/>
          </w:rPr>
          <w:fldChar w:fldCharType="separate"/>
        </w:r>
        <w:r w:rsidR="00984395">
          <w:rPr>
            <w:noProof/>
            <w:webHidden/>
          </w:rPr>
          <w:t>18</w:t>
        </w:r>
        <w:r w:rsidR="00C21E72">
          <w:rPr>
            <w:noProof/>
            <w:webHidden/>
          </w:rPr>
          <w:fldChar w:fldCharType="end"/>
        </w:r>
      </w:hyperlink>
    </w:p>
    <w:p w14:paraId="2C7F738E" w14:textId="39903757" w:rsidR="00C21E72" w:rsidRDefault="002D0379">
      <w:pPr>
        <w:pStyle w:val="Tabledesillustrations"/>
        <w:tabs>
          <w:tab w:val="right" w:leader="dot" w:pos="9060"/>
        </w:tabs>
        <w:rPr>
          <w:rFonts w:asciiTheme="minorHAnsi" w:eastAsiaTheme="minorEastAsia" w:hAnsiTheme="minorHAnsi" w:cstheme="minorBidi"/>
          <w:noProof/>
          <w:lang w:val="it-IT" w:eastAsia="it-IT"/>
        </w:rPr>
      </w:pPr>
      <w:hyperlink w:anchor="_Toc73005695" w:history="1">
        <w:r w:rsidR="00C21E72" w:rsidRPr="002F76E8">
          <w:rPr>
            <w:rStyle w:val="Lienhypertexte"/>
            <w:noProof/>
          </w:rPr>
          <w:t>Figure 2</w:t>
        </w:r>
        <w:r w:rsidR="00C21E72" w:rsidRPr="002F76E8">
          <w:rPr>
            <w:rStyle w:val="Lienhypertexte"/>
            <w:noProof/>
          </w:rPr>
          <w:noBreakHyphen/>
          <w:t>7. Status of Decommissioning project: survey answers</w:t>
        </w:r>
        <w:r w:rsidR="00C21E72">
          <w:rPr>
            <w:noProof/>
            <w:webHidden/>
          </w:rPr>
          <w:tab/>
        </w:r>
        <w:r w:rsidR="00C21E72">
          <w:rPr>
            <w:noProof/>
            <w:webHidden/>
          </w:rPr>
          <w:fldChar w:fldCharType="begin"/>
        </w:r>
        <w:r w:rsidR="00C21E72">
          <w:rPr>
            <w:noProof/>
            <w:webHidden/>
          </w:rPr>
          <w:instrText xml:space="preserve"> PAGEREF _Toc73005695 \h </w:instrText>
        </w:r>
        <w:r w:rsidR="00C21E72">
          <w:rPr>
            <w:noProof/>
            <w:webHidden/>
          </w:rPr>
        </w:r>
        <w:r w:rsidR="00C21E72">
          <w:rPr>
            <w:noProof/>
            <w:webHidden/>
          </w:rPr>
          <w:fldChar w:fldCharType="separate"/>
        </w:r>
        <w:r w:rsidR="00984395">
          <w:rPr>
            <w:noProof/>
            <w:webHidden/>
          </w:rPr>
          <w:t>21</w:t>
        </w:r>
        <w:r w:rsidR="00C21E72">
          <w:rPr>
            <w:noProof/>
            <w:webHidden/>
          </w:rPr>
          <w:fldChar w:fldCharType="end"/>
        </w:r>
      </w:hyperlink>
    </w:p>
    <w:p w14:paraId="3080CAAE" w14:textId="7E109877" w:rsidR="00C21E72" w:rsidRDefault="002D0379">
      <w:pPr>
        <w:pStyle w:val="Tabledesillustrations"/>
        <w:tabs>
          <w:tab w:val="right" w:leader="dot" w:pos="9060"/>
        </w:tabs>
        <w:rPr>
          <w:rFonts w:asciiTheme="minorHAnsi" w:eastAsiaTheme="minorEastAsia" w:hAnsiTheme="minorHAnsi" w:cstheme="minorBidi"/>
          <w:noProof/>
          <w:lang w:val="it-IT" w:eastAsia="it-IT"/>
        </w:rPr>
      </w:pPr>
      <w:hyperlink w:anchor="_Toc73005696" w:history="1">
        <w:r w:rsidR="00C21E72" w:rsidRPr="002F76E8">
          <w:rPr>
            <w:rStyle w:val="Lienhypertexte"/>
            <w:noProof/>
          </w:rPr>
          <w:t>Figure 2</w:t>
        </w:r>
        <w:r w:rsidR="00C21E72" w:rsidRPr="002F76E8">
          <w:rPr>
            <w:rStyle w:val="Lienhypertexte"/>
            <w:noProof/>
          </w:rPr>
          <w:noBreakHyphen/>
          <w:t>8. Working file for the DELPHI method evaluation</w:t>
        </w:r>
        <w:r w:rsidR="00C21E72">
          <w:rPr>
            <w:noProof/>
            <w:webHidden/>
          </w:rPr>
          <w:tab/>
        </w:r>
        <w:r w:rsidR="00C21E72">
          <w:rPr>
            <w:noProof/>
            <w:webHidden/>
          </w:rPr>
          <w:fldChar w:fldCharType="begin"/>
        </w:r>
        <w:r w:rsidR="00C21E72">
          <w:rPr>
            <w:noProof/>
            <w:webHidden/>
          </w:rPr>
          <w:instrText xml:space="preserve"> PAGEREF _Toc73005696 \h </w:instrText>
        </w:r>
        <w:r w:rsidR="00C21E72">
          <w:rPr>
            <w:noProof/>
            <w:webHidden/>
          </w:rPr>
        </w:r>
        <w:r w:rsidR="00C21E72">
          <w:rPr>
            <w:noProof/>
            <w:webHidden/>
          </w:rPr>
          <w:fldChar w:fldCharType="separate"/>
        </w:r>
        <w:r w:rsidR="00984395">
          <w:rPr>
            <w:noProof/>
            <w:webHidden/>
          </w:rPr>
          <w:t>22</w:t>
        </w:r>
        <w:r w:rsidR="00C21E72">
          <w:rPr>
            <w:noProof/>
            <w:webHidden/>
          </w:rPr>
          <w:fldChar w:fldCharType="end"/>
        </w:r>
      </w:hyperlink>
    </w:p>
    <w:p w14:paraId="57EC4E1D" w14:textId="28FDD1CD" w:rsidR="00C21E72" w:rsidRDefault="002D0379">
      <w:pPr>
        <w:pStyle w:val="Tabledesillustrations"/>
        <w:tabs>
          <w:tab w:val="right" w:leader="dot" w:pos="9060"/>
        </w:tabs>
        <w:rPr>
          <w:rFonts w:asciiTheme="minorHAnsi" w:eastAsiaTheme="minorEastAsia" w:hAnsiTheme="minorHAnsi" w:cstheme="minorBidi"/>
          <w:noProof/>
          <w:lang w:val="it-IT" w:eastAsia="it-IT"/>
        </w:rPr>
      </w:pPr>
      <w:hyperlink w:anchor="_Toc73005697" w:history="1">
        <w:r w:rsidR="00C21E72" w:rsidRPr="002F76E8">
          <w:rPr>
            <w:rStyle w:val="Lienhypertexte"/>
            <w:noProof/>
          </w:rPr>
          <w:t>Figure 2</w:t>
        </w:r>
        <w:r w:rsidR="00C21E72" w:rsidRPr="002F76E8">
          <w:rPr>
            <w:rStyle w:val="Lienhypertexte"/>
            <w:noProof/>
          </w:rPr>
          <w:noBreakHyphen/>
          <w:t>9. Region coverage</w:t>
        </w:r>
        <w:r w:rsidR="00C21E72">
          <w:rPr>
            <w:noProof/>
            <w:webHidden/>
          </w:rPr>
          <w:tab/>
        </w:r>
        <w:r w:rsidR="00C21E72">
          <w:rPr>
            <w:noProof/>
            <w:webHidden/>
          </w:rPr>
          <w:fldChar w:fldCharType="begin"/>
        </w:r>
        <w:r w:rsidR="00C21E72">
          <w:rPr>
            <w:noProof/>
            <w:webHidden/>
          </w:rPr>
          <w:instrText xml:space="preserve"> PAGEREF _Toc73005697 \h </w:instrText>
        </w:r>
        <w:r w:rsidR="00C21E72">
          <w:rPr>
            <w:noProof/>
            <w:webHidden/>
          </w:rPr>
        </w:r>
        <w:r w:rsidR="00C21E72">
          <w:rPr>
            <w:noProof/>
            <w:webHidden/>
          </w:rPr>
          <w:fldChar w:fldCharType="separate"/>
        </w:r>
        <w:r w:rsidR="00984395">
          <w:rPr>
            <w:noProof/>
            <w:webHidden/>
          </w:rPr>
          <w:t>23</w:t>
        </w:r>
        <w:r w:rsidR="00C21E72">
          <w:rPr>
            <w:noProof/>
            <w:webHidden/>
          </w:rPr>
          <w:fldChar w:fldCharType="end"/>
        </w:r>
      </w:hyperlink>
    </w:p>
    <w:p w14:paraId="1F7D8903" w14:textId="7154A712" w:rsidR="00C21E72" w:rsidRDefault="002D0379">
      <w:pPr>
        <w:pStyle w:val="Tabledesillustrations"/>
        <w:tabs>
          <w:tab w:val="right" w:leader="dot" w:pos="9060"/>
        </w:tabs>
        <w:rPr>
          <w:rFonts w:asciiTheme="minorHAnsi" w:eastAsiaTheme="minorEastAsia" w:hAnsiTheme="minorHAnsi" w:cstheme="minorBidi"/>
          <w:noProof/>
          <w:lang w:val="it-IT" w:eastAsia="it-IT"/>
        </w:rPr>
      </w:pPr>
      <w:hyperlink w:anchor="_Toc73005698" w:history="1">
        <w:r w:rsidR="00C21E72" w:rsidRPr="002F76E8">
          <w:rPr>
            <w:rStyle w:val="Lienhypertexte"/>
            <w:noProof/>
          </w:rPr>
          <w:t>Figure 2</w:t>
        </w:r>
        <w:r w:rsidR="00C21E72" w:rsidRPr="002F76E8">
          <w:rPr>
            <w:rStyle w:val="Lienhypertexte"/>
            <w:noProof/>
          </w:rPr>
          <w:noBreakHyphen/>
          <w:t>10. Responses by region</w:t>
        </w:r>
        <w:r w:rsidR="00C21E72">
          <w:rPr>
            <w:noProof/>
            <w:webHidden/>
          </w:rPr>
          <w:tab/>
        </w:r>
        <w:r w:rsidR="00C21E72">
          <w:rPr>
            <w:noProof/>
            <w:webHidden/>
          </w:rPr>
          <w:fldChar w:fldCharType="begin"/>
        </w:r>
        <w:r w:rsidR="00C21E72">
          <w:rPr>
            <w:noProof/>
            <w:webHidden/>
          </w:rPr>
          <w:instrText xml:space="preserve"> PAGEREF _Toc73005698 \h </w:instrText>
        </w:r>
        <w:r w:rsidR="00C21E72">
          <w:rPr>
            <w:noProof/>
            <w:webHidden/>
          </w:rPr>
        </w:r>
        <w:r w:rsidR="00C21E72">
          <w:rPr>
            <w:noProof/>
            <w:webHidden/>
          </w:rPr>
          <w:fldChar w:fldCharType="separate"/>
        </w:r>
        <w:r w:rsidR="00984395">
          <w:rPr>
            <w:noProof/>
            <w:webHidden/>
          </w:rPr>
          <w:t>23</w:t>
        </w:r>
        <w:r w:rsidR="00C21E72">
          <w:rPr>
            <w:noProof/>
            <w:webHidden/>
          </w:rPr>
          <w:fldChar w:fldCharType="end"/>
        </w:r>
      </w:hyperlink>
    </w:p>
    <w:p w14:paraId="2DFE0B69" w14:textId="566486B5" w:rsidR="00C21E72" w:rsidRDefault="002D0379">
      <w:pPr>
        <w:pStyle w:val="Tabledesillustrations"/>
        <w:tabs>
          <w:tab w:val="right" w:leader="dot" w:pos="9060"/>
        </w:tabs>
        <w:rPr>
          <w:rFonts w:asciiTheme="minorHAnsi" w:eastAsiaTheme="minorEastAsia" w:hAnsiTheme="minorHAnsi" w:cstheme="minorBidi"/>
          <w:noProof/>
          <w:lang w:val="it-IT" w:eastAsia="it-IT"/>
        </w:rPr>
      </w:pPr>
      <w:hyperlink w:anchor="_Toc73005699" w:history="1">
        <w:r w:rsidR="00C21E72" w:rsidRPr="002F76E8">
          <w:rPr>
            <w:rStyle w:val="Lienhypertexte"/>
            <w:noProof/>
          </w:rPr>
          <w:t>Figure 3</w:t>
        </w:r>
        <w:r w:rsidR="00C21E72" w:rsidRPr="002F76E8">
          <w:rPr>
            <w:rStyle w:val="Lienhypertexte"/>
            <w:noProof/>
          </w:rPr>
          <w:noBreakHyphen/>
          <w:t>1. Weighted-Population and Weighted-All _ Importance and Urgency comparison – General thematic areas</w:t>
        </w:r>
        <w:r w:rsidR="00C21E72">
          <w:rPr>
            <w:noProof/>
            <w:webHidden/>
          </w:rPr>
          <w:tab/>
        </w:r>
        <w:r w:rsidR="00C21E72">
          <w:rPr>
            <w:noProof/>
            <w:webHidden/>
          </w:rPr>
          <w:fldChar w:fldCharType="begin"/>
        </w:r>
        <w:r w:rsidR="00C21E72">
          <w:rPr>
            <w:noProof/>
            <w:webHidden/>
          </w:rPr>
          <w:instrText xml:space="preserve"> PAGEREF _Toc73005699 \h </w:instrText>
        </w:r>
        <w:r w:rsidR="00C21E72">
          <w:rPr>
            <w:noProof/>
            <w:webHidden/>
          </w:rPr>
        </w:r>
        <w:r w:rsidR="00C21E72">
          <w:rPr>
            <w:noProof/>
            <w:webHidden/>
          </w:rPr>
          <w:fldChar w:fldCharType="separate"/>
        </w:r>
        <w:r w:rsidR="00984395">
          <w:rPr>
            <w:noProof/>
            <w:webHidden/>
          </w:rPr>
          <w:t>29</w:t>
        </w:r>
        <w:r w:rsidR="00C21E72">
          <w:rPr>
            <w:noProof/>
            <w:webHidden/>
          </w:rPr>
          <w:fldChar w:fldCharType="end"/>
        </w:r>
      </w:hyperlink>
    </w:p>
    <w:p w14:paraId="06089463" w14:textId="6C357281" w:rsidR="00C21E72" w:rsidRDefault="002D0379">
      <w:pPr>
        <w:pStyle w:val="Tabledesillustrations"/>
        <w:tabs>
          <w:tab w:val="right" w:leader="dot" w:pos="9060"/>
        </w:tabs>
        <w:rPr>
          <w:rFonts w:asciiTheme="minorHAnsi" w:eastAsiaTheme="minorEastAsia" w:hAnsiTheme="minorHAnsi" w:cstheme="minorBidi"/>
          <w:noProof/>
          <w:lang w:val="it-IT" w:eastAsia="it-IT"/>
        </w:rPr>
      </w:pPr>
      <w:hyperlink w:anchor="_Toc73005700" w:history="1">
        <w:r w:rsidR="00C21E72" w:rsidRPr="002F76E8">
          <w:rPr>
            <w:rStyle w:val="Lienhypertexte"/>
            <w:noProof/>
          </w:rPr>
          <w:t>Figure 3</w:t>
        </w:r>
        <w:r w:rsidR="00C21E72" w:rsidRPr="002F76E8">
          <w:rPr>
            <w:rStyle w:val="Lienhypertexte"/>
            <w:noProof/>
          </w:rPr>
          <w:noBreakHyphen/>
          <w:t>2. Global Survey full visualisation - Weighted-Population (left) and Weighted-All (right) – sub-thematic areas</w:t>
        </w:r>
        <w:r w:rsidR="00C21E72">
          <w:rPr>
            <w:noProof/>
            <w:webHidden/>
          </w:rPr>
          <w:tab/>
        </w:r>
        <w:r w:rsidR="00C21E72">
          <w:rPr>
            <w:noProof/>
            <w:webHidden/>
          </w:rPr>
          <w:fldChar w:fldCharType="begin"/>
        </w:r>
        <w:r w:rsidR="00C21E72">
          <w:rPr>
            <w:noProof/>
            <w:webHidden/>
          </w:rPr>
          <w:instrText xml:space="preserve"> PAGEREF _Toc73005700 \h </w:instrText>
        </w:r>
        <w:r w:rsidR="00C21E72">
          <w:rPr>
            <w:noProof/>
            <w:webHidden/>
          </w:rPr>
        </w:r>
        <w:r w:rsidR="00C21E72">
          <w:rPr>
            <w:noProof/>
            <w:webHidden/>
          </w:rPr>
          <w:fldChar w:fldCharType="separate"/>
        </w:r>
        <w:r w:rsidR="00984395">
          <w:rPr>
            <w:noProof/>
            <w:webHidden/>
          </w:rPr>
          <w:t>34</w:t>
        </w:r>
        <w:r w:rsidR="00C21E72">
          <w:rPr>
            <w:noProof/>
            <w:webHidden/>
          </w:rPr>
          <w:fldChar w:fldCharType="end"/>
        </w:r>
      </w:hyperlink>
    </w:p>
    <w:p w14:paraId="12315A42" w14:textId="3687DAA8" w:rsidR="00C21E72" w:rsidRDefault="002D0379">
      <w:pPr>
        <w:pStyle w:val="Tabledesillustrations"/>
        <w:tabs>
          <w:tab w:val="right" w:leader="dot" w:pos="9060"/>
        </w:tabs>
        <w:rPr>
          <w:rFonts w:asciiTheme="minorHAnsi" w:eastAsiaTheme="minorEastAsia" w:hAnsiTheme="minorHAnsi" w:cstheme="minorBidi"/>
          <w:noProof/>
          <w:lang w:val="it-IT" w:eastAsia="it-IT"/>
        </w:rPr>
      </w:pPr>
      <w:hyperlink w:anchor="_Toc73005701" w:history="1">
        <w:r w:rsidR="00C21E72" w:rsidRPr="002F76E8">
          <w:rPr>
            <w:rStyle w:val="Lienhypertexte"/>
            <w:noProof/>
          </w:rPr>
          <w:t>Figure 3</w:t>
        </w:r>
        <w:r w:rsidR="00C21E72" w:rsidRPr="002F76E8">
          <w:rPr>
            <w:rStyle w:val="Lienhypertexte"/>
            <w:noProof/>
          </w:rPr>
          <w:noBreakHyphen/>
          <w:t>3. Weighted-Population and Weighted-All Importance and Urgency –Technical and Non-technical sub-thematic areas</w:t>
        </w:r>
        <w:r w:rsidR="00C21E72">
          <w:rPr>
            <w:noProof/>
            <w:webHidden/>
          </w:rPr>
          <w:tab/>
        </w:r>
        <w:r w:rsidR="00C21E72">
          <w:rPr>
            <w:noProof/>
            <w:webHidden/>
          </w:rPr>
          <w:fldChar w:fldCharType="begin"/>
        </w:r>
        <w:r w:rsidR="00C21E72">
          <w:rPr>
            <w:noProof/>
            <w:webHidden/>
          </w:rPr>
          <w:instrText xml:space="preserve"> PAGEREF _Toc73005701 \h </w:instrText>
        </w:r>
        <w:r w:rsidR="00C21E72">
          <w:rPr>
            <w:noProof/>
            <w:webHidden/>
          </w:rPr>
        </w:r>
        <w:r w:rsidR="00C21E72">
          <w:rPr>
            <w:noProof/>
            <w:webHidden/>
          </w:rPr>
          <w:fldChar w:fldCharType="separate"/>
        </w:r>
        <w:r w:rsidR="00984395">
          <w:rPr>
            <w:noProof/>
            <w:webHidden/>
          </w:rPr>
          <w:t>35</w:t>
        </w:r>
        <w:r w:rsidR="00C21E72">
          <w:rPr>
            <w:noProof/>
            <w:webHidden/>
          </w:rPr>
          <w:fldChar w:fldCharType="end"/>
        </w:r>
      </w:hyperlink>
    </w:p>
    <w:p w14:paraId="0A60439D" w14:textId="5F87344B" w:rsidR="00C21E72" w:rsidRDefault="002D0379">
      <w:pPr>
        <w:pStyle w:val="Tabledesillustrations"/>
        <w:tabs>
          <w:tab w:val="right" w:leader="dot" w:pos="9060"/>
        </w:tabs>
        <w:rPr>
          <w:rFonts w:asciiTheme="minorHAnsi" w:eastAsiaTheme="minorEastAsia" w:hAnsiTheme="minorHAnsi" w:cstheme="minorBidi"/>
          <w:noProof/>
          <w:lang w:val="it-IT" w:eastAsia="it-IT"/>
        </w:rPr>
      </w:pPr>
      <w:hyperlink w:anchor="_Toc73005702" w:history="1">
        <w:r w:rsidR="00C21E72" w:rsidRPr="002F76E8">
          <w:rPr>
            <w:rStyle w:val="Lienhypertexte"/>
            <w:noProof/>
          </w:rPr>
          <w:t>Figure 3</w:t>
        </w:r>
        <w:r w:rsidR="00C21E72" w:rsidRPr="002F76E8">
          <w:rPr>
            <w:rStyle w:val="Lienhypertexte"/>
            <w:noProof/>
          </w:rPr>
          <w:noBreakHyphen/>
          <w:t>4. Weighted-Population and Weighted-All importance/Urgency comparison – Top 15 sub-thematic areas</w:t>
        </w:r>
        <w:r w:rsidR="00C21E72">
          <w:rPr>
            <w:noProof/>
            <w:webHidden/>
          </w:rPr>
          <w:tab/>
        </w:r>
        <w:r w:rsidR="00C21E72">
          <w:rPr>
            <w:noProof/>
            <w:webHidden/>
          </w:rPr>
          <w:fldChar w:fldCharType="begin"/>
        </w:r>
        <w:r w:rsidR="00C21E72">
          <w:rPr>
            <w:noProof/>
            <w:webHidden/>
          </w:rPr>
          <w:instrText xml:space="preserve"> PAGEREF _Toc73005702 \h </w:instrText>
        </w:r>
        <w:r w:rsidR="00C21E72">
          <w:rPr>
            <w:noProof/>
            <w:webHidden/>
          </w:rPr>
        </w:r>
        <w:r w:rsidR="00C21E72">
          <w:rPr>
            <w:noProof/>
            <w:webHidden/>
          </w:rPr>
          <w:fldChar w:fldCharType="separate"/>
        </w:r>
        <w:r w:rsidR="00984395">
          <w:rPr>
            <w:noProof/>
            <w:webHidden/>
          </w:rPr>
          <w:t>36</w:t>
        </w:r>
        <w:r w:rsidR="00C21E72">
          <w:rPr>
            <w:noProof/>
            <w:webHidden/>
          </w:rPr>
          <w:fldChar w:fldCharType="end"/>
        </w:r>
      </w:hyperlink>
    </w:p>
    <w:p w14:paraId="2A0E82E7" w14:textId="289A8091" w:rsidR="00C21E72" w:rsidRDefault="002D0379">
      <w:pPr>
        <w:pStyle w:val="Tabledesillustrations"/>
        <w:tabs>
          <w:tab w:val="right" w:leader="dot" w:pos="9060"/>
        </w:tabs>
        <w:rPr>
          <w:rFonts w:asciiTheme="minorHAnsi" w:eastAsiaTheme="minorEastAsia" w:hAnsiTheme="minorHAnsi" w:cstheme="minorBidi"/>
          <w:noProof/>
          <w:lang w:val="it-IT" w:eastAsia="it-IT"/>
        </w:rPr>
      </w:pPr>
      <w:hyperlink w:anchor="_Toc73005703" w:history="1">
        <w:r w:rsidR="00C21E72" w:rsidRPr="002F76E8">
          <w:rPr>
            <w:rStyle w:val="Lienhypertexte"/>
            <w:noProof/>
          </w:rPr>
          <w:t>Figure 3</w:t>
        </w:r>
        <w:r w:rsidR="00C21E72" w:rsidRPr="002F76E8">
          <w:rPr>
            <w:rStyle w:val="Lienhypertexte"/>
            <w:noProof/>
          </w:rPr>
          <w:noBreakHyphen/>
          <w:t>5. Number of Respondents by Country</w:t>
        </w:r>
        <w:r w:rsidR="00C21E72">
          <w:rPr>
            <w:noProof/>
            <w:webHidden/>
          </w:rPr>
          <w:tab/>
        </w:r>
        <w:r w:rsidR="00C21E72">
          <w:rPr>
            <w:noProof/>
            <w:webHidden/>
          </w:rPr>
          <w:fldChar w:fldCharType="begin"/>
        </w:r>
        <w:r w:rsidR="00C21E72">
          <w:rPr>
            <w:noProof/>
            <w:webHidden/>
          </w:rPr>
          <w:instrText xml:space="preserve"> PAGEREF _Toc73005703 \h </w:instrText>
        </w:r>
        <w:r w:rsidR="00C21E72">
          <w:rPr>
            <w:noProof/>
            <w:webHidden/>
          </w:rPr>
        </w:r>
        <w:r w:rsidR="00C21E72">
          <w:rPr>
            <w:noProof/>
            <w:webHidden/>
          </w:rPr>
          <w:fldChar w:fldCharType="separate"/>
        </w:r>
        <w:r w:rsidR="00984395">
          <w:rPr>
            <w:noProof/>
            <w:webHidden/>
          </w:rPr>
          <w:t>37</w:t>
        </w:r>
        <w:r w:rsidR="00C21E72">
          <w:rPr>
            <w:noProof/>
            <w:webHidden/>
          </w:rPr>
          <w:fldChar w:fldCharType="end"/>
        </w:r>
      </w:hyperlink>
    </w:p>
    <w:p w14:paraId="09C0997C" w14:textId="06C5282D" w:rsidR="00C21E72" w:rsidRDefault="002D0379">
      <w:pPr>
        <w:pStyle w:val="Tabledesillustrations"/>
        <w:tabs>
          <w:tab w:val="right" w:leader="dot" w:pos="9060"/>
        </w:tabs>
        <w:rPr>
          <w:rFonts w:asciiTheme="minorHAnsi" w:eastAsiaTheme="minorEastAsia" w:hAnsiTheme="minorHAnsi" w:cstheme="minorBidi"/>
          <w:noProof/>
          <w:lang w:val="it-IT" w:eastAsia="it-IT"/>
        </w:rPr>
      </w:pPr>
      <w:hyperlink w:anchor="_Toc73005704" w:history="1">
        <w:r w:rsidR="00C21E72" w:rsidRPr="002F76E8">
          <w:rPr>
            <w:rStyle w:val="Lienhypertexte"/>
            <w:noProof/>
          </w:rPr>
          <w:t>Figure 3</w:t>
        </w:r>
        <w:r w:rsidR="00C21E72" w:rsidRPr="002F76E8">
          <w:rPr>
            <w:rStyle w:val="Lienhypertexte"/>
            <w:noProof/>
          </w:rPr>
          <w:noBreakHyphen/>
          <w:t>6. Countries in Weighted-Population (left) and Weighted-All (right) – General-thematic areas</w:t>
        </w:r>
        <w:r w:rsidR="00C21E72">
          <w:rPr>
            <w:noProof/>
            <w:webHidden/>
          </w:rPr>
          <w:tab/>
        </w:r>
        <w:r w:rsidR="00C21E72">
          <w:rPr>
            <w:noProof/>
            <w:webHidden/>
          </w:rPr>
          <w:fldChar w:fldCharType="begin"/>
        </w:r>
        <w:r w:rsidR="00C21E72">
          <w:rPr>
            <w:noProof/>
            <w:webHidden/>
          </w:rPr>
          <w:instrText xml:space="preserve"> PAGEREF _Toc73005704 \h </w:instrText>
        </w:r>
        <w:r w:rsidR="00C21E72">
          <w:rPr>
            <w:noProof/>
            <w:webHidden/>
          </w:rPr>
        </w:r>
        <w:r w:rsidR="00C21E72">
          <w:rPr>
            <w:noProof/>
            <w:webHidden/>
          </w:rPr>
          <w:fldChar w:fldCharType="separate"/>
        </w:r>
        <w:r w:rsidR="00984395">
          <w:rPr>
            <w:noProof/>
            <w:webHidden/>
          </w:rPr>
          <w:t>39</w:t>
        </w:r>
        <w:r w:rsidR="00C21E72">
          <w:rPr>
            <w:noProof/>
            <w:webHidden/>
          </w:rPr>
          <w:fldChar w:fldCharType="end"/>
        </w:r>
      </w:hyperlink>
    </w:p>
    <w:p w14:paraId="3CCCDB0D" w14:textId="0D3CAF79" w:rsidR="00C21E72" w:rsidRDefault="002D0379">
      <w:pPr>
        <w:pStyle w:val="Tabledesillustrations"/>
        <w:tabs>
          <w:tab w:val="right" w:leader="dot" w:pos="9060"/>
        </w:tabs>
        <w:rPr>
          <w:rFonts w:asciiTheme="minorHAnsi" w:eastAsiaTheme="minorEastAsia" w:hAnsiTheme="minorHAnsi" w:cstheme="minorBidi"/>
          <w:noProof/>
          <w:lang w:val="it-IT" w:eastAsia="it-IT"/>
        </w:rPr>
      </w:pPr>
      <w:hyperlink w:anchor="_Toc73005705" w:history="1">
        <w:r w:rsidR="00C21E72" w:rsidRPr="002F76E8">
          <w:rPr>
            <w:rStyle w:val="Lienhypertexte"/>
            <w:noProof/>
          </w:rPr>
          <w:t>Figure 3</w:t>
        </w:r>
        <w:r w:rsidR="00C21E72" w:rsidRPr="002F76E8">
          <w:rPr>
            <w:rStyle w:val="Lienhypertexte"/>
            <w:noProof/>
          </w:rPr>
          <w:noBreakHyphen/>
          <w:t>7. Sub-Thematic Weighted-Population (top) and Weighted All (bottom) data for Importance (left) and Urgency (right) _ sorted by Country</w:t>
        </w:r>
        <w:r w:rsidR="00C21E72">
          <w:rPr>
            <w:noProof/>
            <w:webHidden/>
          </w:rPr>
          <w:tab/>
        </w:r>
        <w:r w:rsidR="00C21E72">
          <w:rPr>
            <w:noProof/>
            <w:webHidden/>
          </w:rPr>
          <w:fldChar w:fldCharType="begin"/>
        </w:r>
        <w:r w:rsidR="00C21E72">
          <w:rPr>
            <w:noProof/>
            <w:webHidden/>
          </w:rPr>
          <w:instrText xml:space="preserve"> PAGEREF _Toc73005705 \h </w:instrText>
        </w:r>
        <w:r w:rsidR="00C21E72">
          <w:rPr>
            <w:noProof/>
            <w:webHidden/>
          </w:rPr>
        </w:r>
        <w:r w:rsidR="00C21E72">
          <w:rPr>
            <w:noProof/>
            <w:webHidden/>
          </w:rPr>
          <w:fldChar w:fldCharType="separate"/>
        </w:r>
        <w:r w:rsidR="00984395">
          <w:rPr>
            <w:noProof/>
            <w:webHidden/>
          </w:rPr>
          <w:t>41</w:t>
        </w:r>
        <w:r w:rsidR="00C21E72">
          <w:rPr>
            <w:noProof/>
            <w:webHidden/>
          </w:rPr>
          <w:fldChar w:fldCharType="end"/>
        </w:r>
      </w:hyperlink>
    </w:p>
    <w:p w14:paraId="19FC539F" w14:textId="4AD2E6FD" w:rsidR="00C21E72" w:rsidRDefault="002D0379">
      <w:pPr>
        <w:pStyle w:val="Tabledesillustrations"/>
        <w:tabs>
          <w:tab w:val="right" w:leader="dot" w:pos="9060"/>
        </w:tabs>
        <w:rPr>
          <w:rFonts w:asciiTheme="minorHAnsi" w:eastAsiaTheme="minorEastAsia" w:hAnsiTheme="minorHAnsi" w:cstheme="minorBidi"/>
          <w:noProof/>
          <w:lang w:val="it-IT" w:eastAsia="it-IT"/>
        </w:rPr>
      </w:pPr>
      <w:hyperlink w:anchor="_Toc73005706" w:history="1">
        <w:r w:rsidR="00C21E72" w:rsidRPr="002F76E8">
          <w:rPr>
            <w:rStyle w:val="Lienhypertexte"/>
            <w:noProof/>
          </w:rPr>
          <w:t>Figure 3</w:t>
        </w:r>
        <w:r w:rsidR="00C21E72" w:rsidRPr="002F76E8">
          <w:rPr>
            <w:rStyle w:val="Lienhypertexte"/>
            <w:noProof/>
          </w:rPr>
          <w:noBreakHyphen/>
          <w:t>8. Weighted-Population (left) and Weighted-All (right) _ Top 15 _ Country</w:t>
        </w:r>
        <w:r w:rsidR="00C21E72">
          <w:rPr>
            <w:noProof/>
            <w:webHidden/>
          </w:rPr>
          <w:tab/>
        </w:r>
        <w:r w:rsidR="00C21E72">
          <w:rPr>
            <w:noProof/>
            <w:webHidden/>
          </w:rPr>
          <w:fldChar w:fldCharType="begin"/>
        </w:r>
        <w:r w:rsidR="00C21E72">
          <w:rPr>
            <w:noProof/>
            <w:webHidden/>
          </w:rPr>
          <w:instrText xml:space="preserve"> PAGEREF _Toc73005706 \h </w:instrText>
        </w:r>
        <w:r w:rsidR="00C21E72">
          <w:rPr>
            <w:noProof/>
            <w:webHidden/>
          </w:rPr>
        </w:r>
        <w:r w:rsidR="00C21E72">
          <w:rPr>
            <w:noProof/>
            <w:webHidden/>
          </w:rPr>
          <w:fldChar w:fldCharType="separate"/>
        </w:r>
        <w:r w:rsidR="00984395">
          <w:rPr>
            <w:noProof/>
            <w:webHidden/>
          </w:rPr>
          <w:t>43</w:t>
        </w:r>
        <w:r w:rsidR="00C21E72">
          <w:rPr>
            <w:noProof/>
            <w:webHidden/>
          </w:rPr>
          <w:fldChar w:fldCharType="end"/>
        </w:r>
      </w:hyperlink>
    </w:p>
    <w:p w14:paraId="0020C2B2" w14:textId="13A33C68" w:rsidR="00C21E72" w:rsidRDefault="002D0379">
      <w:pPr>
        <w:pStyle w:val="Tabledesillustrations"/>
        <w:tabs>
          <w:tab w:val="right" w:leader="dot" w:pos="9060"/>
        </w:tabs>
        <w:rPr>
          <w:rFonts w:asciiTheme="minorHAnsi" w:eastAsiaTheme="minorEastAsia" w:hAnsiTheme="minorHAnsi" w:cstheme="minorBidi"/>
          <w:noProof/>
          <w:lang w:val="it-IT" w:eastAsia="it-IT"/>
        </w:rPr>
      </w:pPr>
      <w:hyperlink w:anchor="_Toc73005707" w:history="1">
        <w:r w:rsidR="00C21E72" w:rsidRPr="002F76E8">
          <w:rPr>
            <w:rStyle w:val="Lienhypertexte"/>
            <w:noProof/>
          </w:rPr>
          <w:t>Figure 3</w:t>
        </w:r>
        <w:r w:rsidR="00C21E72" w:rsidRPr="002F76E8">
          <w:rPr>
            <w:rStyle w:val="Lienhypertexte"/>
            <w:noProof/>
          </w:rPr>
          <w:noBreakHyphen/>
          <w:t>9. Weighted-Population (left) and Weighted-All (right) _ common Importance Priorities among the top 15 top priorities _ Country</w:t>
        </w:r>
        <w:r w:rsidR="00C21E72">
          <w:rPr>
            <w:noProof/>
            <w:webHidden/>
          </w:rPr>
          <w:tab/>
        </w:r>
        <w:r w:rsidR="00C21E72">
          <w:rPr>
            <w:noProof/>
            <w:webHidden/>
          </w:rPr>
          <w:fldChar w:fldCharType="begin"/>
        </w:r>
        <w:r w:rsidR="00C21E72">
          <w:rPr>
            <w:noProof/>
            <w:webHidden/>
          </w:rPr>
          <w:instrText xml:space="preserve"> PAGEREF _Toc73005707 \h </w:instrText>
        </w:r>
        <w:r w:rsidR="00C21E72">
          <w:rPr>
            <w:noProof/>
            <w:webHidden/>
          </w:rPr>
        </w:r>
        <w:r w:rsidR="00C21E72">
          <w:rPr>
            <w:noProof/>
            <w:webHidden/>
          </w:rPr>
          <w:fldChar w:fldCharType="separate"/>
        </w:r>
        <w:r w:rsidR="00984395">
          <w:rPr>
            <w:noProof/>
            <w:webHidden/>
          </w:rPr>
          <w:t>44</w:t>
        </w:r>
        <w:r w:rsidR="00C21E72">
          <w:rPr>
            <w:noProof/>
            <w:webHidden/>
          </w:rPr>
          <w:fldChar w:fldCharType="end"/>
        </w:r>
      </w:hyperlink>
    </w:p>
    <w:p w14:paraId="03D9E888" w14:textId="5B8C40EC" w:rsidR="00C21E72" w:rsidRDefault="002D0379">
      <w:pPr>
        <w:pStyle w:val="Tabledesillustrations"/>
        <w:tabs>
          <w:tab w:val="right" w:leader="dot" w:pos="9060"/>
        </w:tabs>
        <w:rPr>
          <w:rFonts w:asciiTheme="minorHAnsi" w:eastAsiaTheme="minorEastAsia" w:hAnsiTheme="minorHAnsi" w:cstheme="minorBidi"/>
          <w:noProof/>
          <w:lang w:val="it-IT" w:eastAsia="it-IT"/>
        </w:rPr>
      </w:pPr>
      <w:hyperlink w:anchor="_Toc73005708" w:history="1">
        <w:r w:rsidR="00C21E72" w:rsidRPr="002F76E8">
          <w:rPr>
            <w:rStyle w:val="Lienhypertexte"/>
            <w:noProof/>
          </w:rPr>
          <w:t>Figure 3</w:t>
        </w:r>
        <w:r w:rsidR="00C21E72" w:rsidRPr="002F76E8">
          <w:rPr>
            <w:rStyle w:val="Lienhypertexte"/>
            <w:noProof/>
          </w:rPr>
          <w:noBreakHyphen/>
          <w:t>10. Number of Respondents by Type of Organisation</w:t>
        </w:r>
        <w:r w:rsidR="00C21E72">
          <w:rPr>
            <w:noProof/>
            <w:webHidden/>
          </w:rPr>
          <w:tab/>
        </w:r>
        <w:r w:rsidR="00C21E72">
          <w:rPr>
            <w:noProof/>
            <w:webHidden/>
          </w:rPr>
          <w:fldChar w:fldCharType="begin"/>
        </w:r>
        <w:r w:rsidR="00C21E72">
          <w:rPr>
            <w:noProof/>
            <w:webHidden/>
          </w:rPr>
          <w:instrText xml:space="preserve"> PAGEREF _Toc73005708 \h </w:instrText>
        </w:r>
        <w:r w:rsidR="00C21E72">
          <w:rPr>
            <w:noProof/>
            <w:webHidden/>
          </w:rPr>
        </w:r>
        <w:r w:rsidR="00C21E72">
          <w:rPr>
            <w:noProof/>
            <w:webHidden/>
          </w:rPr>
          <w:fldChar w:fldCharType="separate"/>
        </w:r>
        <w:r w:rsidR="00984395">
          <w:rPr>
            <w:noProof/>
            <w:webHidden/>
          </w:rPr>
          <w:t>45</w:t>
        </w:r>
        <w:r w:rsidR="00C21E72">
          <w:rPr>
            <w:noProof/>
            <w:webHidden/>
          </w:rPr>
          <w:fldChar w:fldCharType="end"/>
        </w:r>
      </w:hyperlink>
    </w:p>
    <w:p w14:paraId="59BA4FEB" w14:textId="4FDE97B2" w:rsidR="00C21E72" w:rsidRDefault="002D0379">
      <w:pPr>
        <w:pStyle w:val="Tabledesillustrations"/>
        <w:tabs>
          <w:tab w:val="right" w:leader="dot" w:pos="9060"/>
        </w:tabs>
        <w:rPr>
          <w:rFonts w:asciiTheme="minorHAnsi" w:eastAsiaTheme="minorEastAsia" w:hAnsiTheme="minorHAnsi" w:cstheme="minorBidi"/>
          <w:noProof/>
          <w:lang w:val="it-IT" w:eastAsia="it-IT"/>
        </w:rPr>
      </w:pPr>
      <w:hyperlink w:anchor="_Toc73005709" w:history="1">
        <w:r w:rsidR="00C21E72" w:rsidRPr="002F76E8">
          <w:rPr>
            <w:rStyle w:val="Lienhypertexte"/>
            <w:noProof/>
          </w:rPr>
          <w:t>Figure 3</w:t>
        </w:r>
        <w:r w:rsidR="00C21E72" w:rsidRPr="002F76E8">
          <w:rPr>
            <w:rStyle w:val="Lienhypertexte"/>
            <w:noProof/>
          </w:rPr>
          <w:noBreakHyphen/>
          <w:t>11. Weighted Population - Weighted All comparison for general thematic areas. Type of Organisation.</w:t>
        </w:r>
        <w:r w:rsidR="00C21E72">
          <w:rPr>
            <w:noProof/>
            <w:webHidden/>
          </w:rPr>
          <w:tab/>
        </w:r>
        <w:r w:rsidR="00C21E72">
          <w:rPr>
            <w:noProof/>
            <w:webHidden/>
          </w:rPr>
          <w:fldChar w:fldCharType="begin"/>
        </w:r>
        <w:r w:rsidR="00C21E72">
          <w:rPr>
            <w:noProof/>
            <w:webHidden/>
          </w:rPr>
          <w:instrText xml:space="preserve"> PAGEREF _Toc73005709 \h </w:instrText>
        </w:r>
        <w:r w:rsidR="00C21E72">
          <w:rPr>
            <w:noProof/>
            <w:webHidden/>
          </w:rPr>
        </w:r>
        <w:r w:rsidR="00C21E72">
          <w:rPr>
            <w:noProof/>
            <w:webHidden/>
          </w:rPr>
          <w:fldChar w:fldCharType="separate"/>
        </w:r>
        <w:r w:rsidR="00984395">
          <w:rPr>
            <w:noProof/>
            <w:webHidden/>
          </w:rPr>
          <w:t>46</w:t>
        </w:r>
        <w:r w:rsidR="00C21E72">
          <w:rPr>
            <w:noProof/>
            <w:webHidden/>
          </w:rPr>
          <w:fldChar w:fldCharType="end"/>
        </w:r>
      </w:hyperlink>
    </w:p>
    <w:p w14:paraId="5B98E085" w14:textId="0A99A3CC" w:rsidR="00C21E72" w:rsidRDefault="002D0379">
      <w:pPr>
        <w:pStyle w:val="Tabledesillustrations"/>
        <w:tabs>
          <w:tab w:val="right" w:leader="dot" w:pos="9060"/>
        </w:tabs>
        <w:rPr>
          <w:rFonts w:asciiTheme="minorHAnsi" w:eastAsiaTheme="minorEastAsia" w:hAnsiTheme="minorHAnsi" w:cstheme="minorBidi"/>
          <w:noProof/>
          <w:lang w:val="it-IT" w:eastAsia="it-IT"/>
        </w:rPr>
      </w:pPr>
      <w:hyperlink w:anchor="_Toc73005710" w:history="1">
        <w:r w:rsidR="00C21E72" w:rsidRPr="002F76E8">
          <w:rPr>
            <w:rStyle w:val="Lienhypertexte"/>
            <w:noProof/>
          </w:rPr>
          <w:t>Figure 3</w:t>
        </w:r>
        <w:r w:rsidR="00C21E72" w:rsidRPr="002F76E8">
          <w:rPr>
            <w:rStyle w:val="Lienhypertexte"/>
            <w:noProof/>
          </w:rPr>
          <w:noBreakHyphen/>
          <w:t>12. Type of Organisation in Weighted-Population (left) and Weighted-All (right) – General-thematic areas</w:t>
        </w:r>
        <w:r w:rsidR="00C21E72">
          <w:rPr>
            <w:noProof/>
            <w:webHidden/>
          </w:rPr>
          <w:tab/>
        </w:r>
        <w:r w:rsidR="00C21E72">
          <w:rPr>
            <w:noProof/>
            <w:webHidden/>
          </w:rPr>
          <w:fldChar w:fldCharType="begin"/>
        </w:r>
        <w:r w:rsidR="00C21E72">
          <w:rPr>
            <w:noProof/>
            <w:webHidden/>
          </w:rPr>
          <w:instrText xml:space="preserve"> PAGEREF _Toc73005710 \h </w:instrText>
        </w:r>
        <w:r w:rsidR="00C21E72">
          <w:rPr>
            <w:noProof/>
            <w:webHidden/>
          </w:rPr>
        </w:r>
        <w:r w:rsidR="00C21E72">
          <w:rPr>
            <w:noProof/>
            <w:webHidden/>
          </w:rPr>
          <w:fldChar w:fldCharType="separate"/>
        </w:r>
        <w:r w:rsidR="00984395">
          <w:rPr>
            <w:noProof/>
            <w:webHidden/>
          </w:rPr>
          <w:t>47</w:t>
        </w:r>
        <w:r w:rsidR="00C21E72">
          <w:rPr>
            <w:noProof/>
            <w:webHidden/>
          </w:rPr>
          <w:fldChar w:fldCharType="end"/>
        </w:r>
      </w:hyperlink>
    </w:p>
    <w:p w14:paraId="12EA2277" w14:textId="443C4AB7" w:rsidR="00C21E72" w:rsidRDefault="002D0379">
      <w:pPr>
        <w:pStyle w:val="Tabledesillustrations"/>
        <w:tabs>
          <w:tab w:val="right" w:leader="dot" w:pos="9060"/>
        </w:tabs>
        <w:rPr>
          <w:rFonts w:asciiTheme="minorHAnsi" w:eastAsiaTheme="minorEastAsia" w:hAnsiTheme="minorHAnsi" w:cstheme="minorBidi"/>
          <w:noProof/>
          <w:lang w:val="it-IT" w:eastAsia="it-IT"/>
        </w:rPr>
      </w:pPr>
      <w:hyperlink w:anchor="_Toc73005711" w:history="1">
        <w:r w:rsidR="00C21E72" w:rsidRPr="002F76E8">
          <w:rPr>
            <w:rStyle w:val="Lienhypertexte"/>
            <w:noProof/>
          </w:rPr>
          <w:t>Figure 3</w:t>
        </w:r>
        <w:r w:rsidR="00C21E72" w:rsidRPr="002F76E8">
          <w:rPr>
            <w:rStyle w:val="Lienhypertexte"/>
            <w:noProof/>
          </w:rPr>
          <w:noBreakHyphen/>
          <w:t>13. Sub-Thematic Weighted-Population (top) and Weighted All (bottom) data for Importance (left) and Urgency (right) _ sorted by Type of Organisation</w:t>
        </w:r>
        <w:r w:rsidR="00C21E72">
          <w:rPr>
            <w:noProof/>
            <w:webHidden/>
          </w:rPr>
          <w:tab/>
        </w:r>
        <w:r w:rsidR="00C21E72">
          <w:rPr>
            <w:noProof/>
            <w:webHidden/>
          </w:rPr>
          <w:fldChar w:fldCharType="begin"/>
        </w:r>
        <w:r w:rsidR="00C21E72">
          <w:rPr>
            <w:noProof/>
            <w:webHidden/>
          </w:rPr>
          <w:instrText xml:space="preserve"> PAGEREF _Toc73005711 \h </w:instrText>
        </w:r>
        <w:r w:rsidR="00C21E72">
          <w:rPr>
            <w:noProof/>
            <w:webHidden/>
          </w:rPr>
        </w:r>
        <w:r w:rsidR="00C21E72">
          <w:rPr>
            <w:noProof/>
            <w:webHidden/>
          </w:rPr>
          <w:fldChar w:fldCharType="separate"/>
        </w:r>
        <w:r w:rsidR="00984395">
          <w:rPr>
            <w:noProof/>
            <w:webHidden/>
          </w:rPr>
          <w:t>49</w:t>
        </w:r>
        <w:r w:rsidR="00C21E72">
          <w:rPr>
            <w:noProof/>
            <w:webHidden/>
          </w:rPr>
          <w:fldChar w:fldCharType="end"/>
        </w:r>
      </w:hyperlink>
    </w:p>
    <w:p w14:paraId="3B38E208" w14:textId="3E086F9E" w:rsidR="00C21E72" w:rsidRDefault="002D0379">
      <w:pPr>
        <w:pStyle w:val="Tabledesillustrations"/>
        <w:tabs>
          <w:tab w:val="right" w:leader="dot" w:pos="9060"/>
        </w:tabs>
        <w:rPr>
          <w:rFonts w:asciiTheme="minorHAnsi" w:eastAsiaTheme="minorEastAsia" w:hAnsiTheme="minorHAnsi" w:cstheme="minorBidi"/>
          <w:noProof/>
          <w:lang w:val="it-IT" w:eastAsia="it-IT"/>
        </w:rPr>
      </w:pPr>
      <w:hyperlink w:anchor="_Toc73005712" w:history="1">
        <w:r w:rsidR="00C21E72" w:rsidRPr="002F76E8">
          <w:rPr>
            <w:rStyle w:val="Lienhypertexte"/>
            <w:noProof/>
          </w:rPr>
          <w:t>Figure 3</w:t>
        </w:r>
        <w:r w:rsidR="00C21E72" w:rsidRPr="002F76E8">
          <w:rPr>
            <w:rStyle w:val="Lienhypertexte"/>
            <w:noProof/>
          </w:rPr>
          <w:noBreakHyphen/>
          <w:t>14. Weighted-Population (left) and Weighted-All (right) _ Top 15 _ Type of Organisation</w:t>
        </w:r>
        <w:r w:rsidR="00C21E72">
          <w:rPr>
            <w:noProof/>
            <w:webHidden/>
          </w:rPr>
          <w:tab/>
        </w:r>
        <w:r w:rsidR="00C21E72">
          <w:rPr>
            <w:noProof/>
            <w:webHidden/>
          </w:rPr>
          <w:fldChar w:fldCharType="begin"/>
        </w:r>
        <w:r w:rsidR="00C21E72">
          <w:rPr>
            <w:noProof/>
            <w:webHidden/>
          </w:rPr>
          <w:instrText xml:space="preserve"> PAGEREF _Toc73005712 \h </w:instrText>
        </w:r>
        <w:r w:rsidR="00C21E72">
          <w:rPr>
            <w:noProof/>
            <w:webHidden/>
          </w:rPr>
        </w:r>
        <w:r w:rsidR="00C21E72">
          <w:rPr>
            <w:noProof/>
            <w:webHidden/>
          </w:rPr>
          <w:fldChar w:fldCharType="separate"/>
        </w:r>
        <w:r w:rsidR="00984395">
          <w:rPr>
            <w:noProof/>
            <w:webHidden/>
          </w:rPr>
          <w:t>52</w:t>
        </w:r>
        <w:r w:rsidR="00C21E72">
          <w:rPr>
            <w:noProof/>
            <w:webHidden/>
          </w:rPr>
          <w:fldChar w:fldCharType="end"/>
        </w:r>
      </w:hyperlink>
    </w:p>
    <w:p w14:paraId="10442C98" w14:textId="2375A225" w:rsidR="00C21E72" w:rsidRDefault="002D0379">
      <w:pPr>
        <w:pStyle w:val="Tabledesillustrations"/>
        <w:tabs>
          <w:tab w:val="right" w:leader="dot" w:pos="9060"/>
        </w:tabs>
        <w:rPr>
          <w:rFonts w:asciiTheme="minorHAnsi" w:eastAsiaTheme="minorEastAsia" w:hAnsiTheme="minorHAnsi" w:cstheme="minorBidi"/>
          <w:noProof/>
          <w:lang w:val="it-IT" w:eastAsia="it-IT"/>
        </w:rPr>
      </w:pPr>
      <w:hyperlink w:anchor="_Toc73005713" w:history="1">
        <w:r w:rsidR="00C21E72" w:rsidRPr="002F76E8">
          <w:rPr>
            <w:rStyle w:val="Lienhypertexte"/>
            <w:noProof/>
          </w:rPr>
          <w:t>Figure 3</w:t>
        </w:r>
        <w:r w:rsidR="00C21E72" w:rsidRPr="002F76E8">
          <w:rPr>
            <w:rStyle w:val="Lienhypertexte"/>
            <w:noProof/>
          </w:rPr>
          <w:noBreakHyphen/>
          <w:t>15. Weighted-Population (left) and Weighted-All (right) _ common Importance Priorities among the top 15 top priorities _ Type of Organisation</w:t>
        </w:r>
        <w:r w:rsidR="00C21E72">
          <w:rPr>
            <w:noProof/>
            <w:webHidden/>
          </w:rPr>
          <w:tab/>
        </w:r>
        <w:r w:rsidR="00C21E72">
          <w:rPr>
            <w:noProof/>
            <w:webHidden/>
          </w:rPr>
          <w:fldChar w:fldCharType="begin"/>
        </w:r>
        <w:r w:rsidR="00C21E72">
          <w:rPr>
            <w:noProof/>
            <w:webHidden/>
          </w:rPr>
          <w:instrText xml:space="preserve"> PAGEREF _Toc73005713 \h </w:instrText>
        </w:r>
        <w:r w:rsidR="00C21E72">
          <w:rPr>
            <w:noProof/>
            <w:webHidden/>
          </w:rPr>
        </w:r>
        <w:r w:rsidR="00C21E72">
          <w:rPr>
            <w:noProof/>
            <w:webHidden/>
          </w:rPr>
          <w:fldChar w:fldCharType="separate"/>
        </w:r>
        <w:r w:rsidR="00984395">
          <w:rPr>
            <w:noProof/>
            <w:webHidden/>
          </w:rPr>
          <w:t>53</w:t>
        </w:r>
        <w:r w:rsidR="00C21E72">
          <w:rPr>
            <w:noProof/>
            <w:webHidden/>
          </w:rPr>
          <w:fldChar w:fldCharType="end"/>
        </w:r>
      </w:hyperlink>
    </w:p>
    <w:p w14:paraId="226F74F9" w14:textId="357BEFB7" w:rsidR="00C21E72" w:rsidRDefault="002D0379">
      <w:pPr>
        <w:pStyle w:val="Tabledesillustrations"/>
        <w:tabs>
          <w:tab w:val="right" w:leader="dot" w:pos="9060"/>
        </w:tabs>
        <w:rPr>
          <w:rFonts w:asciiTheme="minorHAnsi" w:eastAsiaTheme="minorEastAsia" w:hAnsiTheme="minorHAnsi" w:cstheme="minorBidi"/>
          <w:noProof/>
          <w:lang w:val="it-IT" w:eastAsia="it-IT"/>
        </w:rPr>
      </w:pPr>
      <w:hyperlink w:anchor="_Toc73005714" w:history="1">
        <w:r w:rsidR="00C21E72" w:rsidRPr="002F76E8">
          <w:rPr>
            <w:rStyle w:val="Lienhypertexte"/>
            <w:noProof/>
          </w:rPr>
          <w:t>Figure 3</w:t>
        </w:r>
        <w:r w:rsidR="00C21E72" w:rsidRPr="002F76E8">
          <w:rPr>
            <w:rStyle w:val="Lienhypertexte"/>
            <w:noProof/>
          </w:rPr>
          <w:noBreakHyphen/>
          <w:t>16. Percentage of Respondents per Status of decommissioning project</w:t>
        </w:r>
        <w:r w:rsidR="00C21E72">
          <w:rPr>
            <w:noProof/>
            <w:webHidden/>
          </w:rPr>
          <w:tab/>
        </w:r>
        <w:r w:rsidR="00C21E72">
          <w:rPr>
            <w:noProof/>
            <w:webHidden/>
          </w:rPr>
          <w:fldChar w:fldCharType="begin"/>
        </w:r>
        <w:r w:rsidR="00C21E72">
          <w:rPr>
            <w:noProof/>
            <w:webHidden/>
          </w:rPr>
          <w:instrText xml:space="preserve"> PAGEREF _Toc73005714 \h </w:instrText>
        </w:r>
        <w:r w:rsidR="00C21E72">
          <w:rPr>
            <w:noProof/>
            <w:webHidden/>
          </w:rPr>
        </w:r>
        <w:r w:rsidR="00C21E72">
          <w:rPr>
            <w:noProof/>
            <w:webHidden/>
          </w:rPr>
          <w:fldChar w:fldCharType="separate"/>
        </w:r>
        <w:r w:rsidR="00984395">
          <w:rPr>
            <w:noProof/>
            <w:webHidden/>
          </w:rPr>
          <w:t>54</w:t>
        </w:r>
        <w:r w:rsidR="00C21E72">
          <w:rPr>
            <w:noProof/>
            <w:webHidden/>
          </w:rPr>
          <w:fldChar w:fldCharType="end"/>
        </w:r>
      </w:hyperlink>
    </w:p>
    <w:p w14:paraId="28E73F50" w14:textId="3F8A4B5C" w:rsidR="00C21E72" w:rsidRDefault="002D0379">
      <w:pPr>
        <w:pStyle w:val="Tabledesillustrations"/>
        <w:tabs>
          <w:tab w:val="right" w:leader="dot" w:pos="9060"/>
        </w:tabs>
        <w:rPr>
          <w:rFonts w:asciiTheme="minorHAnsi" w:eastAsiaTheme="minorEastAsia" w:hAnsiTheme="minorHAnsi" w:cstheme="minorBidi"/>
          <w:noProof/>
          <w:lang w:val="it-IT" w:eastAsia="it-IT"/>
        </w:rPr>
      </w:pPr>
      <w:hyperlink w:anchor="_Toc73005715" w:history="1">
        <w:r w:rsidR="00C21E72" w:rsidRPr="002F76E8">
          <w:rPr>
            <w:rStyle w:val="Lienhypertexte"/>
            <w:noProof/>
          </w:rPr>
          <w:t>Figure 3</w:t>
        </w:r>
        <w:r w:rsidR="00C21E72" w:rsidRPr="002F76E8">
          <w:rPr>
            <w:rStyle w:val="Lienhypertexte"/>
            <w:noProof/>
          </w:rPr>
          <w:noBreakHyphen/>
          <w:t>17. Weighted Population - Weighted All comparison for general thematic areas. Status of decommissioning.</w:t>
        </w:r>
        <w:r w:rsidR="00C21E72">
          <w:rPr>
            <w:noProof/>
            <w:webHidden/>
          </w:rPr>
          <w:tab/>
        </w:r>
        <w:r w:rsidR="00C21E72">
          <w:rPr>
            <w:noProof/>
            <w:webHidden/>
          </w:rPr>
          <w:fldChar w:fldCharType="begin"/>
        </w:r>
        <w:r w:rsidR="00C21E72">
          <w:rPr>
            <w:noProof/>
            <w:webHidden/>
          </w:rPr>
          <w:instrText xml:space="preserve"> PAGEREF _Toc73005715 \h </w:instrText>
        </w:r>
        <w:r w:rsidR="00C21E72">
          <w:rPr>
            <w:noProof/>
            <w:webHidden/>
          </w:rPr>
        </w:r>
        <w:r w:rsidR="00C21E72">
          <w:rPr>
            <w:noProof/>
            <w:webHidden/>
          </w:rPr>
          <w:fldChar w:fldCharType="separate"/>
        </w:r>
        <w:r w:rsidR="00984395">
          <w:rPr>
            <w:noProof/>
            <w:webHidden/>
          </w:rPr>
          <w:t>55</w:t>
        </w:r>
        <w:r w:rsidR="00C21E72">
          <w:rPr>
            <w:noProof/>
            <w:webHidden/>
          </w:rPr>
          <w:fldChar w:fldCharType="end"/>
        </w:r>
      </w:hyperlink>
    </w:p>
    <w:p w14:paraId="4A74A525" w14:textId="5BD85FC4" w:rsidR="00C21E72" w:rsidRDefault="002D0379">
      <w:pPr>
        <w:pStyle w:val="Tabledesillustrations"/>
        <w:tabs>
          <w:tab w:val="right" w:leader="dot" w:pos="9060"/>
        </w:tabs>
        <w:rPr>
          <w:rFonts w:asciiTheme="minorHAnsi" w:eastAsiaTheme="minorEastAsia" w:hAnsiTheme="minorHAnsi" w:cstheme="minorBidi"/>
          <w:noProof/>
          <w:lang w:val="it-IT" w:eastAsia="it-IT"/>
        </w:rPr>
      </w:pPr>
      <w:hyperlink w:anchor="_Toc73005716" w:history="1">
        <w:r w:rsidR="00C21E72" w:rsidRPr="002F76E8">
          <w:rPr>
            <w:rStyle w:val="Lienhypertexte"/>
            <w:noProof/>
          </w:rPr>
          <w:t>Figure 3</w:t>
        </w:r>
        <w:r w:rsidR="00C21E72" w:rsidRPr="002F76E8">
          <w:rPr>
            <w:rStyle w:val="Lienhypertexte"/>
            <w:noProof/>
          </w:rPr>
          <w:noBreakHyphen/>
          <w:t>18. Status of decommissioning in Weighted-Population (left) and Weighted-All (right) – General-thematic areas</w:t>
        </w:r>
        <w:r w:rsidR="00C21E72">
          <w:rPr>
            <w:noProof/>
            <w:webHidden/>
          </w:rPr>
          <w:tab/>
        </w:r>
        <w:r w:rsidR="00C21E72">
          <w:rPr>
            <w:noProof/>
            <w:webHidden/>
          </w:rPr>
          <w:fldChar w:fldCharType="begin"/>
        </w:r>
        <w:r w:rsidR="00C21E72">
          <w:rPr>
            <w:noProof/>
            <w:webHidden/>
          </w:rPr>
          <w:instrText xml:space="preserve"> PAGEREF _Toc73005716 \h </w:instrText>
        </w:r>
        <w:r w:rsidR="00C21E72">
          <w:rPr>
            <w:noProof/>
            <w:webHidden/>
          </w:rPr>
        </w:r>
        <w:r w:rsidR="00C21E72">
          <w:rPr>
            <w:noProof/>
            <w:webHidden/>
          </w:rPr>
          <w:fldChar w:fldCharType="separate"/>
        </w:r>
        <w:r w:rsidR="00984395">
          <w:rPr>
            <w:noProof/>
            <w:webHidden/>
          </w:rPr>
          <w:t>56</w:t>
        </w:r>
        <w:r w:rsidR="00C21E72">
          <w:rPr>
            <w:noProof/>
            <w:webHidden/>
          </w:rPr>
          <w:fldChar w:fldCharType="end"/>
        </w:r>
      </w:hyperlink>
    </w:p>
    <w:p w14:paraId="77F06869" w14:textId="7CD1E1C8" w:rsidR="00C21E72" w:rsidRDefault="002D0379">
      <w:pPr>
        <w:pStyle w:val="Tabledesillustrations"/>
        <w:tabs>
          <w:tab w:val="right" w:leader="dot" w:pos="9060"/>
        </w:tabs>
        <w:rPr>
          <w:rFonts w:asciiTheme="minorHAnsi" w:eastAsiaTheme="minorEastAsia" w:hAnsiTheme="minorHAnsi" w:cstheme="minorBidi"/>
          <w:noProof/>
          <w:lang w:val="it-IT" w:eastAsia="it-IT"/>
        </w:rPr>
      </w:pPr>
      <w:hyperlink w:anchor="_Toc73005717" w:history="1">
        <w:r w:rsidR="00C21E72" w:rsidRPr="002F76E8">
          <w:rPr>
            <w:rStyle w:val="Lienhypertexte"/>
            <w:noProof/>
          </w:rPr>
          <w:t>Figure 3</w:t>
        </w:r>
        <w:r w:rsidR="00C21E72" w:rsidRPr="002F76E8">
          <w:rPr>
            <w:rStyle w:val="Lienhypertexte"/>
            <w:noProof/>
          </w:rPr>
          <w:noBreakHyphen/>
          <w:t>19. Weighted-Population (left) and Weighted-All (right) _ Top 15 _ Status of Decommissioning project</w:t>
        </w:r>
        <w:r w:rsidR="00C21E72">
          <w:rPr>
            <w:noProof/>
            <w:webHidden/>
          </w:rPr>
          <w:tab/>
        </w:r>
        <w:r w:rsidR="00C21E72">
          <w:rPr>
            <w:noProof/>
            <w:webHidden/>
          </w:rPr>
          <w:fldChar w:fldCharType="begin"/>
        </w:r>
        <w:r w:rsidR="00C21E72">
          <w:rPr>
            <w:noProof/>
            <w:webHidden/>
          </w:rPr>
          <w:instrText xml:space="preserve"> PAGEREF _Toc73005717 \h </w:instrText>
        </w:r>
        <w:r w:rsidR="00C21E72">
          <w:rPr>
            <w:noProof/>
            <w:webHidden/>
          </w:rPr>
        </w:r>
        <w:r w:rsidR="00C21E72">
          <w:rPr>
            <w:noProof/>
            <w:webHidden/>
          </w:rPr>
          <w:fldChar w:fldCharType="separate"/>
        </w:r>
        <w:r w:rsidR="00984395">
          <w:rPr>
            <w:noProof/>
            <w:webHidden/>
          </w:rPr>
          <w:t>59</w:t>
        </w:r>
        <w:r w:rsidR="00C21E72">
          <w:rPr>
            <w:noProof/>
            <w:webHidden/>
          </w:rPr>
          <w:fldChar w:fldCharType="end"/>
        </w:r>
      </w:hyperlink>
    </w:p>
    <w:p w14:paraId="5CE27A88" w14:textId="2C9A9504" w:rsidR="00C21E72" w:rsidRDefault="002D0379">
      <w:pPr>
        <w:pStyle w:val="Tabledesillustrations"/>
        <w:tabs>
          <w:tab w:val="right" w:leader="dot" w:pos="9060"/>
        </w:tabs>
        <w:rPr>
          <w:rFonts w:asciiTheme="minorHAnsi" w:eastAsiaTheme="minorEastAsia" w:hAnsiTheme="minorHAnsi" w:cstheme="minorBidi"/>
          <w:noProof/>
          <w:lang w:val="it-IT" w:eastAsia="it-IT"/>
        </w:rPr>
      </w:pPr>
      <w:hyperlink w:anchor="_Toc73005718" w:history="1">
        <w:r w:rsidR="00C21E72" w:rsidRPr="002F76E8">
          <w:rPr>
            <w:rStyle w:val="Lienhypertexte"/>
            <w:noProof/>
          </w:rPr>
          <w:t>Figure 3</w:t>
        </w:r>
        <w:r w:rsidR="00C21E72" w:rsidRPr="002F76E8">
          <w:rPr>
            <w:rStyle w:val="Lienhypertexte"/>
            <w:noProof/>
          </w:rPr>
          <w:noBreakHyphen/>
          <w:t>20. Weighted-Population (left) and Weighted-All (right) _ common Importance Priorities among the top 15 top priorities _ Status of Decommissioning project</w:t>
        </w:r>
        <w:r w:rsidR="00C21E72">
          <w:rPr>
            <w:noProof/>
            <w:webHidden/>
          </w:rPr>
          <w:tab/>
        </w:r>
        <w:r w:rsidR="00C21E72">
          <w:rPr>
            <w:noProof/>
            <w:webHidden/>
          </w:rPr>
          <w:fldChar w:fldCharType="begin"/>
        </w:r>
        <w:r w:rsidR="00C21E72">
          <w:rPr>
            <w:noProof/>
            <w:webHidden/>
          </w:rPr>
          <w:instrText xml:space="preserve"> PAGEREF _Toc73005718 \h </w:instrText>
        </w:r>
        <w:r w:rsidR="00C21E72">
          <w:rPr>
            <w:noProof/>
            <w:webHidden/>
          </w:rPr>
        </w:r>
        <w:r w:rsidR="00C21E72">
          <w:rPr>
            <w:noProof/>
            <w:webHidden/>
          </w:rPr>
          <w:fldChar w:fldCharType="separate"/>
        </w:r>
        <w:r w:rsidR="00984395">
          <w:rPr>
            <w:noProof/>
            <w:webHidden/>
          </w:rPr>
          <w:t>60</w:t>
        </w:r>
        <w:r w:rsidR="00C21E72">
          <w:rPr>
            <w:noProof/>
            <w:webHidden/>
          </w:rPr>
          <w:fldChar w:fldCharType="end"/>
        </w:r>
      </w:hyperlink>
    </w:p>
    <w:p w14:paraId="77838CF1" w14:textId="3D110291" w:rsidR="00C21E72" w:rsidRDefault="002D0379">
      <w:pPr>
        <w:pStyle w:val="Tabledesillustrations"/>
        <w:tabs>
          <w:tab w:val="right" w:leader="dot" w:pos="9060"/>
        </w:tabs>
        <w:rPr>
          <w:rFonts w:asciiTheme="minorHAnsi" w:eastAsiaTheme="minorEastAsia" w:hAnsiTheme="minorHAnsi" w:cstheme="minorBidi"/>
          <w:noProof/>
          <w:lang w:val="it-IT" w:eastAsia="it-IT"/>
        </w:rPr>
      </w:pPr>
      <w:hyperlink w:anchor="_Toc73005719" w:history="1">
        <w:r w:rsidR="00C21E72" w:rsidRPr="002F76E8">
          <w:rPr>
            <w:rStyle w:val="Lienhypertexte"/>
            <w:noProof/>
          </w:rPr>
          <w:t>Figure 3</w:t>
        </w:r>
        <w:r w:rsidR="00C21E72" w:rsidRPr="002F76E8">
          <w:rPr>
            <w:rStyle w:val="Lienhypertexte"/>
            <w:noProof/>
          </w:rPr>
          <w:noBreakHyphen/>
          <w:t>21. Percentage of Respondents per Type of Facility</w:t>
        </w:r>
        <w:r w:rsidR="00C21E72">
          <w:rPr>
            <w:noProof/>
            <w:webHidden/>
          </w:rPr>
          <w:tab/>
        </w:r>
        <w:r w:rsidR="00C21E72">
          <w:rPr>
            <w:noProof/>
            <w:webHidden/>
          </w:rPr>
          <w:fldChar w:fldCharType="begin"/>
        </w:r>
        <w:r w:rsidR="00C21E72">
          <w:rPr>
            <w:noProof/>
            <w:webHidden/>
          </w:rPr>
          <w:instrText xml:space="preserve"> PAGEREF _Toc73005719 \h </w:instrText>
        </w:r>
        <w:r w:rsidR="00C21E72">
          <w:rPr>
            <w:noProof/>
            <w:webHidden/>
          </w:rPr>
        </w:r>
        <w:r w:rsidR="00C21E72">
          <w:rPr>
            <w:noProof/>
            <w:webHidden/>
          </w:rPr>
          <w:fldChar w:fldCharType="separate"/>
        </w:r>
        <w:r w:rsidR="00984395">
          <w:rPr>
            <w:noProof/>
            <w:webHidden/>
          </w:rPr>
          <w:t>61</w:t>
        </w:r>
        <w:r w:rsidR="00C21E72">
          <w:rPr>
            <w:noProof/>
            <w:webHidden/>
          </w:rPr>
          <w:fldChar w:fldCharType="end"/>
        </w:r>
      </w:hyperlink>
    </w:p>
    <w:p w14:paraId="0CC2FC14" w14:textId="1768D088" w:rsidR="00C21E72" w:rsidRDefault="002D0379">
      <w:pPr>
        <w:pStyle w:val="Tabledesillustrations"/>
        <w:tabs>
          <w:tab w:val="right" w:leader="dot" w:pos="9060"/>
        </w:tabs>
        <w:rPr>
          <w:rFonts w:asciiTheme="minorHAnsi" w:eastAsiaTheme="minorEastAsia" w:hAnsiTheme="minorHAnsi" w:cstheme="minorBidi"/>
          <w:noProof/>
          <w:lang w:val="it-IT" w:eastAsia="it-IT"/>
        </w:rPr>
      </w:pPr>
      <w:hyperlink w:anchor="_Toc73005720" w:history="1">
        <w:r w:rsidR="00C21E72" w:rsidRPr="002F76E8">
          <w:rPr>
            <w:rStyle w:val="Lienhypertexte"/>
            <w:noProof/>
          </w:rPr>
          <w:t>Figure 3</w:t>
        </w:r>
        <w:r w:rsidR="00C21E72" w:rsidRPr="002F76E8">
          <w:rPr>
            <w:rStyle w:val="Lienhypertexte"/>
            <w:noProof/>
          </w:rPr>
          <w:noBreakHyphen/>
          <w:t>22. Weighted Population - Weighted All comparison for general thematic areas. Type of facility.</w:t>
        </w:r>
        <w:r w:rsidR="00C21E72">
          <w:rPr>
            <w:noProof/>
            <w:webHidden/>
          </w:rPr>
          <w:tab/>
        </w:r>
        <w:r w:rsidR="00C21E72">
          <w:rPr>
            <w:noProof/>
            <w:webHidden/>
          </w:rPr>
          <w:fldChar w:fldCharType="begin"/>
        </w:r>
        <w:r w:rsidR="00C21E72">
          <w:rPr>
            <w:noProof/>
            <w:webHidden/>
          </w:rPr>
          <w:instrText xml:space="preserve"> PAGEREF _Toc73005720 \h </w:instrText>
        </w:r>
        <w:r w:rsidR="00C21E72">
          <w:rPr>
            <w:noProof/>
            <w:webHidden/>
          </w:rPr>
        </w:r>
        <w:r w:rsidR="00C21E72">
          <w:rPr>
            <w:noProof/>
            <w:webHidden/>
          </w:rPr>
          <w:fldChar w:fldCharType="separate"/>
        </w:r>
        <w:r w:rsidR="00984395">
          <w:rPr>
            <w:noProof/>
            <w:webHidden/>
          </w:rPr>
          <w:t>62</w:t>
        </w:r>
        <w:r w:rsidR="00C21E72">
          <w:rPr>
            <w:noProof/>
            <w:webHidden/>
          </w:rPr>
          <w:fldChar w:fldCharType="end"/>
        </w:r>
      </w:hyperlink>
    </w:p>
    <w:p w14:paraId="2F4D4EED" w14:textId="5647B2C2" w:rsidR="00C21E72" w:rsidRDefault="002D0379">
      <w:pPr>
        <w:pStyle w:val="Tabledesillustrations"/>
        <w:tabs>
          <w:tab w:val="right" w:leader="dot" w:pos="9060"/>
        </w:tabs>
        <w:rPr>
          <w:rFonts w:asciiTheme="minorHAnsi" w:eastAsiaTheme="minorEastAsia" w:hAnsiTheme="minorHAnsi" w:cstheme="minorBidi"/>
          <w:noProof/>
          <w:lang w:val="it-IT" w:eastAsia="it-IT"/>
        </w:rPr>
      </w:pPr>
      <w:hyperlink w:anchor="_Toc73005721" w:history="1">
        <w:r w:rsidR="00C21E72" w:rsidRPr="002F76E8">
          <w:rPr>
            <w:rStyle w:val="Lienhypertexte"/>
            <w:noProof/>
          </w:rPr>
          <w:t>Figure 3</w:t>
        </w:r>
        <w:r w:rsidR="00C21E72" w:rsidRPr="002F76E8">
          <w:rPr>
            <w:rStyle w:val="Lienhypertexte"/>
            <w:noProof/>
          </w:rPr>
          <w:noBreakHyphen/>
          <w:t>23. Type of facility in Weighted-Population (left) and Weighted-All (right) – General-thematic area</w:t>
        </w:r>
        <w:r w:rsidR="00C21E72">
          <w:rPr>
            <w:noProof/>
            <w:webHidden/>
          </w:rPr>
          <w:tab/>
        </w:r>
        <w:r w:rsidR="00C21E72">
          <w:rPr>
            <w:noProof/>
            <w:webHidden/>
          </w:rPr>
          <w:fldChar w:fldCharType="begin"/>
        </w:r>
        <w:r w:rsidR="00C21E72">
          <w:rPr>
            <w:noProof/>
            <w:webHidden/>
          </w:rPr>
          <w:instrText xml:space="preserve"> PAGEREF _Toc73005721 \h </w:instrText>
        </w:r>
        <w:r w:rsidR="00C21E72">
          <w:rPr>
            <w:noProof/>
            <w:webHidden/>
          </w:rPr>
        </w:r>
        <w:r w:rsidR="00C21E72">
          <w:rPr>
            <w:noProof/>
            <w:webHidden/>
          </w:rPr>
          <w:fldChar w:fldCharType="separate"/>
        </w:r>
        <w:r w:rsidR="00984395">
          <w:rPr>
            <w:noProof/>
            <w:webHidden/>
          </w:rPr>
          <w:t>63</w:t>
        </w:r>
        <w:r w:rsidR="00C21E72">
          <w:rPr>
            <w:noProof/>
            <w:webHidden/>
          </w:rPr>
          <w:fldChar w:fldCharType="end"/>
        </w:r>
      </w:hyperlink>
    </w:p>
    <w:p w14:paraId="43D9B4C3" w14:textId="2EA5C0DD" w:rsidR="00C21E72" w:rsidRDefault="002D0379">
      <w:pPr>
        <w:pStyle w:val="Tabledesillustrations"/>
        <w:tabs>
          <w:tab w:val="right" w:leader="dot" w:pos="9060"/>
        </w:tabs>
        <w:rPr>
          <w:rFonts w:asciiTheme="minorHAnsi" w:eastAsiaTheme="minorEastAsia" w:hAnsiTheme="minorHAnsi" w:cstheme="minorBidi"/>
          <w:noProof/>
          <w:lang w:val="it-IT" w:eastAsia="it-IT"/>
        </w:rPr>
      </w:pPr>
      <w:hyperlink w:anchor="_Toc73005722" w:history="1">
        <w:r w:rsidR="00C21E72" w:rsidRPr="002F76E8">
          <w:rPr>
            <w:rStyle w:val="Lienhypertexte"/>
            <w:noProof/>
          </w:rPr>
          <w:t>Figure 3</w:t>
        </w:r>
        <w:r w:rsidR="00C21E72" w:rsidRPr="002F76E8">
          <w:rPr>
            <w:rStyle w:val="Lienhypertexte"/>
            <w:noProof/>
          </w:rPr>
          <w:noBreakHyphen/>
          <w:t>24. Weighted-Population (left) and Weighted-All (right) _ Top 15 _ Type of Facility</w:t>
        </w:r>
        <w:r w:rsidR="00C21E72">
          <w:rPr>
            <w:noProof/>
            <w:webHidden/>
          </w:rPr>
          <w:tab/>
        </w:r>
        <w:r w:rsidR="00C21E72">
          <w:rPr>
            <w:noProof/>
            <w:webHidden/>
          </w:rPr>
          <w:fldChar w:fldCharType="begin"/>
        </w:r>
        <w:r w:rsidR="00C21E72">
          <w:rPr>
            <w:noProof/>
            <w:webHidden/>
          </w:rPr>
          <w:instrText xml:space="preserve"> PAGEREF _Toc73005722 \h </w:instrText>
        </w:r>
        <w:r w:rsidR="00C21E72">
          <w:rPr>
            <w:noProof/>
            <w:webHidden/>
          </w:rPr>
        </w:r>
        <w:r w:rsidR="00C21E72">
          <w:rPr>
            <w:noProof/>
            <w:webHidden/>
          </w:rPr>
          <w:fldChar w:fldCharType="separate"/>
        </w:r>
        <w:r w:rsidR="00984395">
          <w:rPr>
            <w:noProof/>
            <w:webHidden/>
          </w:rPr>
          <w:t>66</w:t>
        </w:r>
        <w:r w:rsidR="00C21E72">
          <w:rPr>
            <w:noProof/>
            <w:webHidden/>
          </w:rPr>
          <w:fldChar w:fldCharType="end"/>
        </w:r>
      </w:hyperlink>
    </w:p>
    <w:p w14:paraId="11F86E71" w14:textId="0B8F9FC7" w:rsidR="00C21E72" w:rsidRDefault="002D0379">
      <w:pPr>
        <w:pStyle w:val="Tabledesillustrations"/>
        <w:tabs>
          <w:tab w:val="right" w:leader="dot" w:pos="9060"/>
        </w:tabs>
        <w:rPr>
          <w:rFonts w:asciiTheme="minorHAnsi" w:eastAsiaTheme="minorEastAsia" w:hAnsiTheme="minorHAnsi" w:cstheme="minorBidi"/>
          <w:noProof/>
          <w:lang w:val="it-IT" w:eastAsia="it-IT"/>
        </w:rPr>
      </w:pPr>
      <w:hyperlink w:anchor="_Toc73005723" w:history="1">
        <w:r w:rsidR="00C21E72" w:rsidRPr="002F76E8">
          <w:rPr>
            <w:rStyle w:val="Lienhypertexte"/>
            <w:noProof/>
          </w:rPr>
          <w:t>Figure 3</w:t>
        </w:r>
        <w:r w:rsidR="00C21E72" w:rsidRPr="002F76E8">
          <w:rPr>
            <w:rStyle w:val="Lienhypertexte"/>
            <w:noProof/>
          </w:rPr>
          <w:noBreakHyphen/>
          <w:t>25. Weighted-Population (left) and Weighted-All (right) _ common Importance Priorities _ Type of Facility</w:t>
        </w:r>
        <w:r w:rsidR="00C21E72">
          <w:rPr>
            <w:noProof/>
            <w:webHidden/>
          </w:rPr>
          <w:tab/>
        </w:r>
        <w:r w:rsidR="00C21E72">
          <w:rPr>
            <w:noProof/>
            <w:webHidden/>
          </w:rPr>
          <w:fldChar w:fldCharType="begin"/>
        </w:r>
        <w:r w:rsidR="00C21E72">
          <w:rPr>
            <w:noProof/>
            <w:webHidden/>
          </w:rPr>
          <w:instrText xml:space="preserve"> PAGEREF _Toc73005723 \h </w:instrText>
        </w:r>
        <w:r w:rsidR="00C21E72">
          <w:rPr>
            <w:noProof/>
            <w:webHidden/>
          </w:rPr>
        </w:r>
        <w:r w:rsidR="00C21E72">
          <w:rPr>
            <w:noProof/>
            <w:webHidden/>
          </w:rPr>
          <w:fldChar w:fldCharType="separate"/>
        </w:r>
        <w:r w:rsidR="00984395">
          <w:rPr>
            <w:noProof/>
            <w:webHidden/>
          </w:rPr>
          <w:t>67</w:t>
        </w:r>
        <w:r w:rsidR="00C21E72">
          <w:rPr>
            <w:noProof/>
            <w:webHidden/>
          </w:rPr>
          <w:fldChar w:fldCharType="end"/>
        </w:r>
      </w:hyperlink>
    </w:p>
    <w:p w14:paraId="02B1911D" w14:textId="04B873CE" w:rsidR="00C21E72" w:rsidRDefault="002D0379">
      <w:pPr>
        <w:pStyle w:val="Tabledesillustrations"/>
        <w:tabs>
          <w:tab w:val="right" w:leader="dot" w:pos="9060"/>
        </w:tabs>
        <w:rPr>
          <w:rFonts w:asciiTheme="minorHAnsi" w:eastAsiaTheme="minorEastAsia" w:hAnsiTheme="minorHAnsi" w:cstheme="minorBidi"/>
          <w:noProof/>
          <w:lang w:val="it-IT" w:eastAsia="it-IT"/>
        </w:rPr>
      </w:pPr>
      <w:hyperlink w:anchor="_Toc73005724" w:history="1">
        <w:r w:rsidR="00C21E72" w:rsidRPr="002F76E8">
          <w:rPr>
            <w:rStyle w:val="Lienhypertexte"/>
            <w:noProof/>
          </w:rPr>
          <w:t>Figure 4</w:t>
        </w:r>
        <w:r w:rsidR="00C21E72" w:rsidRPr="002F76E8">
          <w:rPr>
            <w:rStyle w:val="Lienhypertexte"/>
            <w:noProof/>
          </w:rPr>
          <w:noBreakHyphen/>
          <w:t>1. Infographic Unweighted</w:t>
        </w:r>
        <w:r w:rsidR="00C21E72">
          <w:rPr>
            <w:noProof/>
            <w:webHidden/>
          </w:rPr>
          <w:tab/>
        </w:r>
        <w:r w:rsidR="00C21E72">
          <w:rPr>
            <w:noProof/>
            <w:webHidden/>
          </w:rPr>
          <w:fldChar w:fldCharType="begin"/>
        </w:r>
        <w:r w:rsidR="00C21E72">
          <w:rPr>
            <w:noProof/>
            <w:webHidden/>
          </w:rPr>
          <w:instrText xml:space="preserve"> PAGEREF _Toc73005724 \h </w:instrText>
        </w:r>
        <w:r w:rsidR="00C21E72">
          <w:rPr>
            <w:noProof/>
            <w:webHidden/>
          </w:rPr>
        </w:r>
        <w:r w:rsidR="00C21E72">
          <w:rPr>
            <w:noProof/>
            <w:webHidden/>
          </w:rPr>
          <w:fldChar w:fldCharType="separate"/>
        </w:r>
        <w:r w:rsidR="00984395">
          <w:rPr>
            <w:noProof/>
            <w:webHidden/>
          </w:rPr>
          <w:t>69</w:t>
        </w:r>
        <w:r w:rsidR="00C21E72">
          <w:rPr>
            <w:noProof/>
            <w:webHidden/>
          </w:rPr>
          <w:fldChar w:fldCharType="end"/>
        </w:r>
      </w:hyperlink>
    </w:p>
    <w:p w14:paraId="7118B184" w14:textId="20B6BF36" w:rsidR="00C21E72" w:rsidRDefault="002D0379">
      <w:pPr>
        <w:pStyle w:val="Tabledesillustrations"/>
        <w:tabs>
          <w:tab w:val="right" w:leader="dot" w:pos="9060"/>
        </w:tabs>
        <w:rPr>
          <w:rFonts w:asciiTheme="minorHAnsi" w:eastAsiaTheme="minorEastAsia" w:hAnsiTheme="minorHAnsi" w:cstheme="minorBidi"/>
          <w:noProof/>
          <w:lang w:val="it-IT" w:eastAsia="it-IT"/>
        </w:rPr>
      </w:pPr>
      <w:hyperlink w:anchor="_Toc73005725" w:history="1">
        <w:r w:rsidR="00C21E72" w:rsidRPr="002F76E8">
          <w:rPr>
            <w:rStyle w:val="Lienhypertexte"/>
            <w:noProof/>
          </w:rPr>
          <w:t>Figure 4</w:t>
        </w:r>
        <w:r w:rsidR="00C21E72" w:rsidRPr="002F76E8">
          <w:rPr>
            <w:rStyle w:val="Lienhypertexte"/>
            <w:noProof/>
          </w:rPr>
          <w:noBreakHyphen/>
          <w:t>2. Infographic Weighted-Population</w:t>
        </w:r>
        <w:r w:rsidR="00C21E72">
          <w:rPr>
            <w:noProof/>
            <w:webHidden/>
          </w:rPr>
          <w:tab/>
        </w:r>
        <w:r w:rsidR="00C21E72">
          <w:rPr>
            <w:noProof/>
            <w:webHidden/>
          </w:rPr>
          <w:fldChar w:fldCharType="begin"/>
        </w:r>
        <w:r w:rsidR="00C21E72">
          <w:rPr>
            <w:noProof/>
            <w:webHidden/>
          </w:rPr>
          <w:instrText xml:space="preserve"> PAGEREF _Toc73005725 \h </w:instrText>
        </w:r>
        <w:r w:rsidR="00C21E72">
          <w:rPr>
            <w:noProof/>
            <w:webHidden/>
          </w:rPr>
        </w:r>
        <w:r w:rsidR="00C21E72">
          <w:rPr>
            <w:noProof/>
            <w:webHidden/>
          </w:rPr>
          <w:fldChar w:fldCharType="separate"/>
        </w:r>
        <w:r w:rsidR="00984395">
          <w:rPr>
            <w:noProof/>
            <w:webHidden/>
          </w:rPr>
          <w:t>70</w:t>
        </w:r>
        <w:r w:rsidR="00C21E72">
          <w:rPr>
            <w:noProof/>
            <w:webHidden/>
          </w:rPr>
          <w:fldChar w:fldCharType="end"/>
        </w:r>
      </w:hyperlink>
    </w:p>
    <w:p w14:paraId="5B5F06B2" w14:textId="248F7143" w:rsidR="00C21E72" w:rsidRDefault="002D0379">
      <w:pPr>
        <w:pStyle w:val="Tabledesillustrations"/>
        <w:tabs>
          <w:tab w:val="right" w:leader="dot" w:pos="9060"/>
        </w:tabs>
        <w:rPr>
          <w:rFonts w:asciiTheme="minorHAnsi" w:eastAsiaTheme="minorEastAsia" w:hAnsiTheme="minorHAnsi" w:cstheme="minorBidi"/>
          <w:noProof/>
          <w:lang w:val="it-IT" w:eastAsia="it-IT"/>
        </w:rPr>
      </w:pPr>
      <w:hyperlink w:anchor="_Toc73005726" w:history="1">
        <w:r w:rsidR="00C21E72" w:rsidRPr="002F76E8">
          <w:rPr>
            <w:rStyle w:val="Lienhypertexte"/>
            <w:noProof/>
          </w:rPr>
          <w:t>Figure 4</w:t>
        </w:r>
        <w:r w:rsidR="00C21E72" w:rsidRPr="002F76E8">
          <w:rPr>
            <w:rStyle w:val="Lienhypertexte"/>
            <w:noProof/>
          </w:rPr>
          <w:noBreakHyphen/>
          <w:t>3. Infographic Weighted-All</w:t>
        </w:r>
        <w:r w:rsidR="00C21E72">
          <w:rPr>
            <w:noProof/>
            <w:webHidden/>
          </w:rPr>
          <w:tab/>
        </w:r>
        <w:r w:rsidR="00C21E72">
          <w:rPr>
            <w:noProof/>
            <w:webHidden/>
          </w:rPr>
          <w:fldChar w:fldCharType="begin"/>
        </w:r>
        <w:r w:rsidR="00C21E72">
          <w:rPr>
            <w:noProof/>
            <w:webHidden/>
          </w:rPr>
          <w:instrText xml:space="preserve"> PAGEREF _Toc73005726 \h </w:instrText>
        </w:r>
        <w:r w:rsidR="00C21E72">
          <w:rPr>
            <w:noProof/>
            <w:webHidden/>
          </w:rPr>
        </w:r>
        <w:r w:rsidR="00C21E72">
          <w:rPr>
            <w:noProof/>
            <w:webHidden/>
          </w:rPr>
          <w:fldChar w:fldCharType="separate"/>
        </w:r>
        <w:r w:rsidR="00984395">
          <w:rPr>
            <w:noProof/>
            <w:webHidden/>
          </w:rPr>
          <w:t>71</w:t>
        </w:r>
        <w:r w:rsidR="00C21E72">
          <w:rPr>
            <w:noProof/>
            <w:webHidden/>
          </w:rPr>
          <w:fldChar w:fldCharType="end"/>
        </w:r>
      </w:hyperlink>
    </w:p>
    <w:p w14:paraId="6790C13D" w14:textId="3EF389CB" w:rsidR="00C21E72" w:rsidRDefault="002D0379">
      <w:pPr>
        <w:pStyle w:val="Tabledesillustrations"/>
        <w:tabs>
          <w:tab w:val="right" w:leader="dot" w:pos="9060"/>
        </w:tabs>
        <w:rPr>
          <w:rFonts w:asciiTheme="minorHAnsi" w:eastAsiaTheme="minorEastAsia" w:hAnsiTheme="minorHAnsi" w:cstheme="minorBidi"/>
          <w:noProof/>
          <w:lang w:val="it-IT" w:eastAsia="it-IT"/>
        </w:rPr>
      </w:pPr>
      <w:hyperlink w:anchor="_Toc73005727" w:history="1">
        <w:r w:rsidR="00C21E72" w:rsidRPr="002F76E8">
          <w:rPr>
            <w:rStyle w:val="Lienhypertexte"/>
            <w:noProof/>
          </w:rPr>
          <w:t>Figure 4</w:t>
        </w:r>
        <w:r w:rsidR="00C21E72" w:rsidRPr="002F76E8">
          <w:rPr>
            <w:rStyle w:val="Lienhypertexte"/>
            <w:noProof/>
          </w:rPr>
          <w:noBreakHyphen/>
          <w:t>4. Global survey comparison _ Unweighted - Weighted Population – Weighted All</w:t>
        </w:r>
        <w:r w:rsidR="00C21E72">
          <w:rPr>
            <w:noProof/>
            <w:webHidden/>
          </w:rPr>
          <w:tab/>
        </w:r>
        <w:r w:rsidR="00C21E72">
          <w:rPr>
            <w:noProof/>
            <w:webHidden/>
          </w:rPr>
          <w:fldChar w:fldCharType="begin"/>
        </w:r>
        <w:r w:rsidR="00C21E72">
          <w:rPr>
            <w:noProof/>
            <w:webHidden/>
          </w:rPr>
          <w:instrText xml:space="preserve"> PAGEREF _Toc73005727 \h </w:instrText>
        </w:r>
        <w:r w:rsidR="00C21E72">
          <w:rPr>
            <w:noProof/>
            <w:webHidden/>
          </w:rPr>
        </w:r>
        <w:r w:rsidR="00C21E72">
          <w:rPr>
            <w:noProof/>
            <w:webHidden/>
          </w:rPr>
          <w:fldChar w:fldCharType="separate"/>
        </w:r>
        <w:r w:rsidR="00984395">
          <w:rPr>
            <w:noProof/>
            <w:webHidden/>
          </w:rPr>
          <w:t>72</w:t>
        </w:r>
        <w:r w:rsidR="00C21E72">
          <w:rPr>
            <w:noProof/>
            <w:webHidden/>
          </w:rPr>
          <w:fldChar w:fldCharType="end"/>
        </w:r>
      </w:hyperlink>
    </w:p>
    <w:p w14:paraId="3752348D" w14:textId="55D6D547" w:rsidR="00C21E72" w:rsidRDefault="002D0379">
      <w:pPr>
        <w:pStyle w:val="Tabledesillustrations"/>
        <w:tabs>
          <w:tab w:val="right" w:leader="dot" w:pos="9060"/>
        </w:tabs>
        <w:rPr>
          <w:rFonts w:asciiTheme="minorHAnsi" w:eastAsiaTheme="minorEastAsia" w:hAnsiTheme="minorHAnsi" w:cstheme="minorBidi"/>
          <w:noProof/>
          <w:lang w:val="it-IT" w:eastAsia="it-IT"/>
        </w:rPr>
      </w:pPr>
      <w:hyperlink w:anchor="_Toc73005728" w:history="1">
        <w:r w:rsidR="00C21E72" w:rsidRPr="002F76E8">
          <w:rPr>
            <w:rStyle w:val="Lienhypertexte"/>
            <w:noProof/>
          </w:rPr>
          <w:t>Figure 4</w:t>
        </w:r>
        <w:r w:rsidR="00C21E72" w:rsidRPr="002F76E8">
          <w:rPr>
            <w:rStyle w:val="Lienhypertexte"/>
            <w:noProof/>
          </w:rPr>
          <w:noBreakHyphen/>
          <w:t>5. Weighted-All (HIGH priorities for Importance) _ Urgency Priorities</w:t>
        </w:r>
        <w:r w:rsidR="00C21E72">
          <w:rPr>
            <w:noProof/>
            <w:webHidden/>
          </w:rPr>
          <w:tab/>
        </w:r>
        <w:r w:rsidR="00C21E72">
          <w:rPr>
            <w:noProof/>
            <w:webHidden/>
          </w:rPr>
          <w:fldChar w:fldCharType="begin"/>
        </w:r>
        <w:r w:rsidR="00C21E72">
          <w:rPr>
            <w:noProof/>
            <w:webHidden/>
          </w:rPr>
          <w:instrText xml:space="preserve"> PAGEREF _Toc73005728 \h </w:instrText>
        </w:r>
        <w:r w:rsidR="00C21E72">
          <w:rPr>
            <w:noProof/>
            <w:webHidden/>
          </w:rPr>
        </w:r>
        <w:r w:rsidR="00C21E72">
          <w:rPr>
            <w:noProof/>
            <w:webHidden/>
          </w:rPr>
          <w:fldChar w:fldCharType="separate"/>
        </w:r>
        <w:r w:rsidR="00984395">
          <w:rPr>
            <w:noProof/>
            <w:webHidden/>
          </w:rPr>
          <w:t>73</w:t>
        </w:r>
        <w:r w:rsidR="00C21E72">
          <w:rPr>
            <w:noProof/>
            <w:webHidden/>
          </w:rPr>
          <w:fldChar w:fldCharType="end"/>
        </w:r>
      </w:hyperlink>
    </w:p>
    <w:p w14:paraId="67B6D492" w14:textId="5A916560" w:rsidR="00C21E72" w:rsidRDefault="002D0379">
      <w:pPr>
        <w:pStyle w:val="Tabledesillustrations"/>
        <w:tabs>
          <w:tab w:val="right" w:leader="dot" w:pos="9060"/>
        </w:tabs>
        <w:rPr>
          <w:rFonts w:asciiTheme="minorHAnsi" w:eastAsiaTheme="minorEastAsia" w:hAnsiTheme="minorHAnsi" w:cstheme="minorBidi"/>
          <w:noProof/>
          <w:lang w:val="it-IT" w:eastAsia="it-IT"/>
        </w:rPr>
      </w:pPr>
      <w:hyperlink w:anchor="_Toc73005729" w:history="1">
        <w:r w:rsidR="00C21E72" w:rsidRPr="002F76E8">
          <w:rPr>
            <w:rStyle w:val="Lienhypertexte"/>
            <w:noProof/>
          </w:rPr>
          <w:t>Figure 4</w:t>
        </w:r>
        <w:r w:rsidR="00C21E72" w:rsidRPr="002F76E8">
          <w:rPr>
            <w:rStyle w:val="Lienhypertexte"/>
            <w:noProof/>
          </w:rPr>
          <w:noBreakHyphen/>
          <w:t>6. Weighted-All (MEDIUM priorities for Importance) _ Urgency Priorities</w:t>
        </w:r>
        <w:r w:rsidR="00C21E72">
          <w:rPr>
            <w:noProof/>
            <w:webHidden/>
          </w:rPr>
          <w:tab/>
        </w:r>
        <w:r w:rsidR="00C21E72">
          <w:rPr>
            <w:noProof/>
            <w:webHidden/>
          </w:rPr>
          <w:fldChar w:fldCharType="begin"/>
        </w:r>
        <w:r w:rsidR="00C21E72">
          <w:rPr>
            <w:noProof/>
            <w:webHidden/>
          </w:rPr>
          <w:instrText xml:space="preserve"> PAGEREF _Toc73005729 \h </w:instrText>
        </w:r>
        <w:r w:rsidR="00C21E72">
          <w:rPr>
            <w:noProof/>
            <w:webHidden/>
          </w:rPr>
        </w:r>
        <w:r w:rsidR="00C21E72">
          <w:rPr>
            <w:noProof/>
            <w:webHidden/>
          </w:rPr>
          <w:fldChar w:fldCharType="separate"/>
        </w:r>
        <w:r w:rsidR="00984395">
          <w:rPr>
            <w:noProof/>
            <w:webHidden/>
          </w:rPr>
          <w:t>74</w:t>
        </w:r>
        <w:r w:rsidR="00C21E72">
          <w:rPr>
            <w:noProof/>
            <w:webHidden/>
          </w:rPr>
          <w:fldChar w:fldCharType="end"/>
        </w:r>
      </w:hyperlink>
    </w:p>
    <w:p w14:paraId="6C05CC96" w14:textId="51998A04" w:rsidR="00C21E72" w:rsidRDefault="002D0379">
      <w:pPr>
        <w:pStyle w:val="Tabledesillustrations"/>
        <w:tabs>
          <w:tab w:val="right" w:leader="dot" w:pos="9060"/>
        </w:tabs>
        <w:rPr>
          <w:rFonts w:asciiTheme="minorHAnsi" w:eastAsiaTheme="minorEastAsia" w:hAnsiTheme="minorHAnsi" w:cstheme="minorBidi"/>
          <w:noProof/>
          <w:lang w:val="it-IT" w:eastAsia="it-IT"/>
        </w:rPr>
      </w:pPr>
      <w:hyperlink w:anchor="_Toc73005730" w:history="1">
        <w:r w:rsidR="00C21E72" w:rsidRPr="002F76E8">
          <w:rPr>
            <w:rStyle w:val="Lienhypertexte"/>
            <w:noProof/>
          </w:rPr>
          <w:t>Figure 4</w:t>
        </w:r>
        <w:r w:rsidR="00C21E72" w:rsidRPr="002F76E8">
          <w:rPr>
            <w:rStyle w:val="Lienhypertexte"/>
            <w:noProof/>
          </w:rPr>
          <w:noBreakHyphen/>
          <w:t>7. Weighted-All (LOW priorities for Importance) _ Urgency Priorities</w:t>
        </w:r>
        <w:r w:rsidR="00C21E72">
          <w:rPr>
            <w:noProof/>
            <w:webHidden/>
          </w:rPr>
          <w:tab/>
        </w:r>
        <w:r w:rsidR="00C21E72">
          <w:rPr>
            <w:noProof/>
            <w:webHidden/>
          </w:rPr>
          <w:fldChar w:fldCharType="begin"/>
        </w:r>
        <w:r w:rsidR="00C21E72">
          <w:rPr>
            <w:noProof/>
            <w:webHidden/>
          </w:rPr>
          <w:instrText xml:space="preserve"> PAGEREF _Toc73005730 \h </w:instrText>
        </w:r>
        <w:r w:rsidR="00C21E72">
          <w:rPr>
            <w:noProof/>
            <w:webHidden/>
          </w:rPr>
        </w:r>
        <w:r w:rsidR="00C21E72">
          <w:rPr>
            <w:noProof/>
            <w:webHidden/>
          </w:rPr>
          <w:fldChar w:fldCharType="separate"/>
        </w:r>
        <w:r w:rsidR="00984395">
          <w:rPr>
            <w:noProof/>
            <w:webHidden/>
          </w:rPr>
          <w:t>75</w:t>
        </w:r>
        <w:r w:rsidR="00C21E72">
          <w:rPr>
            <w:noProof/>
            <w:webHidden/>
          </w:rPr>
          <w:fldChar w:fldCharType="end"/>
        </w:r>
      </w:hyperlink>
    </w:p>
    <w:p w14:paraId="358697BF" w14:textId="53592EF0" w:rsidR="00C21E72" w:rsidRDefault="002D0379">
      <w:pPr>
        <w:pStyle w:val="Tabledesillustrations"/>
        <w:tabs>
          <w:tab w:val="right" w:leader="dot" w:pos="9060"/>
        </w:tabs>
        <w:rPr>
          <w:rFonts w:asciiTheme="minorHAnsi" w:eastAsiaTheme="minorEastAsia" w:hAnsiTheme="minorHAnsi" w:cstheme="minorBidi"/>
          <w:noProof/>
          <w:lang w:val="it-IT" w:eastAsia="it-IT"/>
        </w:rPr>
      </w:pPr>
      <w:hyperlink w:anchor="_Toc73005731" w:history="1">
        <w:r w:rsidR="00C21E72" w:rsidRPr="002F76E8">
          <w:rPr>
            <w:rStyle w:val="Lienhypertexte"/>
            <w:noProof/>
          </w:rPr>
          <w:t>Figure 0</w:t>
        </w:r>
        <w:r w:rsidR="00C21E72" w:rsidRPr="002F76E8">
          <w:rPr>
            <w:rStyle w:val="Lienhypertexte"/>
            <w:noProof/>
          </w:rPr>
          <w:noBreakHyphen/>
          <w:t>1. Weighted Population (left) Weighted-All (right) _ Technical Areas - EU Countries</w:t>
        </w:r>
        <w:r w:rsidR="00C21E72">
          <w:rPr>
            <w:noProof/>
            <w:webHidden/>
          </w:rPr>
          <w:tab/>
        </w:r>
        <w:r w:rsidR="00C21E72">
          <w:rPr>
            <w:noProof/>
            <w:webHidden/>
          </w:rPr>
          <w:fldChar w:fldCharType="begin"/>
        </w:r>
        <w:r w:rsidR="00C21E72">
          <w:rPr>
            <w:noProof/>
            <w:webHidden/>
          </w:rPr>
          <w:instrText xml:space="preserve"> PAGEREF _Toc73005731 \h </w:instrText>
        </w:r>
        <w:r w:rsidR="00C21E72">
          <w:rPr>
            <w:noProof/>
            <w:webHidden/>
          </w:rPr>
        </w:r>
        <w:r w:rsidR="00C21E72">
          <w:rPr>
            <w:noProof/>
            <w:webHidden/>
          </w:rPr>
          <w:fldChar w:fldCharType="separate"/>
        </w:r>
        <w:r w:rsidR="00984395">
          <w:rPr>
            <w:noProof/>
            <w:webHidden/>
          </w:rPr>
          <w:t>79</w:t>
        </w:r>
        <w:r w:rsidR="00C21E72">
          <w:rPr>
            <w:noProof/>
            <w:webHidden/>
          </w:rPr>
          <w:fldChar w:fldCharType="end"/>
        </w:r>
      </w:hyperlink>
    </w:p>
    <w:p w14:paraId="07783A9B" w14:textId="5837A1C5" w:rsidR="00C21E72" w:rsidRDefault="002D0379">
      <w:pPr>
        <w:pStyle w:val="Tabledesillustrations"/>
        <w:tabs>
          <w:tab w:val="right" w:leader="dot" w:pos="9060"/>
        </w:tabs>
        <w:rPr>
          <w:rFonts w:asciiTheme="minorHAnsi" w:eastAsiaTheme="minorEastAsia" w:hAnsiTheme="minorHAnsi" w:cstheme="minorBidi"/>
          <w:noProof/>
          <w:lang w:val="it-IT" w:eastAsia="it-IT"/>
        </w:rPr>
      </w:pPr>
      <w:hyperlink w:anchor="_Toc73005732" w:history="1">
        <w:r w:rsidR="00C21E72" w:rsidRPr="002F76E8">
          <w:rPr>
            <w:rStyle w:val="Lienhypertexte"/>
            <w:noProof/>
          </w:rPr>
          <w:t>Figure 0</w:t>
        </w:r>
        <w:r w:rsidR="00C21E72" w:rsidRPr="002F76E8">
          <w:rPr>
            <w:rStyle w:val="Lienhypertexte"/>
            <w:noProof/>
          </w:rPr>
          <w:noBreakHyphen/>
          <w:t>2. Weighted-Population (left) and Weighted-All (right)_ Non-Technical Areas - EU Countries</w:t>
        </w:r>
        <w:r w:rsidR="00C21E72">
          <w:rPr>
            <w:noProof/>
            <w:webHidden/>
          </w:rPr>
          <w:tab/>
        </w:r>
        <w:r w:rsidR="00C21E72">
          <w:rPr>
            <w:noProof/>
            <w:webHidden/>
          </w:rPr>
          <w:fldChar w:fldCharType="begin"/>
        </w:r>
        <w:r w:rsidR="00C21E72">
          <w:rPr>
            <w:noProof/>
            <w:webHidden/>
          </w:rPr>
          <w:instrText xml:space="preserve"> PAGEREF _Toc73005732 \h </w:instrText>
        </w:r>
        <w:r w:rsidR="00C21E72">
          <w:rPr>
            <w:noProof/>
            <w:webHidden/>
          </w:rPr>
        </w:r>
        <w:r w:rsidR="00C21E72">
          <w:rPr>
            <w:noProof/>
            <w:webHidden/>
          </w:rPr>
          <w:fldChar w:fldCharType="separate"/>
        </w:r>
        <w:r w:rsidR="00984395">
          <w:rPr>
            <w:noProof/>
            <w:webHidden/>
          </w:rPr>
          <w:t>80</w:t>
        </w:r>
        <w:r w:rsidR="00C21E72">
          <w:rPr>
            <w:noProof/>
            <w:webHidden/>
          </w:rPr>
          <w:fldChar w:fldCharType="end"/>
        </w:r>
      </w:hyperlink>
    </w:p>
    <w:p w14:paraId="2A6CF2F9" w14:textId="396FE495" w:rsidR="00C21E72" w:rsidRDefault="002D0379">
      <w:pPr>
        <w:pStyle w:val="Tabledesillustrations"/>
        <w:tabs>
          <w:tab w:val="right" w:leader="dot" w:pos="9060"/>
        </w:tabs>
        <w:rPr>
          <w:rFonts w:asciiTheme="minorHAnsi" w:eastAsiaTheme="minorEastAsia" w:hAnsiTheme="minorHAnsi" w:cstheme="minorBidi"/>
          <w:noProof/>
          <w:lang w:val="it-IT" w:eastAsia="it-IT"/>
        </w:rPr>
      </w:pPr>
      <w:hyperlink w:anchor="_Toc73005733" w:history="1">
        <w:r w:rsidR="00C21E72" w:rsidRPr="002F76E8">
          <w:rPr>
            <w:rStyle w:val="Lienhypertexte"/>
            <w:noProof/>
          </w:rPr>
          <w:t>Figure 0</w:t>
        </w:r>
        <w:r w:rsidR="00C21E72" w:rsidRPr="002F76E8">
          <w:rPr>
            <w:rStyle w:val="Lienhypertexte"/>
            <w:noProof/>
          </w:rPr>
          <w:noBreakHyphen/>
          <w:t>3. Weighted-Population (left) and Weighted-All (right) _ Technical Areas - Other Countries</w:t>
        </w:r>
        <w:r w:rsidR="00C21E72">
          <w:rPr>
            <w:noProof/>
            <w:webHidden/>
          </w:rPr>
          <w:tab/>
        </w:r>
        <w:r w:rsidR="00C21E72">
          <w:rPr>
            <w:noProof/>
            <w:webHidden/>
          </w:rPr>
          <w:fldChar w:fldCharType="begin"/>
        </w:r>
        <w:r w:rsidR="00C21E72">
          <w:rPr>
            <w:noProof/>
            <w:webHidden/>
          </w:rPr>
          <w:instrText xml:space="preserve"> PAGEREF _Toc73005733 \h </w:instrText>
        </w:r>
        <w:r w:rsidR="00C21E72">
          <w:rPr>
            <w:noProof/>
            <w:webHidden/>
          </w:rPr>
        </w:r>
        <w:r w:rsidR="00C21E72">
          <w:rPr>
            <w:noProof/>
            <w:webHidden/>
          </w:rPr>
          <w:fldChar w:fldCharType="separate"/>
        </w:r>
        <w:r w:rsidR="00984395">
          <w:rPr>
            <w:noProof/>
            <w:webHidden/>
          </w:rPr>
          <w:t>81</w:t>
        </w:r>
        <w:r w:rsidR="00C21E72">
          <w:rPr>
            <w:noProof/>
            <w:webHidden/>
          </w:rPr>
          <w:fldChar w:fldCharType="end"/>
        </w:r>
      </w:hyperlink>
    </w:p>
    <w:p w14:paraId="30B209CF" w14:textId="7DBBD0F2" w:rsidR="00C21E72" w:rsidRDefault="002D0379">
      <w:pPr>
        <w:pStyle w:val="Tabledesillustrations"/>
        <w:tabs>
          <w:tab w:val="right" w:leader="dot" w:pos="9060"/>
        </w:tabs>
        <w:rPr>
          <w:rFonts w:asciiTheme="minorHAnsi" w:eastAsiaTheme="minorEastAsia" w:hAnsiTheme="minorHAnsi" w:cstheme="minorBidi"/>
          <w:noProof/>
          <w:lang w:val="it-IT" w:eastAsia="it-IT"/>
        </w:rPr>
      </w:pPr>
      <w:hyperlink w:anchor="_Toc73005734" w:history="1">
        <w:r w:rsidR="00C21E72" w:rsidRPr="002F76E8">
          <w:rPr>
            <w:rStyle w:val="Lienhypertexte"/>
            <w:noProof/>
          </w:rPr>
          <w:t>Figure 0</w:t>
        </w:r>
        <w:r w:rsidR="00C21E72" w:rsidRPr="002F76E8">
          <w:rPr>
            <w:rStyle w:val="Lienhypertexte"/>
            <w:noProof/>
          </w:rPr>
          <w:noBreakHyphen/>
          <w:t>4. Weighted-Population (left) and Weighted-All (right) _ Non-Technical Areas - Other Countries</w:t>
        </w:r>
        <w:r w:rsidR="00C21E72">
          <w:rPr>
            <w:noProof/>
            <w:webHidden/>
          </w:rPr>
          <w:tab/>
        </w:r>
        <w:r w:rsidR="00C21E72">
          <w:rPr>
            <w:noProof/>
            <w:webHidden/>
          </w:rPr>
          <w:fldChar w:fldCharType="begin"/>
        </w:r>
        <w:r w:rsidR="00C21E72">
          <w:rPr>
            <w:noProof/>
            <w:webHidden/>
          </w:rPr>
          <w:instrText xml:space="preserve"> PAGEREF _Toc73005734 \h </w:instrText>
        </w:r>
        <w:r w:rsidR="00C21E72">
          <w:rPr>
            <w:noProof/>
            <w:webHidden/>
          </w:rPr>
        </w:r>
        <w:r w:rsidR="00C21E72">
          <w:rPr>
            <w:noProof/>
            <w:webHidden/>
          </w:rPr>
          <w:fldChar w:fldCharType="separate"/>
        </w:r>
        <w:r w:rsidR="00984395">
          <w:rPr>
            <w:noProof/>
            <w:webHidden/>
          </w:rPr>
          <w:t>82</w:t>
        </w:r>
        <w:r w:rsidR="00C21E72">
          <w:rPr>
            <w:noProof/>
            <w:webHidden/>
          </w:rPr>
          <w:fldChar w:fldCharType="end"/>
        </w:r>
      </w:hyperlink>
    </w:p>
    <w:p w14:paraId="392F0B63" w14:textId="5D856FAD" w:rsidR="00C21E72" w:rsidRDefault="002D0379">
      <w:pPr>
        <w:pStyle w:val="Tabledesillustrations"/>
        <w:tabs>
          <w:tab w:val="right" w:leader="dot" w:pos="9060"/>
        </w:tabs>
        <w:rPr>
          <w:rFonts w:asciiTheme="minorHAnsi" w:eastAsiaTheme="minorEastAsia" w:hAnsiTheme="minorHAnsi" w:cstheme="minorBidi"/>
          <w:noProof/>
          <w:lang w:val="it-IT" w:eastAsia="it-IT"/>
        </w:rPr>
      </w:pPr>
      <w:hyperlink w:anchor="_Toc73005735" w:history="1">
        <w:r w:rsidR="00C21E72" w:rsidRPr="002F76E8">
          <w:rPr>
            <w:rStyle w:val="Lienhypertexte"/>
            <w:noProof/>
          </w:rPr>
          <w:t>Figure 0</w:t>
        </w:r>
        <w:r w:rsidR="00C21E72" w:rsidRPr="002F76E8">
          <w:rPr>
            <w:rStyle w:val="Lienhypertexte"/>
            <w:noProof/>
          </w:rPr>
          <w:noBreakHyphen/>
          <w:t>5. Weighted Population (left) Weighted-All (right) _ Technical Areas – Type of Organisation</w:t>
        </w:r>
        <w:r w:rsidR="00C21E72">
          <w:rPr>
            <w:noProof/>
            <w:webHidden/>
          </w:rPr>
          <w:tab/>
        </w:r>
        <w:r w:rsidR="00C21E72">
          <w:rPr>
            <w:noProof/>
            <w:webHidden/>
          </w:rPr>
          <w:fldChar w:fldCharType="begin"/>
        </w:r>
        <w:r w:rsidR="00C21E72">
          <w:rPr>
            <w:noProof/>
            <w:webHidden/>
          </w:rPr>
          <w:instrText xml:space="preserve"> PAGEREF _Toc73005735 \h </w:instrText>
        </w:r>
        <w:r w:rsidR="00C21E72">
          <w:rPr>
            <w:noProof/>
            <w:webHidden/>
          </w:rPr>
        </w:r>
        <w:r w:rsidR="00C21E72">
          <w:rPr>
            <w:noProof/>
            <w:webHidden/>
          </w:rPr>
          <w:fldChar w:fldCharType="separate"/>
        </w:r>
        <w:r w:rsidR="00984395">
          <w:rPr>
            <w:noProof/>
            <w:webHidden/>
          </w:rPr>
          <w:t>83</w:t>
        </w:r>
        <w:r w:rsidR="00C21E72">
          <w:rPr>
            <w:noProof/>
            <w:webHidden/>
          </w:rPr>
          <w:fldChar w:fldCharType="end"/>
        </w:r>
      </w:hyperlink>
    </w:p>
    <w:p w14:paraId="5CD4AFDA" w14:textId="7C46DBDF" w:rsidR="00C21E72" w:rsidRDefault="002D0379">
      <w:pPr>
        <w:pStyle w:val="Tabledesillustrations"/>
        <w:tabs>
          <w:tab w:val="right" w:leader="dot" w:pos="9060"/>
        </w:tabs>
        <w:rPr>
          <w:rFonts w:asciiTheme="minorHAnsi" w:eastAsiaTheme="minorEastAsia" w:hAnsiTheme="minorHAnsi" w:cstheme="minorBidi"/>
          <w:noProof/>
          <w:lang w:val="it-IT" w:eastAsia="it-IT"/>
        </w:rPr>
      </w:pPr>
      <w:hyperlink w:anchor="_Toc73005736" w:history="1">
        <w:r w:rsidR="00C21E72" w:rsidRPr="002F76E8">
          <w:rPr>
            <w:rStyle w:val="Lienhypertexte"/>
            <w:noProof/>
          </w:rPr>
          <w:t>Figure 0</w:t>
        </w:r>
        <w:r w:rsidR="00C21E72" w:rsidRPr="002F76E8">
          <w:rPr>
            <w:rStyle w:val="Lienhypertexte"/>
            <w:noProof/>
          </w:rPr>
          <w:noBreakHyphen/>
          <w:t>6. Weighted-Population (left) and Weighted-All (right)_ Non-Technical Areas – Type of Organisation</w:t>
        </w:r>
        <w:r w:rsidR="00C21E72">
          <w:rPr>
            <w:noProof/>
            <w:webHidden/>
          </w:rPr>
          <w:tab/>
        </w:r>
        <w:r w:rsidR="00C21E72">
          <w:rPr>
            <w:noProof/>
            <w:webHidden/>
          </w:rPr>
          <w:fldChar w:fldCharType="begin"/>
        </w:r>
        <w:r w:rsidR="00C21E72">
          <w:rPr>
            <w:noProof/>
            <w:webHidden/>
          </w:rPr>
          <w:instrText xml:space="preserve"> PAGEREF _Toc73005736 \h </w:instrText>
        </w:r>
        <w:r w:rsidR="00C21E72">
          <w:rPr>
            <w:noProof/>
            <w:webHidden/>
          </w:rPr>
        </w:r>
        <w:r w:rsidR="00C21E72">
          <w:rPr>
            <w:noProof/>
            <w:webHidden/>
          </w:rPr>
          <w:fldChar w:fldCharType="separate"/>
        </w:r>
        <w:r w:rsidR="00984395">
          <w:rPr>
            <w:noProof/>
            <w:webHidden/>
          </w:rPr>
          <w:t>84</w:t>
        </w:r>
        <w:r w:rsidR="00C21E72">
          <w:rPr>
            <w:noProof/>
            <w:webHidden/>
          </w:rPr>
          <w:fldChar w:fldCharType="end"/>
        </w:r>
      </w:hyperlink>
    </w:p>
    <w:p w14:paraId="666B24B2" w14:textId="278F3CDE" w:rsidR="00C21E72" w:rsidRDefault="002D0379">
      <w:pPr>
        <w:pStyle w:val="Tabledesillustrations"/>
        <w:tabs>
          <w:tab w:val="right" w:leader="dot" w:pos="9060"/>
        </w:tabs>
        <w:rPr>
          <w:rFonts w:asciiTheme="minorHAnsi" w:eastAsiaTheme="minorEastAsia" w:hAnsiTheme="minorHAnsi" w:cstheme="minorBidi"/>
          <w:noProof/>
          <w:lang w:val="it-IT" w:eastAsia="it-IT"/>
        </w:rPr>
      </w:pPr>
      <w:hyperlink w:anchor="_Toc73005737" w:history="1">
        <w:r w:rsidR="00C21E72" w:rsidRPr="002F76E8">
          <w:rPr>
            <w:rStyle w:val="Lienhypertexte"/>
            <w:noProof/>
          </w:rPr>
          <w:t>Figure 0</w:t>
        </w:r>
        <w:r w:rsidR="00C21E72" w:rsidRPr="002F76E8">
          <w:rPr>
            <w:rStyle w:val="Lienhypertexte"/>
            <w:noProof/>
          </w:rPr>
          <w:noBreakHyphen/>
          <w:t>7. Status of decommissioning Non-technical Sub thematic areas, in Weighted-Population (left) and Weighted-All (right)</w:t>
        </w:r>
        <w:r w:rsidR="00C21E72">
          <w:rPr>
            <w:noProof/>
            <w:webHidden/>
          </w:rPr>
          <w:tab/>
        </w:r>
        <w:r w:rsidR="00C21E72">
          <w:rPr>
            <w:noProof/>
            <w:webHidden/>
          </w:rPr>
          <w:fldChar w:fldCharType="begin"/>
        </w:r>
        <w:r w:rsidR="00C21E72">
          <w:rPr>
            <w:noProof/>
            <w:webHidden/>
          </w:rPr>
          <w:instrText xml:space="preserve"> PAGEREF _Toc73005737 \h </w:instrText>
        </w:r>
        <w:r w:rsidR="00C21E72">
          <w:rPr>
            <w:noProof/>
            <w:webHidden/>
          </w:rPr>
        </w:r>
        <w:r w:rsidR="00C21E72">
          <w:rPr>
            <w:noProof/>
            <w:webHidden/>
          </w:rPr>
          <w:fldChar w:fldCharType="separate"/>
        </w:r>
        <w:r w:rsidR="00984395">
          <w:rPr>
            <w:noProof/>
            <w:webHidden/>
          </w:rPr>
          <w:t>85</w:t>
        </w:r>
        <w:r w:rsidR="00C21E72">
          <w:rPr>
            <w:noProof/>
            <w:webHidden/>
          </w:rPr>
          <w:fldChar w:fldCharType="end"/>
        </w:r>
      </w:hyperlink>
    </w:p>
    <w:p w14:paraId="376BAD16" w14:textId="662AAE2D" w:rsidR="00C21E72" w:rsidRDefault="002D0379">
      <w:pPr>
        <w:pStyle w:val="Tabledesillustrations"/>
        <w:tabs>
          <w:tab w:val="right" w:leader="dot" w:pos="9060"/>
        </w:tabs>
        <w:rPr>
          <w:rFonts w:asciiTheme="minorHAnsi" w:eastAsiaTheme="minorEastAsia" w:hAnsiTheme="minorHAnsi" w:cstheme="minorBidi"/>
          <w:noProof/>
          <w:lang w:val="it-IT" w:eastAsia="it-IT"/>
        </w:rPr>
      </w:pPr>
      <w:hyperlink w:anchor="_Toc73005738" w:history="1">
        <w:r w:rsidR="00C21E72" w:rsidRPr="002F76E8">
          <w:rPr>
            <w:rStyle w:val="Lienhypertexte"/>
            <w:noProof/>
          </w:rPr>
          <w:t>Figure 0</w:t>
        </w:r>
        <w:r w:rsidR="00C21E72" w:rsidRPr="002F76E8">
          <w:rPr>
            <w:rStyle w:val="Lienhypertexte"/>
            <w:noProof/>
          </w:rPr>
          <w:noBreakHyphen/>
          <w:t>8. Status of decommissioning Technical Sub thematic areas, in Weighted-Population (left) and Weighted-All (right)</w:t>
        </w:r>
        <w:r w:rsidR="00C21E72">
          <w:rPr>
            <w:noProof/>
            <w:webHidden/>
          </w:rPr>
          <w:tab/>
        </w:r>
        <w:r w:rsidR="00C21E72">
          <w:rPr>
            <w:noProof/>
            <w:webHidden/>
          </w:rPr>
          <w:fldChar w:fldCharType="begin"/>
        </w:r>
        <w:r w:rsidR="00C21E72">
          <w:rPr>
            <w:noProof/>
            <w:webHidden/>
          </w:rPr>
          <w:instrText xml:space="preserve"> PAGEREF _Toc73005738 \h </w:instrText>
        </w:r>
        <w:r w:rsidR="00C21E72">
          <w:rPr>
            <w:noProof/>
            <w:webHidden/>
          </w:rPr>
        </w:r>
        <w:r w:rsidR="00C21E72">
          <w:rPr>
            <w:noProof/>
            <w:webHidden/>
          </w:rPr>
          <w:fldChar w:fldCharType="separate"/>
        </w:r>
        <w:r w:rsidR="00984395">
          <w:rPr>
            <w:noProof/>
            <w:webHidden/>
          </w:rPr>
          <w:t>86</w:t>
        </w:r>
        <w:r w:rsidR="00C21E72">
          <w:rPr>
            <w:noProof/>
            <w:webHidden/>
          </w:rPr>
          <w:fldChar w:fldCharType="end"/>
        </w:r>
      </w:hyperlink>
    </w:p>
    <w:p w14:paraId="38DBF877" w14:textId="6716A975" w:rsidR="00C21E72" w:rsidRDefault="002D0379">
      <w:pPr>
        <w:pStyle w:val="Tabledesillustrations"/>
        <w:tabs>
          <w:tab w:val="right" w:leader="dot" w:pos="9060"/>
        </w:tabs>
        <w:rPr>
          <w:rFonts w:asciiTheme="minorHAnsi" w:eastAsiaTheme="minorEastAsia" w:hAnsiTheme="minorHAnsi" w:cstheme="minorBidi"/>
          <w:noProof/>
          <w:lang w:val="it-IT" w:eastAsia="it-IT"/>
        </w:rPr>
      </w:pPr>
      <w:hyperlink w:anchor="_Toc73005739" w:history="1">
        <w:r w:rsidR="00C21E72" w:rsidRPr="002F76E8">
          <w:rPr>
            <w:rStyle w:val="Lienhypertexte"/>
            <w:noProof/>
          </w:rPr>
          <w:t>Figure 0</w:t>
        </w:r>
        <w:r w:rsidR="00C21E72" w:rsidRPr="002F76E8">
          <w:rPr>
            <w:rStyle w:val="Lienhypertexte"/>
            <w:noProof/>
          </w:rPr>
          <w:noBreakHyphen/>
          <w:t>9. Type of facility Non-Technical Sub thematic areas, in Weighted-Population (left) and Weighted-All (right)</w:t>
        </w:r>
        <w:r w:rsidR="00C21E72">
          <w:rPr>
            <w:noProof/>
            <w:webHidden/>
          </w:rPr>
          <w:tab/>
        </w:r>
        <w:r w:rsidR="00C21E72">
          <w:rPr>
            <w:noProof/>
            <w:webHidden/>
          </w:rPr>
          <w:fldChar w:fldCharType="begin"/>
        </w:r>
        <w:r w:rsidR="00C21E72">
          <w:rPr>
            <w:noProof/>
            <w:webHidden/>
          </w:rPr>
          <w:instrText xml:space="preserve"> PAGEREF _Toc73005739 \h </w:instrText>
        </w:r>
        <w:r w:rsidR="00C21E72">
          <w:rPr>
            <w:noProof/>
            <w:webHidden/>
          </w:rPr>
        </w:r>
        <w:r w:rsidR="00C21E72">
          <w:rPr>
            <w:noProof/>
            <w:webHidden/>
          </w:rPr>
          <w:fldChar w:fldCharType="separate"/>
        </w:r>
        <w:r w:rsidR="00984395">
          <w:rPr>
            <w:noProof/>
            <w:webHidden/>
          </w:rPr>
          <w:t>87</w:t>
        </w:r>
        <w:r w:rsidR="00C21E72">
          <w:rPr>
            <w:noProof/>
            <w:webHidden/>
          </w:rPr>
          <w:fldChar w:fldCharType="end"/>
        </w:r>
      </w:hyperlink>
    </w:p>
    <w:p w14:paraId="69D7AE0B" w14:textId="3FF0AB13" w:rsidR="00C21E72" w:rsidRDefault="002D0379">
      <w:pPr>
        <w:pStyle w:val="Tabledesillustrations"/>
        <w:tabs>
          <w:tab w:val="right" w:leader="dot" w:pos="9060"/>
        </w:tabs>
        <w:rPr>
          <w:rFonts w:asciiTheme="minorHAnsi" w:eastAsiaTheme="minorEastAsia" w:hAnsiTheme="minorHAnsi" w:cstheme="minorBidi"/>
          <w:noProof/>
          <w:lang w:val="it-IT" w:eastAsia="it-IT"/>
        </w:rPr>
      </w:pPr>
      <w:hyperlink w:anchor="_Toc73005740" w:history="1">
        <w:r w:rsidR="00C21E72" w:rsidRPr="002F76E8">
          <w:rPr>
            <w:rStyle w:val="Lienhypertexte"/>
            <w:noProof/>
          </w:rPr>
          <w:t>Figure 0</w:t>
        </w:r>
        <w:r w:rsidR="00C21E72" w:rsidRPr="002F76E8">
          <w:rPr>
            <w:rStyle w:val="Lienhypertexte"/>
            <w:noProof/>
          </w:rPr>
          <w:noBreakHyphen/>
          <w:t>10. Type of facility Technical Sub thematic areas, in Weighted-Population (left) and Weighted-All (right)</w:t>
        </w:r>
        <w:r w:rsidR="00C21E72">
          <w:rPr>
            <w:noProof/>
            <w:webHidden/>
          </w:rPr>
          <w:tab/>
        </w:r>
        <w:r w:rsidR="00C21E72">
          <w:rPr>
            <w:noProof/>
            <w:webHidden/>
          </w:rPr>
          <w:fldChar w:fldCharType="begin"/>
        </w:r>
        <w:r w:rsidR="00C21E72">
          <w:rPr>
            <w:noProof/>
            <w:webHidden/>
          </w:rPr>
          <w:instrText xml:space="preserve"> PAGEREF _Toc73005740 \h </w:instrText>
        </w:r>
        <w:r w:rsidR="00C21E72">
          <w:rPr>
            <w:noProof/>
            <w:webHidden/>
          </w:rPr>
        </w:r>
        <w:r w:rsidR="00C21E72">
          <w:rPr>
            <w:noProof/>
            <w:webHidden/>
          </w:rPr>
          <w:fldChar w:fldCharType="separate"/>
        </w:r>
        <w:r w:rsidR="00984395">
          <w:rPr>
            <w:noProof/>
            <w:webHidden/>
          </w:rPr>
          <w:t>88</w:t>
        </w:r>
        <w:r w:rsidR="00C21E72">
          <w:rPr>
            <w:noProof/>
            <w:webHidden/>
          </w:rPr>
          <w:fldChar w:fldCharType="end"/>
        </w:r>
      </w:hyperlink>
    </w:p>
    <w:p w14:paraId="3E112C15" w14:textId="65476D84" w:rsidR="0028756B" w:rsidRPr="00AA1F81" w:rsidRDefault="0028756B" w:rsidP="0028756B">
      <w:r w:rsidRPr="00AA1F81">
        <w:fldChar w:fldCharType="end"/>
      </w:r>
    </w:p>
    <w:p w14:paraId="33D500DD" w14:textId="77777777" w:rsidR="00034127" w:rsidRPr="00AA1F81" w:rsidRDefault="00034127">
      <w:pPr>
        <w:spacing w:after="0" w:line="240" w:lineRule="auto"/>
        <w:jc w:val="left"/>
      </w:pPr>
      <w:r w:rsidRPr="00AA1F81">
        <w:rPr>
          <w:b/>
          <w:bCs/>
        </w:rPr>
        <w:br w:type="page"/>
      </w:r>
    </w:p>
    <w:p w14:paraId="0D8EF2F5" w14:textId="77777777" w:rsidR="0028756B" w:rsidRPr="00AA1F81" w:rsidRDefault="0028756B" w:rsidP="00FB4279">
      <w:pPr>
        <w:pStyle w:val="Titre1"/>
        <w:numPr>
          <w:ilvl w:val="0"/>
          <w:numId w:val="0"/>
        </w:numPr>
        <w:rPr>
          <w:lang w:val="en-GB"/>
        </w:rPr>
      </w:pPr>
      <w:bookmarkStart w:id="10" w:name="_Toc73005657"/>
      <w:r w:rsidRPr="00AA1F81">
        <w:rPr>
          <w:lang w:val="en-GB"/>
        </w:rPr>
        <w:t>List of tables</w:t>
      </w:r>
      <w:bookmarkEnd w:id="10"/>
    </w:p>
    <w:p w14:paraId="3066BA03" w14:textId="38C696FE" w:rsidR="00C21E72" w:rsidRDefault="0028756B">
      <w:pPr>
        <w:pStyle w:val="Tabledesillustrations"/>
        <w:tabs>
          <w:tab w:val="right" w:leader="dot" w:pos="9060"/>
        </w:tabs>
        <w:rPr>
          <w:rFonts w:asciiTheme="minorHAnsi" w:eastAsiaTheme="minorEastAsia" w:hAnsiTheme="minorHAnsi" w:cstheme="minorBidi"/>
          <w:noProof/>
          <w:lang w:val="it-IT" w:eastAsia="it-IT"/>
        </w:rPr>
      </w:pPr>
      <w:r w:rsidRPr="00AA1F81">
        <w:fldChar w:fldCharType="begin"/>
      </w:r>
      <w:r w:rsidRPr="00AA1F81">
        <w:instrText xml:space="preserve"> TOC \h \z \c "Table" </w:instrText>
      </w:r>
      <w:r w:rsidRPr="00AA1F81">
        <w:fldChar w:fldCharType="separate"/>
      </w:r>
      <w:hyperlink w:anchor="_Toc73005741" w:history="1">
        <w:r w:rsidR="00C21E72" w:rsidRPr="00CA1012">
          <w:rPr>
            <w:rStyle w:val="Lienhypertexte"/>
            <w:noProof/>
          </w:rPr>
          <w:t>Table 2</w:t>
        </w:r>
        <w:r w:rsidR="00C21E72" w:rsidRPr="00CA1012">
          <w:rPr>
            <w:rStyle w:val="Lienhypertexte"/>
            <w:noProof/>
          </w:rPr>
          <w:noBreakHyphen/>
          <w:t>1. Stakeholders’ types for total Population Contacted (PC) and Population answering the Survey (PS)</w:t>
        </w:r>
        <w:r w:rsidR="00C21E72">
          <w:rPr>
            <w:noProof/>
            <w:webHidden/>
          </w:rPr>
          <w:tab/>
        </w:r>
        <w:r w:rsidR="00C21E72">
          <w:rPr>
            <w:noProof/>
            <w:webHidden/>
          </w:rPr>
          <w:fldChar w:fldCharType="begin"/>
        </w:r>
        <w:r w:rsidR="00C21E72">
          <w:rPr>
            <w:noProof/>
            <w:webHidden/>
          </w:rPr>
          <w:instrText xml:space="preserve"> PAGEREF _Toc73005741 \h </w:instrText>
        </w:r>
        <w:r w:rsidR="00C21E72">
          <w:rPr>
            <w:noProof/>
            <w:webHidden/>
          </w:rPr>
        </w:r>
        <w:r w:rsidR="00C21E72">
          <w:rPr>
            <w:noProof/>
            <w:webHidden/>
          </w:rPr>
          <w:fldChar w:fldCharType="separate"/>
        </w:r>
        <w:r w:rsidR="00984395">
          <w:rPr>
            <w:noProof/>
            <w:webHidden/>
          </w:rPr>
          <w:t>12</w:t>
        </w:r>
        <w:r w:rsidR="00C21E72">
          <w:rPr>
            <w:noProof/>
            <w:webHidden/>
          </w:rPr>
          <w:fldChar w:fldCharType="end"/>
        </w:r>
      </w:hyperlink>
    </w:p>
    <w:p w14:paraId="6FFAC23B" w14:textId="25DEF33E" w:rsidR="00C21E72" w:rsidRDefault="002D0379">
      <w:pPr>
        <w:pStyle w:val="Tabledesillustrations"/>
        <w:tabs>
          <w:tab w:val="right" w:leader="dot" w:pos="9060"/>
        </w:tabs>
        <w:rPr>
          <w:rFonts w:asciiTheme="minorHAnsi" w:eastAsiaTheme="minorEastAsia" w:hAnsiTheme="minorHAnsi" w:cstheme="minorBidi"/>
          <w:noProof/>
          <w:lang w:val="it-IT" w:eastAsia="it-IT"/>
        </w:rPr>
      </w:pPr>
      <w:hyperlink w:anchor="_Toc73005742" w:history="1">
        <w:r w:rsidR="00C21E72" w:rsidRPr="00CA1012">
          <w:rPr>
            <w:rStyle w:val="Lienhypertexte"/>
            <w:noProof/>
          </w:rPr>
          <w:t>Table 2</w:t>
        </w:r>
        <w:r w:rsidR="00C21E72" w:rsidRPr="00CA1012">
          <w:rPr>
            <w:rStyle w:val="Lienhypertexte"/>
            <w:noProof/>
          </w:rPr>
          <w:noBreakHyphen/>
          <w:t>2. Population matching</w:t>
        </w:r>
        <w:r w:rsidR="00C21E72">
          <w:rPr>
            <w:noProof/>
            <w:webHidden/>
          </w:rPr>
          <w:tab/>
        </w:r>
        <w:r w:rsidR="00C21E72">
          <w:rPr>
            <w:noProof/>
            <w:webHidden/>
          </w:rPr>
          <w:fldChar w:fldCharType="begin"/>
        </w:r>
        <w:r w:rsidR="00C21E72">
          <w:rPr>
            <w:noProof/>
            <w:webHidden/>
          </w:rPr>
          <w:instrText xml:space="preserve"> PAGEREF _Toc73005742 \h </w:instrText>
        </w:r>
        <w:r w:rsidR="00C21E72">
          <w:rPr>
            <w:noProof/>
            <w:webHidden/>
          </w:rPr>
        </w:r>
        <w:r w:rsidR="00C21E72">
          <w:rPr>
            <w:noProof/>
            <w:webHidden/>
          </w:rPr>
          <w:fldChar w:fldCharType="separate"/>
        </w:r>
        <w:r w:rsidR="00984395">
          <w:rPr>
            <w:noProof/>
            <w:webHidden/>
          </w:rPr>
          <w:t>13</w:t>
        </w:r>
        <w:r w:rsidR="00C21E72">
          <w:rPr>
            <w:noProof/>
            <w:webHidden/>
          </w:rPr>
          <w:fldChar w:fldCharType="end"/>
        </w:r>
      </w:hyperlink>
    </w:p>
    <w:p w14:paraId="01FA33AB" w14:textId="5D116A8B" w:rsidR="00C21E72" w:rsidRDefault="002D0379">
      <w:pPr>
        <w:pStyle w:val="Tabledesillustrations"/>
        <w:tabs>
          <w:tab w:val="right" w:leader="dot" w:pos="9060"/>
        </w:tabs>
        <w:rPr>
          <w:rFonts w:asciiTheme="minorHAnsi" w:eastAsiaTheme="minorEastAsia" w:hAnsiTheme="minorHAnsi" w:cstheme="minorBidi"/>
          <w:noProof/>
          <w:lang w:val="it-IT" w:eastAsia="it-IT"/>
        </w:rPr>
      </w:pPr>
      <w:hyperlink w:anchor="_Toc73005743" w:history="1">
        <w:r w:rsidR="00C21E72" w:rsidRPr="00CA1012">
          <w:rPr>
            <w:rStyle w:val="Lienhypertexte"/>
            <w:noProof/>
          </w:rPr>
          <w:t>Table 2</w:t>
        </w:r>
        <w:r w:rsidR="00C21E72" w:rsidRPr="00CA1012">
          <w:rPr>
            <w:rStyle w:val="Lienhypertexte"/>
            <w:noProof/>
          </w:rPr>
          <w:noBreakHyphen/>
          <w:t>3. Committee of decision-makers</w:t>
        </w:r>
        <w:r w:rsidR="00C21E72">
          <w:rPr>
            <w:noProof/>
            <w:webHidden/>
          </w:rPr>
          <w:tab/>
        </w:r>
        <w:r w:rsidR="00C21E72">
          <w:rPr>
            <w:noProof/>
            <w:webHidden/>
          </w:rPr>
          <w:fldChar w:fldCharType="begin"/>
        </w:r>
        <w:r w:rsidR="00C21E72">
          <w:rPr>
            <w:noProof/>
            <w:webHidden/>
          </w:rPr>
          <w:instrText xml:space="preserve"> PAGEREF _Toc73005743 \h </w:instrText>
        </w:r>
        <w:r w:rsidR="00C21E72">
          <w:rPr>
            <w:noProof/>
            <w:webHidden/>
          </w:rPr>
        </w:r>
        <w:r w:rsidR="00C21E72">
          <w:rPr>
            <w:noProof/>
            <w:webHidden/>
          </w:rPr>
          <w:fldChar w:fldCharType="separate"/>
        </w:r>
        <w:r w:rsidR="00984395">
          <w:rPr>
            <w:noProof/>
            <w:webHidden/>
          </w:rPr>
          <w:t>14</w:t>
        </w:r>
        <w:r w:rsidR="00C21E72">
          <w:rPr>
            <w:noProof/>
            <w:webHidden/>
          </w:rPr>
          <w:fldChar w:fldCharType="end"/>
        </w:r>
      </w:hyperlink>
    </w:p>
    <w:p w14:paraId="769CDFB0" w14:textId="7C348C99" w:rsidR="00C21E72" w:rsidRDefault="002D0379">
      <w:pPr>
        <w:pStyle w:val="Tabledesillustrations"/>
        <w:tabs>
          <w:tab w:val="right" w:leader="dot" w:pos="9060"/>
        </w:tabs>
        <w:rPr>
          <w:rFonts w:asciiTheme="minorHAnsi" w:eastAsiaTheme="minorEastAsia" w:hAnsiTheme="minorHAnsi" w:cstheme="minorBidi"/>
          <w:noProof/>
          <w:lang w:val="it-IT" w:eastAsia="it-IT"/>
        </w:rPr>
      </w:pPr>
      <w:hyperlink w:anchor="_Toc73005744" w:history="1">
        <w:r w:rsidR="00C21E72" w:rsidRPr="00CA1012">
          <w:rPr>
            <w:rStyle w:val="Lienhypertexte"/>
            <w:noProof/>
          </w:rPr>
          <w:t>Table 2</w:t>
        </w:r>
        <w:r w:rsidR="00C21E72" w:rsidRPr="00CA1012">
          <w:rPr>
            <w:rStyle w:val="Lienhypertexte"/>
            <w:noProof/>
          </w:rPr>
          <w:noBreakHyphen/>
          <w:t>4. Scale of comparison</w:t>
        </w:r>
        <w:r w:rsidR="00C21E72">
          <w:rPr>
            <w:noProof/>
            <w:webHidden/>
          </w:rPr>
          <w:tab/>
        </w:r>
        <w:r w:rsidR="00C21E72">
          <w:rPr>
            <w:noProof/>
            <w:webHidden/>
          </w:rPr>
          <w:fldChar w:fldCharType="begin"/>
        </w:r>
        <w:r w:rsidR="00C21E72">
          <w:rPr>
            <w:noProof/>
            <w:webHidden/>
          </w:rPr>
          <w:instrText xml:space="preserve"> PAGEREF _Toc73005744 \h </w:instrText>
        </w:r>
        <w:r w:rsidR="00C21E72">
          <w:rPr>
            <w:noProof/>
            <w:webHidden/>
          </w:rPr>
        </w:r>
        <w:r w:rsidR="00C21E72">
          <w:rPr>
            <w:noProof/>
            <w:webHidden/>
          </w:rPr>
          <w:fldChar w:fldCharType="separate"/>
        </w:r>
        <w:r w:rsidR="00984395">
          <w:rPr>
            <w:noProof/>
            <w:webHidden/>
          </w:rPr>
          <w:t>16</w:t>
        </w:r>
        <w:r w:rsidR="00C21E72">
          <w:rPr>
            <w:noProof/>
            <w:webHidden/>
          </w:rPr>
          <w:fldChar w:fldCharType="end"/>
        </w:r>
      </w:hyperlink>
    </w:p>
    <w:p w14:paraId="7B3E6875" w14:textId="0FD351DD" w:rsidR="00C21E72" w:rsidRDefault="002D0379">
      <w:pPr>
        <w:pStyle w:val="Tabledesillustrations"/>
        <w:tabs>
          <w:tab w:val="right" w:leader="dot" w:pos="9060"/>
        </w:tabs>
        <w:rPr>
          <w:rFonts w:asciiTheme="minorHAnsi" w:eastAsiaTheme="minorEastAsia" w:hAnsiTheme="minorHAnsi" w:cstheme="minorBidi"/>
          <w:noProof/>
          <w:lang w:val="it-IT" w:eastAsia="it-IT"/>
        </w:rPr>
      </w:pPr>
      <w:hyperlink w:anchor="_Toc73005745" w:history="1">
        <w:r w:rsidR="00C21E72" w:rsidRPr="00CA1012">
          <w:rPr>
            <w:rStyle w:val="Lienhypertexte"/>
            <w:noProof/>
          </w:rPr>
          <w:t>Table 2</w:t>
        </w:r>
        <w:r w:rsidR="00C21E72" w:rsidRPr="00CA1012">
          <w:rPr>
            <w:rStyle w:val="Lienhypertexte"/>
            <w:noProof/>
          </w:rPr>
          <w:noBreakHyphen/>
          <w:t>5. Average Random Index (RI) based on matrix size</w:t>
        </w:r>
        <w:r w:rsidR="00C21E72">
          <w:rPr>
            <w:noProof/>
            <w:webHidden/>
          </w:rPr>
          <w:tab/>
        </w:r>
        <w:r w:rsidR="00C21E72">
          <w:rPr>
            <w:noProof/>
            <w:webHidden/>
          </w:rPr>
          <w:fldChar w:fldCharType="begin"/>
        </w:r>
        <w:r w:rsidR="00C21E72">
          <w:rPr>
            <w:noProof/>
            <w:webHidden/>
          </w:rPr>
          <w:instrText xml:space="preserve"> PAGEREF _Toc73005745 \h </w:instrText>
        </w:r>
        <w:r w:rsidR="00C21E72">
          <w:rPr>
            <w:noProof/>
            <w:webHidden/>
          </w:rPr>
        </w:r>
        <w:r w:rsidR="00C21E72">
          <w:rPr>
            <w:noProof/>
            <w:webHidden/>
          </w:rPr>
          <w:fldChar w:fldCharType="separate"/>
        </w:r>
        <w:r w:rsidR="00984395">
          <w:rPr>
            <w:noProof/>
            <w:webHidden/>
          </w:rPr>
          <w:t>19</w:t>
        </w:r>
        <w:r w:rsidR="00C21E72">
          <w:rPr>
            <w:noProof/>
            <w:webHidden/>
          </w:rPr>
          <w:fldChar w:fldCharType="end"/>
        </w:r>
      </w:hyperlink>
    </w:p>
    <w:p w14:paraId="243A5BA6" w14:textId="2907D3EF" w:rsidR="00C21E72" w:rsidRDefault="002D0379">
      <w:pPr>
        <w:pStyle w:val="Tabledesillustrations"/>
        <w:tabs>
          <w:tab w:val="right" w:leader="dot" w:pos="9060"/>
        </w:tabs>
        <w:rPr>
          <w:rFonts w:asciiTheme="minorHAnsi" w:eastAsiaTheme="minorEastAsia" w:hAnsiTheme="minorHAnsi" w:cstheme="minorBidi"/>
          <w:noProof/>
          <w:lang w:val="it-IT" w:eastAsia="it-IT"/>
        </w:rPr>
      </w:pPr>
      <w:hyperlink w:anchor="_Toc73005746" w:history="1">
        <w:r w:rsidR="00C21E72" w:rsidRPr="00CA1012">
          <w:rPr>
            <w:rStyle w:val="Lienhypertexte"/>
            <w:noProof/>
          </w:rPr>
          <w:t>Table 2</w:t>
        </w:r>
        <w:r w:rsidR="00C21E72" w:rsidRPr="00CA1012">
          <w:rPr>
            <w:rStyle w:val="Lienhypertexte"/>
            <w:noProof/>
          </w:rPr>
          <w:noBreakHyphen/>
          <w:t>6. CR calculation for the example in Figure 2</w:t>
        </w:r>
        <w:r w:rsidR="00C21E72" w:rsidRPr="00CA1012">
          <w:rPr>
            <w:rStyle w:val="Lienhypertexte"/>
            <w:noProof/>
          </w:rPr>
          <w:noBreakHyphen/>
          <w:t>6</w:t>
        </w:r>
        <w:r w:rsidR="00C21E72">
          <w:rPr>
            <w:noProof/>
            <w:webHidden/>
          </w:rPr>
          <w:tab/>
        </w:r>
        <w:r w:rsidR="00C21E72">
          <w:rPr>
            <w:noProof/>
            <w:webHidden/>
          </w:rPr>
          <w:fldChar w:fldCharType="begin"/>
        </w:r>
        <w:r w:rsidR="00C21E72">
          <w:rPr>
            <w:noProof/>
            <w:webHidden/>
          </w:rPr>
          <w:instrText xml:space="preserve"> PAGEREF _Toc73005746 \h </w:instrText>
        </w:r>
        <w:r w:rsidR="00C21E72">
          <w:rPr>
            <w:noProof/>
            <w:webHidden/>
          </w:rPr>
        </w:r>
        <w:r w:rsidR="00C21E72">
          <w:rPr>
            <w:noProof/>
            <w:webHidden/>
          </w:rPr>
          <w:fldChar w:fldCharType="separate"/>
        </w:r>
        <w:r w:rsidR="00984395">
          <w:rPr>
            <w:noProof/>
            <w:webHidden/>
          </w:rPr>
          <w:t>19</w:t>
        </w:r>
        <w:r w:rsidR="00C21E72">
          <w:rPr>
            <w:noProof/>
            <w:webHidden/>
          </w:rPr>
          <w:fldChar w:fldCharType="end"/>
        </w:r>
      </w:hyperlink>
    </w:p>
    <w:p w14:paraId="6DDAAE9E" w14:textId="1BA90A39" w:rsidR="00C21E72" w:rsidRDefault="002D0379">
      <w:pPr>
        <w:pStyle w:val="Tabledesillustrations"/>
        <w:tabs>
          <w:tab w:val="right" w:leader="dot" w:pos="9060"/>
        </w:tabs>
        <w:rPr>
          <w:rFonts w:asciiTheme="minorHAnsi" w:eastAsiaTheme="minorEastAsia" w:hAnsiTheme="minorHAnsi" w:cstheme="minorBidi"/>
          <w:noProof/>
          <w:lang w:val="it-IT" w:eastAsia="it-IT"/>
        </w:rPr>
      </w:pPr>
      <w:hyperlink w:anchor="_Toc73005747" w:history="1">
        <w:r w:rsidR="00C21E72" w:rsidRPr="00CA1012">
          <w:rPr>
            <w:rStyle w:val="Lienhypertexte"/>
            <w:noProof/>
          </w:rPr>
          <w:t>Table 2</w:t>
        </w:r>
        <w:r w:rsidR="00C21E72" w:rsidRPr="00CA1012">
          <w:rPr>
            <w:rStyle w:val="Lienhypertexte"/>
            <w:noProof/>
          </w:rPr>
          <w:noBreakHyphen/>
          <w:t>7. Rating scale for DELPHI method</w:t>
        </w:r>
        <w:r w:rsidR="00C21E72">
          <w:rPr>
            <w:noProof/>
            <w:webHidden/>
          </w:rPr>
          <w:tab/>
        </w:r>
        <w:r w:rsidR="00C21E72">
          <w:rPr>
            <w:noProof/>
            <w:webHidden/>
          </w:rPr>
          <w:fldChar w:fldCharType="begin"/>
        </w:r>
        <w:r w:rsidR="00C21E72">
          <w:rPr>
            <w:noProof/>
            <w:webHidden/>
          </w:rPr>
          <w:instrText xml:space="preserve"> PAGEREF _Toc73005747 \h </w:instrText>
        </w:r>
        <w:r w:rsidR="00C21E72">
          <w:rPr>
            <w:noProof/>
            <w:webHidden/>
          </w:rPr>
        </w:r>
        <w:r w:rsidR="00C21E72">
          <w:rPr>
            <w:noProof/>
            <w:webHidden/>
          </w:rPr>
          <w:fldChar w:fldCharType="separate"/>
        </w:r>
        <w:r w:rsidR="00984395">
          <w:rPr>
            <w:noProof/>
            <w:webHidden/>
          </w:rPr>
          <w:t>22</w:t>
        </w:r>
        <w:r w:rsidR="00C21E72">
          <w:rPr>
            <w:noProof/>
            <w:webHidden/>
          </w:rPr>
          <w:fldChar w:fldCharType="end"/>
        </w:r>
      </w:hyperlink>
    </w:p>
    <w:p w14:paraId="7969CFE4" w14:textId="151705DC" w:rsidR="00C21E72" w:rsidRDefault="002D0379">
      <w:pPr>
        <w:pStyle w:val="Tabledesillustrations"/>
        <w:tabs>
          <w:tab w:val="right" w:leader="dot" w:pos="9060"/>
        </w:tabs>
        <w:rPr>
          <w:rFonts w:asciiTheme="minorHAnsi" w:eastAsiaTheme="minorEastAsia" w:hAnsiTheme="minorHAnsi" w:cstheme="minorBidi"/>
          <w:noProof/>
          <w:lang w:val="it-IT" w:eastAsia="it-IT"/>
        </w:rPr>
      </w:pPr>
      <w:hyperlink w:anchor="_Toc73005748" w:history="1">
        <w:r w:rsidR="00C21E72" w:rsidRPr="00CA1012">
          <w:rPr>
            <w:rStyle w:val="Lienhypertexte"/>
            <w:noProof/>
          </w:rPr>
          <w:t>Table 2</w:t>
        </w:r>
        <w:r w:rsidR="00C21E72" w:rsidRPr="00CA1012">
          <w:rPr>
            <w:rStyle w:val="Lienhypertexte"/>
            <w:noProof/>
          </w:rPr>
          <w:noBreakHyphen/>
          <w:t>8. Weighting Factor for Stakeholder Type</w:t>
        </w:r>
        <w:r w:rsidR="00C21E72">
          <w:rPr>
            <w:noProof/>
            <w:webHidden/>
          </w:rPr>
          <w:tab/>
        </w:r>
        <w:r w:rsidR="00C21E72">
          <w:rPr>
            <w:noProof/>
            <w:webHidden/>
          </w:rPr>
          <w:fldChar w:fldCharType="begin"/>
        </w:r>
        <w:r w:rsidR="00C21E72">
          <w:rPr>
            <w:noProof/>
            <w:webHidden/>
          </w:rPr>
          <w:instrText xml:space="preserve"> PAGEREF _Toc73005748 \h </w:instrText>
        </w:r>
        <w:r w:rsidR="00C21E72">
          <w:rPr>
            <w:noProof/>
            <w:webHidden/>
          </w:rPr>
        </w:r>
        <w:r w:rsidR="00C21E72">
          <w:rPr>
            <w:noProof/>
            <w:webHidden/>
          </w:rPr>
          <w:fldChar w:fldCharType="separate"/>
        </w:r>
        <w:r w:rsidR="00984395">
          <w:rPr>
            <w:noProof/>
            <w:webHidden/>
          </w:rPr>
          <w:t>25</w:t>
        </w:r>
        <w:r w:rsidR="00C21E72">
          <w:rPr>
            <w:noProof/>
            <w:webHidden/>
          </w:rPr>
          <w:fldChar w:fldCharType="end"/>
        </w:r>
      </w:hyperlink>
    </w:p>
    <w:p w14:paraId="6B595EA1" w14:textId="0AB3C869" w:rsidR="00C21E72" w:rsidRDefault="002D0379">
      <w:pPr>
        <w:pStyle w:val="Tabledesillustrations"/>
        <w:tabs>
          <w:tab w:val="right" w:leader="dot" w:pos="9060"/>
        </w:tabs>
        <w:rPr>
          <w:rFonts w:asciiTheme="minorHAnsi" w:eastAsiaTheme="minorEastAsia" w:hAnsiTheme="minorHAnsi" w:cstheme="minorBidi"/>
          <w:noProof/>
          <w:lang w:val="it-IT" w:eastAsia="it-IT"/>
        </w:rPr>
      </w:pPr>
      <w:hyperlink w:anchor="_Toc73005749" w:history="1">
        <w:r w:rsidR="00C21E72" w:rsidRPr="00CA1012">
          <w:rPr>
            <w:rStyle w:val="Lienhypertexte"/>
            <w:noProof/>
          </w:rPr>
          <w:t>Table 2</w:t>
        </w:r>
        <w:r w:rsidR="00C21E72" w:rsidRPr="00CA1012">
          <w:rPr>
            <w:rStyle w:val="Lienhypertexte"/>
            <w:noProof/>
          </w:rPr>
          <w:noBreakHyphen/>
          <w:t>9. Weighting Factor for Status of decommissioning project</w:t>
        </w:r>
        <w:r w:rsidR="00C21E72">
          <w:rPr>
            <w:noProof/>
            <w:webHidden/>
          </w:rPr>
          <w:tab/>
        </w:r>
        <w:r w:rsidR="00C21E72">
          <w:rPr>
            <w:noProof/>
            <w:webHidden/>
          </w:rPr>
          <w:fldChar w:fldCharType="begin"/>
        </w:r>
        <w:r w:rsidR="00C21E72">
          <w:rPr>
            <w:noProof/>
            <w:webHidden/>
          </w:rPr>
          <w:instrText xml:space="preserve"> PAGEREF _Toc73005749 \h </w:instrText>
        </w:r>
        <w:r w:rsidR="00C21E72">
          <w:rPr>
            <w:noProof/>
            <w:webHidden/>
          </w:rPr>
        </w:r>
        <w:r w:rsidR="00C21E72">
          <w:rPr>
            <w:noProof/>
            <w:webHidden/>
          </w:rPr>
          <w:fldChar w:fldCharType="separate"/>
        </w:r>
        <w:r w:rsidR="00984395">
          <w:rPr>
            <w:noProof/>
            <w:webHidden/>
          </w:rPr>
          <w:t>25</w:t>
        </w:r>
        <w:r w:rsidR="00C21E72">
          <w:rPr>
            <w:noProof/>
            <w:webHidden/>
          </w:rPr>
          <w:fldChar w:fldCharType="end"/>
        </w:r>
      </w:hyperlink>
    </w:p>
    <w:p w14:paraId="5E90299E" w14:textId="08F946F6" w:rsidR="00C21E72" w:rsidRDefault="002D0379">
      <w:pPr>
        <w:pStyle w:val="Tabledesillustrations"/>
        <w:tabs>
          <w:tab w:val="right" w:leader="dot" w:pos="9060"/>
        </w:tabs>
        <w:rPr>
          <w:rFonts w:asciiTheme="minorHAnsi" w:eastAsiaTheme="minorEastAsia" w:hAnsiTheme="minorHAnsi" w:cstheme="minorBidi"/>
          <w:noProof/>
          <w:lang w:val="it-IT" w:eastAsia="it-IT"/>
        </w:rPr>
      </w:pPr>
      <w:hyperlink w:anchor="_Toc73005750" w:history="1">
        <w:r w:rsidR="00C21E72" w:rsidRPr="00CA1012">
          <w:rPr>
            <w:rStyle w:val="Lienhypertexte"/>
            <w:noProof/>
          </w:rPr>
          <w:t>Table 2</w:t>
        </w:r>
        <w:r w:rsidR="00C21E72" w:rsidRPr="00CA1012">
          <w:rPr>
            <w:rStyle w:val="Lienhypertexte"/>
            <w:noProof/>
          </w:rPr>
          <w:noBreakHyphen/>
          <w:t>10. Weighting Factor for Region</w:t>
        </w:r>
        <w:r w:rsidR="00C21E72">
          <w:rPr>
            <w:noProof/>
            <w:webHidden/>
          </w:rPr>
          <w:tab/>
        </w:r>
        <w:r w:rsidR="00C21E72">
          <w:rPr>
            <w:noProof/>
            <w:webHidden/>
          </w:rPr>
          <w:fldChar w:fldCharType="begin"/>
        </w:r>
        <w:r w:rsidR="00C21E72">
          <w:rPr>
            <w:noProof/>
            <w:webHidden/>
          </w:rPr>
          <w:instrText xml:space="preserve"> PAGEREF _Toc73005750 \h </w:instrText>
        </w:r>
        <w:r w:rsidR="00C21E72">
          <w:rPr>
            <w:noProof/>
            <w:webHidden/>
          </w:rPr>
        </w:r>
        <w:r w:rsidR="00C21E72">
          <w:rPr>
            <w:noProof/>
            <w:webHidden/>
          </w:rPr>
          <w:fldChar w:fldCharType="separate"/>
        </w:r>
        <w:r w:rsidR="00984395">
          <w:rPr>
            <w:noProof/>
            <w:webHidden/>
          </w:rPr>
          <w:t>25</w:t>
        </w:r>
        <w:r w:rsidR="00C21E72">
          <w:rPr>
            <w:noProof/>
            <w:webHidden/>
          </w:rPr>
          <w:fldChar w:fldCharType="end"/>
        </w:r>
      </w:hyperlink>
    </w:p>
    <w:p w14:paraId="5B99783A" w14:textId="24F4A1A7" w:rsidR="00C21E72" w:rsidRDefault="002D0379">
      <w:pPr>
        <w:pStyle w:val="Tabledesillustrations"/>
        <w:tabs>
          <w:tab w:val="right" w:leader="dot" w:pos="9060"/>
        </w:tabs>
        <w:rPr>
          <w:rFonts w:asciiTheme="minorHAnsi" w:eastAsiaTheme="minorEastAsia" w:hAnsiTheme="minorHAnsi" w:cstheme="minorBidi"/>
          <w:noProof/>
          <w:lang w:val="it-IT" w:eastAsia="it-IT"/>
        </w:rPr>
      </w:pPr>
      <w:hyperlink w:anchor="_Toc73005751" w:history="1">
        <w:r w:rsidR="00C21E72" w:rsidRPr="00CA1012">
          <w:rPr>
            <w:rStyle w:val="Lienhypertexte"/>
            <w:noProof/>
          </w:rPr>
          <w:t>Table 2</w:t>
        </w:r>
        <w:r w:rsidR="00C21E72" w:rsidRPr="00CA1012">
          <w:rPr>
            <w:rStyle w:val="Lienhypertexte"/>
            <w:noProof/>
          </w:rPr>
          <w:noBreakHyphen/>
          <w:t>11. Example of the Weighted matrix for Weighted-Population Survey</w:t>
        </w:r>
        <w:r w:rsidR="00C21E72">
          <w:rPr>
            <w:noProof/>
            <w:webHidden/>
          </w:rPr>
          <w:tab/>
        </w:r>
        <w:r w:rsidR="00C21E72">
          <w:rPr>
            <w:noProof/>
            <w:webHidden/>
          </w:rPr>
          <w:fldChar w:fldCharType="begin"/>
        </w:r>
        <w:r w:rsidR="00C21E72">
          <w:rPr>
            <w:noProof/>
            <w:webHidden/>
          </w:rPr>
          <w:instrText xml:space="preserve"> PAGEREF _Toc73005751 \h </w:instrText>
        </w:r>
        <w:r w:rsidR="00C21E72">
          <w:rPr>
            <w:noProof/>
            <w:webHidden/>
          </w:rPr>
        </w:r>
        <w:r w:rsidR="00C21E72">
          <w:rPr>
            <w:noProof/>
            <w:webHidden/>
          </w:rPr>
          <w:fldChar w:fldCharType="separate"/>
        </w:r>
        <w:r w:rsidR="00984395">
          <w:rPr>
            <w:noProof/>
            <w:webHidden/>
          </w:rPr>
          <w:t>26</w:t>
        </w:r>
        <w:r w:rsidR="00C21E72">
          <w:rPr>
            <w:noProof/>
            <w:webHidden/>
          </w:rPr>
          <w:fldChar w:fldCharType="end"/>
        </w:r>
      </w:hyperlink>
    </w:p>
    <w:p w14:paraId="29A61D24" w14:textId="527A13C6" w:rsidR="00C21E72" w:rsidRDefault="002D0379">
      <w:pPr>
        <w:pStyle w:val="Tabledesillustrations"/>
        <w:tabs>
          <w:tab w:val="right" w:leader="dot" w:pos="9060"/>
        </w:tabs>
        <w:rPr>
          <w:rFonts w:asciiTheme="minorHAnsi" w:eastAsiaTheme="minorEastAsia" w:hAnsiTheme="minorHAnsi" w:cstheme="minorBidi"/>
          <w:noProof/>
          <w:lang w:val="it-IT" w:eastAsia="it-IT"/>
        </w:rPr>
      </w:pPr>
      <w:hyperlink w:anchor="_Toc73005752" w:history="1">
        <w:r w:rsidR="00C21E72" w:rsidRPr="00CA1012">
          <w:rPr>
            <w:rStyle w:val="Lienhypertexte"/>
            <w:noProof/>
          </w:rPr>
          <w:t>Table 2</w:t>
        </w:r>
        <w:r w:rsidR="00C21E72" w:rsidRPr="00CA1012">
          <w:rPr>
            <w:rStyle w:val="Lienhypertexte"/>
            <w:noProof/>
          </w:rPr>
          <w:noBreakHyphen/>
          <w:t>12. Example of a weighted matrix for thematic/sub-thematic areas</w:t>
        </w:r>
        <w:r w:rsidR="00C21E72">
          <w:rPr>
            <w:noProof/>
            <w:webHidden/>
          </w:rPr>
          <w:tab/>
        </w:r>
        <w:r w:rsidR="00C21E72">
          <w:rPr>
            <w:noProof/>
            <w:webHidden/>
          </w:rPr>
          <w:fldChar w:fldCharType="begin"/>
        </w:r>
        <w:r w:rsidR="00C21E72">
          <w:rPr>
            <w:noProof/>
            <w:webHidden/>
          </w:rPr>
          <w:instrText xml:space="preserve"> PAGEREF _Toc73005752 \h </w:instrText>
        </w:r>
        <w:r w:rsidR="00C21E72">
          <w:rPr>
            <w:noProof/>
            <w:webHidden/>
          </w:rPr>
        </w:r>
        <w:r w:rsidR="00C21E72">
          <w:rPr>
            <w:noProof/>
            <w:webHidden/>
          </w:rPr>
          <w:fldChar w:fldCharType="separate"/>
        </w:r>
        <w:r w:rsidR="00984395">
          <w:rPr>
            <w:noProof/>
            <w:webHidden/>
          </w:rPr>
          <w:t>26</w:t>
        </w:r>
        <w:r w:rsidR="00C21E72">
          <w:rPr>
            <w:noProof/>
            <w:webHidden/>
          </w:rPr>
          <w:fldChar w:fldCharType="end"/>
        </w:r>
      </w:hyperlink>
    </w:p>
    <w:p w14:paraId="64B8C046" w14:textId="5718404D" w:rsidR="00C21E72" w:rsidRDefault="002D0379">
      <w:pPr>
        <w:pStyle w:val="Tabledesillustrations"/>
        <w:tabs>
          <w:tab w:val="right" w:leader="dot" w:pos="9060"/>
        </w:tabs>
        <w:rPr>
          <w:rFonts w:asciiTheme="minorHAnsi" w:eastAsiaTheme="minorEastAsia" w:hAnsiTheme="minorHAnsi" w:cstheme="minorBidi"/>
          <w:noProof/>
          <w:lang w:val="it-IT" w:eastAsia="it-IT"/>
        </w:rPr>
      </w:pPr>
      <w:hyperlink w:anchor="_Toc73005753" w:history="1">
        <w:r w:rsidR="00C21E72" w:rsidRPr="00CA1012">
          <w:rPr>
            <w:rStyle w:val="Lienhypertexte"/>
            <w:noProof/>
          </w:rPr>
          <w:t>Table 4</w:t>
        </w:r>
        <w:r w:rsidR="00C21E72" w:rsidRPr="00CA1012">
          <w:rPr>
            <w:rStyle w:val="Lienhypertexte"/>
            <w:noProof/>
          </w:rPr>
          <w:noBreakHyphen/>
          <w:t>1. Groups of High, Medium and Low priorities</w:t>
        </w:r>
        <w:r w:rsidR="00C21E72">
          <w:rPr>
            <w:noProof/>
            <w:webHidden/>
          </w:rPr>
          <w:tab/>
        </w:r>
        <w:r w:rsidR="00C21E72">
          <w:rPr>
            <w:noProof/>
            <w:webHidden/>
          </w:rPr>
          <w:fldChar w:fldCharType="begin"/>
        </w:r>
        <w:r w:rsidR="00C21E72">
          <w:rPr>
            <w:noProof/>
            <w:webHidden/>
          </w:rPr>
          <w:instrText xml:space="preserve"> PAGEREF _Toc73005753 \h </w:instrText>
        </w:r>
        <w:r w:rsidR="00C21E72">
          <w:rPr>
            <w:noProof/>
            <w:webHidden/>
          </w:rPr>
        </w:r>
        <w:r w:rsidR="00C21E72">
          <w:rPr>
            <w:noProof/>
            <w:webHidden/>
          </w:rPr>
          <w:fldChar w:fldCharType="separate"/>
        </w:r>
        <w:r w:rsidR="00984395">
          <w:rPr>
            <w:noProof/>
            <w:webHidden/>
          </w:rPr>
          <w:t>68</w:t>
        </w:r>
        <w:r w:rsidR="00C21E72">
          <w:rPr>
            <w:noProof/>
            <w:webHidden/>
          </w:rPr>
          <w:fldChar w:fldCharType="end"/>
        </w:r>
      </w:hyperlink>
    </w:p>
    <w:p w14:paraId="09C5A89B" w14:textId="2D51A654" w:rsidR="0028756B" w:rsidRPr="00AA1F81" w:rsidRDefault="0028756B" w:rsidP="0028756B">
      <w:r w:rsidRPr="00AA1F81">
        <w:fldChar w:fldCharType="end"/>
      </w:r>
    </w:p>
    <w:p w14:paraId="7EE1F9FA" w14:textId="77777777" w:rsidR="0028756B" w:rsidRPr="00AA1F81" w:rsidRDefault="0028756B" w:rsidP="00AE6E57"/>
    <w:p w14:paraId="3E3FEA73" w14:textId="77777777" w:rsidR="00D374D4" w:rsidRPr="00AA1F81" w:rsidRDefault="00D374D4">
      <w:pPr>
        <w:spacing w:after="0" w:line="240" w:lineRule="auto"/>
        <w:jc w:val="left"/>
      </w:pPr>
      <w:r w:rsidRPr="00AA1F81">
        <w:br w:type="page"/>
      </w:r>
    </w:p>
    <w:p w14:paraId="351216B8" w14:textId="77777777" w:rsidR="00D374D4" w:rsidRPr="00AA1F81" w:rsidRDefault="00D374D4" w:rsidP="00C924D5">
      <w:pPr>
        <w:pStyle w:val="Titre1"/>
        <w:numPr>
          <w:ilvl w:val="0"/>
          <w:numId w:val="2"/>
        </w:numPr>
        <w:rPr>
          <w:lang w:val="en-GB"/>
        </w:rPr>
      </w:pPr>
      <w:bookmarkStart w:id="11" w:name="_Toc73005658"/>
      <w:r w:rsidRPr="00AA1F81">
        <w:rPr>
          <w:lang w:val="en-GB"/>
        </w:rPr>
        <w:t>Introduction</w:t>
      </w:r>
      <w:bookmarkEnd w:id="11"/>
    </w:p>
    <w:p w14:paraId="11FE5BA0" w14:textId="77777777" w:rsidR="00045D96" w:rsidRPr="00AA1F81" w:rsidRDefault="005F0C6D" w:rsidP="00FA6C16">
      <w:r w:rsidRPr="00AA1F81">
        <w:t xml:space="preserve">This report is a deliverable of </w:t>
      </w:r>
      <w:r w:rsidR="003D3B32" w:rsidRPr="00AA1F81">
        <w:t>Task 2.3</w:t>
      </w:r>
      <w:r w:rsidRPr="00AA1F81">
        <w:t xml:space="preserve"> of SHARE project, dedicated to the </w:t>
      </w:r>
      <w:r w:rsidR="00DE688D">
        <w:t xml:space="preserve">weighted </w:t>
      </w:r>
      <w:r w:rsidRPr="00AA1F81">
        <w:t xml:space="preserve">analysis of </w:t>
      </w:r>
      <w:r w:rsidR="00F74BBC" w:rsidRPr="00AA1F81">
        <w:t xml:space="preserve">the </w:t>
      </w:r>
      <w:r w:rsidRPr="00AA1F81">
        <w:t xml:space="preserve">information collected from </w:t>
      </w:r>
      <w:r w:rsidR="00B26333" w:rsidRPr="00AA1F81">
        <w:t>the survey</w:t>
      </w:r>
      <w:r w:rsidRPr="00AA1F81">
        <w:t xml:space="preserve"> performed</w:t>
      </w:r>
      <w:r w:rsidR="00F52148" w:rsidRPr="00AA1F81">
        <w:t xml:space="preserve"> in the preceding tasks</w:t>
      </w:r>
      <w:r w:rsidR="00045D96" w:rsidRPr="00AA1F81">
        <w:t>.</w:t>
      </w:r>
    </w:p>
    <w:p w14:paraId="660DC73D" w14:textId="77777777" w:rsidR="008E7612" w:rsidRPr="00AA1F81" w:rsidRDefault="008A2C26" w:rsidP="008A2C26">
      <w:r w:rsidRPr="00AA1F81">
        <w:t xml:space="preserve">The </w:t>
      </w:r>
      <w:r w:rsidR="00FD5858" w:rsidRPr="00AA1F81">
        <w:t xml:space="preserve">input of the </w:t>
      </w:r>
      <w:r w:rsidR="00F40C81" w:rsidRPr="00AA1F81">
        <w:t>stakeholder’s</w:t>
      </w:r>
      <w:r w:rsidR="00FD5858" w:rsidRPr="00AA1F81">
        <w:t xml:space="preserve"> community </w:t>
      </w:r>
      <w:r w:rsidR="00012A60" w:rsidRPr="00AA1F81">
        <w:t>ha</w:t>
      </w:r>
      <w:r w:rsidR="00F74BBC" w:rsidRPr="00AA1F81">
        <w:t>s</w:t>
      </w:r>
      <w:r w:rsidR="00012A60" w:rsidRPr="00AA1F81">
        <w:t xml:space="preserve"> been</w:t>
      </w:r>
      <w:r w:rsidR="00FD5858" w:rsidRPr="00AA1F81">
        <w:t xml:space="preserve"> collected through a </w:t>
      </w:r>
      <w:r w:rsidRPr="00AA1F81">
        <w:t xml:space="preserve">questionnaire </w:t>
      </w:r>
      <w:r w:rsidR="00FD5858" w:rsidRPr="00AA1F81">
        <w:t xml:space="preserve">that </w:t>
      </w:r>
      <w:r w:rsidRPr="00AA1F81">
        <w:t xml:space="preserve">was divided into 8 </w:t>
      </w:r>
      <w:r w:rsidR="00A76369" w:rsidRPr="00AA1F81">
        <w:t xml:space="preserve">thematic areas and </w:t>
      </w:r>
      <w:r w:rsidR="00DE688D">
        <w:t>71</w:t>
      </w:r>
      <w:r w:rsidR="00DE688D" w:rsidRPr="00AA1F81">
        <w:t xml:space="preserve"> </w:t>
      </w:r>
      <w:r w:rsidR="00A76369" w:rsidRPr="00AA1F81">
        <w:t>sub-thematic areas</w:t>
      </w:r>
      <w:r w:rsidR="00A53EFE" w:rsidRPr="00AA1F81">
        <w:t xml:space="preserve">. </w:t>
      </w:r>
      <w:r w:rsidR="00EF5140" w:rsidRPr="00AA1F81">
        <w:t xml:space="preserve">Those areas </w:t>
      </w:r>
      <w:r w:rsidR="003752C2" w:rsidRPr="00AA1F81">
        <w:t>were identified first by the Consortium and then confirmed by the Stakeholders w</w:t>
      </w:r>
      <w:r w:rsidR="00012A60" w:rsidRPr="00AA1F81">
        <w:t>h</w:t>
      </w:r>
      <w:r w:rsidR="003752C2" w:rsidRPr="00AA1F81">
        <w:t>o answered the questionnaire</w:t>
      </w:r>
      <w:r w:rsidR="009E2F67" w:rsidRPr="00AA1F81">
        <w:t>,</w:t>
      </w:r>
      <w:r w:rsidR="004471DB" w:rsidRPr="00AA1F81">
        <w:t xml:space="preserve"> </w:t>
      </w:r>
      <w:r w:rsidR="00EF5140" w:rsidRPr="00AA1F81">
        <w:t xml:space="preserve">as main domains where </w:t>
      </w:r>
      <w:r w:rsidR="00DB2D64" w:rsidRPr="00DB2D64">
        <w:t xml:space="preserve">potential research needs for decommissioning </w:t>
      </w:r>
      <w:r w:rsidR="009E2F67" w:rsidRPr="00AA1F81">
        <w:t>can be identified</w:t>
      </w:r>
      <w:r w:rsidR="008E7612" w:rsidRPr="00AA1F81">
        <w:t>.</w:t>
      </w:r>
    </w:p>
    <w:p w14:paraId="39A15F41" w14:textId="77777777" w:rsidR="00C73CCD" w:rsidRPr="00AA1F81" w:rsidRDefault="00C73CCD" w:rsidP="008E7612">
      <w:r w:rsidRPr="00AA1F81">
        <w:t>Respondents were asked to assess their needs for enhancement of the current situation for each thematic an</w:t>
      </w:r>
      <w:r w:rsidR="00392965" w:rsidRPr="00AA1F81">
        <w:t>d</w:t>
      </w:r>
      <w:r w:rsidRPr="00AA1F81">
        <w:t xml:space="preserve"> sub-thematic area in function of importance and urgency, using a rating scale from 1 to 5, with 5 expressing the highest need or the highest urgency.  </w:t>
      </w:r>
    </w:p>
    <w:p w14:paraId="7ED01042" w14:textId="53FE107D" w:rsidR="008E7612" w:rsidRPr="00AA1F81" w:rsidRDefault="00392965" w:rsidP="008E7612">
      <w:r w:rsidRPr="00AA1F81">
        <w:t xml:space="preserve">The </w:t>
      </w:r>
      <w:r w:rsidR="00DE688D">
        <w:t>unweighted</w:t>
      </w:r>
      <w:r w:rsidR="00DE688D" w:rsidRPr="00AA1F81">
        <w:t xml:space="preserve"> </w:t>
      </w:r>
      <w:r w:rsidRPr="00AA1F81">
        <w:t>results of the survey (</w:t>
      </w:r>
      <w:r w:rsidR="00C328BD" w:rsidRPr="00AA1F81">
        <w:t>sub-task 2.2.1</w:t>
      </w:r>
      <w:r w:rsidR="00B603D2">
        <w:t>/D2.3</w:t>
      </w:r>
      <w:r w:rsidR="00C328BD" w:rsidRPr="00AA1F81">
        <w:t xml:space="preserve"> and 2.2.2</w:t>
      </w:r>
      <w:r w:rsidR="00B603D2">
        <w:t>/D2.4</w:t>
      </w:r>
      <w:r w:rsidR="00C328BD" w:rsidRPr="00AA1F81">
        <w:t xml:space="preserve">) have been </w:t>
      </w:r>
      <w:r w:rsidR="00860692" w:rsidRPr="00860692">
        <w:t xml:space="preserve">subject to </w:t>
      </w:r>
      <w:r w:rsidR="00C328BD" w:rsidRPr="00AA1F81">
        <w:t>a</w:t>
      </w:r>
      <w:r w:rsidR="008E7612" w:rsidRPr="00AA1F81">
        <w:t xml:space="preserve"> weighted analysis to assess the opinions collected and to rank the thematic and sub-thematic areas. </w:t>
      </w:r>
    </w:p>
    <w:p w14:paraId="0F0CB767" w14:textId="27A0CAD3" w:rsidR="00C1258C" w:rsidRDefault="00812D43" w:rsidP="008A2C26">
      <w:r w:rsidRPr="00AA1F81">
        <w:t xml:space="preserve">The parameters and criteria selected for the weighted analysis have been </w:t>
      </w:r>
      <w:r w:rsidR="00A5211F" w:rsidRPr="00AA1F81">
        <w:t xml:space="preserve">identified and </w:t>
      </w:r>
      <w:r w:rsidR="0033285B" w:rsidRPr="00AA1F81">
        <w:t>assigned</w:t>
      </w:r>
      <w:r w:rsidR="00A5211F" w:rsidRPr="00AA1F81">
        <w:t xml:space="preserve"> </w:t>
      </w:r>
      <w:r w:rsidR="008E5165" w:rsidRPr="00AA1F81">
        <w:t xml:space="preserve">to give at the end an </w:t>
      </w:r>
      <w:r w:rsidR="0033285B" w:rsidRPr="00AA1F81">
        <w:t>impartial, balanced and reliable assessment</w:t>
      </w:r>
      <w:r w:rsidR="00310F62" w:rsidRPr="00AA1F81">
        <w:t xml:space="preserve">. </w:t>
      </w:r>
      <w:r w:rsidR="00C1258C">
        <w:br w:type="page"/>
      </w:r>
    </w:p>
    <w:p w14:paraId="75E4B4F8" w14:textId="77777777" w:rsidR="00D374D4" w:rsidRPr="00AA1F81" w:rsidRDefault="001442B8" w:rsidP="00C924D5">
      <w:pPr>
        <w:pStyle w:val="Titre1"/>
        <w:numPr>
          <w:ilvl w:val="0"/>
          <w:numId w:val="2"/>
        </w:numPr>
        <w:rPr>
          <w:lang w:val="en-GB"/>
        </w:rPr>
      </w:pPr>
      <w:bookmarkStart w:id="12" w:name="_Toc73005659"/>
      <w:r w:rsidRPr="00AA1F81">
        <w:rPr>
          <w:lang w:val="en-GB"/>
        </w:rPr>
        <w:t>Methodology for</w:t>
      </w:r>
      <w:r w:rsidR="007A0344" w:rsidRPr="00AA1F81">
        <w:rPr>
          <w:lang w:val="en-GB"/>
        </w:rPr>
        <w:t xml:space="preserve"> </w:t>
      </w:r>
      <w:r w:rsidR="005C125F" w:rsidRPr="00AA1F81">
        <w:rPr>
          <w:lang w:val="en-GB"/>
        </w:rPr>
        <w:t>identifying</w:t>
      </w:r>
      <w:r w:rsidR="007A0344" w:rsidRPr="00AA1F81">
        <w:rPr>
          <w:lang w:val="en-GB"/>
        </w:rPr>
        <w:t xml:space="preserve"> the</w:t>
      </w:r>
      <w:r w:rsidRPr="00AA1F81">
        <w:rPr>
          <w:lang w:val="en-GB"/>
        </w:rPr>
        <w:t xml:space="preserve"> Weighting Factors</w:t>
      </w:r>
      <w:bookmarkEnd w:id="12"/>
    </w:p>
    <w:p w14:paraId="61FF8407" w14:textId="77777777" w:rsidR="007B7C6E" w:rsidRDefault="00F73602" w:rsidP="00EE2652">
      <w:r w:rsidRPr="00F73602">
        <w:t xml:space="preserve">When analysing a survey, the first step </w:t>
      </w:r>
      <w:r w:rsidR="000C2DB9">
        <w:t>regards</w:t>
      </w:r>
      <w:r w:rsidR="0038683B">
        <w:t xml:space="preserve"> the evaluation of the</w:t>
      </w:r>
      <w:r w:rsidR="008E2212" w:rsidRPr="008E2212">
        <w:t xml:space="preserve"> representativeness of </w:t>
      </w:r>
      <w:r w:rsidR="008E2212">
        <w:t>the</w:t>
      </w:r>
      <w:r w:rsidR="008E2212" w:rsidRPr="008E2212">
        <w:t xml:space="preserve"> </w:t>
      </w:r>
      <w:r w:rsidR="00014B97">
        <w:t xml:space="preserve">sample of population </w:t>
      </w:r>
      <w:r w:rsidR="003C475F">
        <w:t xml:space="preserve">answering the </w:t>
      </w:r>
      <w:r w:rsidR="008E2212" w:rsidRPr="008E2212">
        <w:t>survey</w:t>
      </w:r>
      <w:r w:rsidR="003C475F">
        <w:t xml:space="preserve"> </w:t>
      </w:r>
      <w:r w:rsidR="007B7C6E">
        <w:t>and the target population of interest</w:t>
      </w:r>
      <w:r w:rsidR="0038683B">
        <w:t xml:space="preserve">. </w:t>
      </w:r>
      <w:r w:rsidR="000C2DB9" w:rsidRPr="00AA1F81">
        <w:t>This operation is always done, regardless of the type of survey</w:t>
      </w:r>
      <w:r w:rsidR="007B7C6E">
        <w:t>.</w:t>
      </w:r>
    </w:p>
    <w:p w14:paraId="2278FD27" w14:textId="7DA2F252" w:rsidR="00F24C6D" w:rsidRDefault="00575F33" w:rsidP="00EE2652">
      <w:r w:rsidRPr="00575F33">
        <w:t xml:space="preserve">The target population of the </w:t>
      </w:r>
      <w:r>
        <w:t xml:space="preserve">SHARE </w:t>
      </w:r>
      <w:r w:rsidRPr="00575F33">
        <w:t xml:space="preserve">survey is the </w:t>
      </w:r>
      <w:r w:rsidR="00BC147A">
        <w:t>“</w:t>
      </w:r>
      <w:r w:rsidRPr="00575F33">
        <w:t xml:space="preserve">total </w:t>
      </w:r>
      <w:r w:rsidR="00C84C08">
        <w:t>p</w:t>
      </w:r>
      <w:r w:rsidRPr="00575F33">
        <w:t xml:space="preserve">opulation </w:t>
      </w:r>
      <w:r w:rsidR="00C84C08">
        <w:t>c</w:t>
      </w:r>
      <w:r w:rsidRPr="00575F33">
        <w:t>ontacted</w:t>
      </w:r>
      <w:r w:rsidR="00BC147A">
        <w:t>”</w:t>
      </w:r>
      <w:r w:rsidRPr="00575F33">
        <w:t xml:space="preserve"> and corresponds to the 650 Stakeholders who were asked to fill in the questionnaire. </w:t>
      </w:r>
      <w:r w:rsidR="006C318F">
        <w:t xml:space="preserve">The </w:t>
      </w:r>
      <w:r w:rsidR="00266506">
        <w:t>“population answering</w:t>
      </w:r>
      <w:r w:rsidR="00112375">
        <w:t xml:space="preserve"> the survey</w:t>
      </w:r>
      <w:r w:rsidR="00836BBF">
        <w:t xml:space="preserve">” </w:t>
      </w:r>
      <w:r w:rsidR="00266506">
        <w:t xml:space="preserve">is the population having </w:t>
      </w:r>
      <w:r w:rsidR="006C318F">
        <w:t xml:space="preserve">completed </w:t>
      </w:r>
      <w:r w:rsidR="00663E00">
        <w:t>responses</w:t>
      </w:r>
      <w:r w:rsidR="006C318F">
        <w:t xml:space="preserve"> </w:t>
      </w:r>
      <w:r w:rsidR="00266506" w:rsidRPr="00266506">
        <w:t xml:space="preserve">and corresponds to the </w:t>
      </w:r>
      <w:r w:rsidRPr="00575F33">
        <w:t xml:space="preserve">224 quality </w:t>
      </w:r>
      <w:r w:rsidR="00663E00">
        <w:t>answers</w:t>
      </w:r>
      <w:r w:rsidR="00836BBF">
        <w:t xml:space="preserve"> received.</w:t>
      </w:r>
    </w:p>
    <w:p w14:paraId="7E3D6D98" w14:textId="6F372933" w:rsidR="00466634" w:rsidRDefault="00F24C6D" w:rsidP="00EE2652">
      <w:r>
        <w:t>The analysis of represent</w:t>
      </w:r>
      <w:r w:rsidR="00B931BD">
        <w:t xml:space="preserve">ativeness </w:t>
      </w:r>
      <w:r w:rsidR="004C7915">
        <w:t xml:space="preserve">of the survey </w:t>
      </w:r>
      <w:r w:rsidR="00B931BD">
        <w:t xml:space="preserve">is based on a </w:t>
      </w:r>
      <w:r w:rsidR="004C7915">
        <w:t>matching</w:t>
      </w:r>
      <w:r w:rsidR="001E37CE">
        <w:t xml:space="preserve"> bet</w:t>
      </w:r>
      <w:r w:rsidR="002A18AE">
        <w:t xml:space="preserve">ween the </w:t>
      </w:r>
      <w:r w:rsidR="00BC147A" w:rsidRPr="00BC147A">
        <w:t xml:space="preserve">“population answering the survey” </w:t>
      </w:r>
      <w:r w:rsidR="002A18AE">
        <w:t>and the</w:t>
      </w:r>
      <w:r w:rsidR="002A18AE" w:rsidRPr="00AA1F81">
        <w:t xml:space="preserve"> target population</w:t>
      </w:r>
      <w:r w:rsidR="004C7915">
        <w:t>,</w:t>
      </w:r>
      <w:r w:rsidR="00B931BD">
        <w:t xml:space="preserve"> considering the </w:t>
      </w:r>
      <w:r w:rsidR="00466634">
        <w:t>different type of stakeholders involved in the survey.</w:t>
      </w:r>
    </w:p>
    <w:p w14:paraId="15A261EC" w14:textId="77777777" w:rsidR="00EE2652" w:rsidRPr="00AA1F81" w:rsidRDefault="004C7915" w:rsidP="00EE2652">
      <w:r>
        <w:t>The re</w:t>
      </w:r>
      <w:r w:rsidR="009649BC" w:rsidRPr="00AA1F81">
        <w:t xml:space="preserve">sult of this matching </w:t>
      </w:r>
      <w:r w:rsidR="005C1DC4" w:rsidRPr="00AA1F81">
        <w:t xml:space="preserve">will give </w:t>
      </w:r>
      <w:r w:rsidR="00187CCD">
        <w:t xml:space="preserve">the </w:t>
      </w:r>
      <w:r w:rsidR="00187CCD" w:rsidRPr="00187CCD">
        <w:t xml:space="preserve">weights </w:t>
      </w:r>
      <w:r w:rsidR="00187CCD">
        <w:t xml:space="preserve">to be </w:t>
      </w:r>
      <w:r w:rsidR="00187CCD" w:rsidRPr="00187CCD">
        <w:t xml:space="preserve">applied to each response </w:t>
      </w:r>
      <w:r w:rsidR="00187CCD" w:rsidRPr="00FB4598">
        <w:t xml:space="preserve">to remove bias from </w:t>
      </w:r>
      <w:r w:rsidR="00FA3803">
        <w:t>the</w:t>
      </w:r>
      <w:r w:rsidR="00187CCD" w:rsidRPr="00FB4598">
        <w:t xml:space="preserve"> survey sample and make the results more closely represent the target population. </w:t>
      </w:r>
      <w:r w:rsidR="00187CCD">
        <w:t xml:space="preserve">The data obtained </w:t>
      </w:r>
      <w:r w:rsidR="00A358F8">
        <w:t xml:space="preserve">are referred to the </w:t>
      </w:r>
      <w:r w:rsidR="00EE2652" w:rsidRPr="00AA1F81">
        <w:t>"</w:t>
      </w:r>
      <w:r w:rsidR="00A84648" w:rsidRPr="00A84648">
        <w:rPr>
          <w:u w:val="single"/>
        </w:rPr>
        <w:t>Weighted-Population Survey</w:t>
      </w:r>
      <w:r w:rsidR="00EE2652" w:rsidRPr="00AA1F81">
        <w:t>".</w:t>
      </w:r>
    </w:p>
    <w:p w14:paraId="11935E66" w14:textId="77777777" w:rsidR="00FC2BFA" w:rsidRDefault="00EE2652" w:rsidP="00EE2652">
      <w:r w:rsidRPr="00AA1F81">
        <w:t xml:space="preserve">Second step </w:t>
      </w:r>
      <w:r w:rsidR="002429C5">
        <w:t xml:space="preserve">in the analysis of the survey data </w:t>
      </w:r>
      <w:r w:rsidR="005C1DC4" w:rsidRPr="00AA1F81">
        <w:t>consist</w:t>
      </w:r>
      <w:r w:rsidR="007A0344" w:rsidRPr="00AA1F81">
        <w:t>s</w:t>
      </w:r>
      <w:r w:rsidR="005C1DC4" w:rsidRPr="00AA1F81">
        <w:t xml:space="preserve"> in the identification and </w:t>
      </w:r>
      <w:r w:rsidR="004424B6" w:rsidRPr="00AA1F81">
        <w:t xml:space="preserve">assessment of the possible Weighting Factors that can be introduced and </w:t>
      </w:r>
      <w:r w:rsidR="004D0EC4" w:rsidRPr="00AA1F81">
        <w:t>assigned</w:t>
      </w:r>
      <w:r w:rsidR="002429C5">
        <w:t xml:space="preserve"> </w:t>
      </w:r>
      <w:r w:rsidR="004D0EC4" w:rsidRPr="00AA1F81">
        <w:t xml:space="preserve">to obtain </w:t>
      </w:r>
      <w:r w:rsidR="002429C5">
        <w:t xml:space="preserve">an </w:t>
      </w:r>
      <w:r w:rsidR="002429C5" w:rsidRPr="002429C5">
        <w:t>impartial, balanced and reliable assessment of the opinions collected</w:t>
      </w:r>
      <w:r w:rsidR="00573CA5">
        <w:t>,</w:t>
      </w:r>
      <w:r w:rsidR="00E6313F" w:rsidRPr="00E6313F">
        <w:t xml:space="preserve"> </w:t>
      </w:r>
      <w:r w:rsidR="00E6313F" w:rsidRPr="00AA1F81">
        <w:t>within the scope of 2.3 task</w:t>
      </w:r>
      <w:r w:rsidR="002429C5">
        <w:t xml:space="preserve">. </w:t>
      </w:r>
    </w:p>
    <w:p w14:paraId="5D99235A" w14:textId="77777777" w:rsidR="00C1258C" w:rsidRDefault="00145321" w:rsidP="001804CA">
      <w:r>
        <w:t xml:space="preserve">The datasets that can be used </w:t>
      </w:r>
      <w:r w:rsidR="00290697">
        <w:t xml:space="preserve">include </w:t>
      </w:r>
      <w:r w:rsidR="00F068D6">
        <w:t>the</w:t>
      </w:r>
      <w:r w:rsidR="00485123">
        <w:t xml:space="preserve"> </w:t>
      </w:r>
      <w:r w:rsidR="00F068D6" w:rsidRPr="006A1959">
        <w:t xml:space="preserve">variables </w:t>
      </w:r>
      <w:r w:rsidR="00503247">
        <w:t>(demographics</w:t>
      </w:r>
      <w:r w:rsidR="006305A9">
        <w:t>)</w:t>
      </w:r>
      <w:r w:rsidR="00503247">
        <w:t xml:space="preserve"> </w:t>
      </w:r>
      <w:r w:rsidR="00F068D6" w:rsidRPr="006A1959">
        <w:t xml:space="preserve">that are correlated with a broad range of attitudes and </w:t>
      </w:r>
      <w:r w:rsidR="00485123" w:rsidRPr="006A1959">
        <w:t>behaviours</w:t>
      </w:r>
      <w:r w:rsidR="00F068D6" w:rsidRPr="006A1959">
        <w:t xml:space="preserve"> of interest </w:t>
      </w:r>
      <w:r w:rsidR="00F068D6">
        <w:t xml:space="preserve">for the </w:t>
      </w:r>
      <w:r w:rsidR="00F068D6" w:rsidRPr="006A1959">
        <w:t>survey</w:t>
      </w:r>
      <w:r w:rsidR="00F068D6">
        <w:t>.</w:t>
      </w:r>
      <w:r w:rsidR="00F068D6" w:rsidRPr="006A1959">
        <w:t xml:space="preserve"> </w:t>
      </w:r>
      <w:r w:rsidR="00B023B6">
        <w:t xml:space="preserve">The selection of the demographics and the following </w:t>
      </w:r>
      <w:r w:rsidR="00754503">
        <w:t xml:space="preserve">evaluation of the relative weight </w:t>
      </w:r>
      <w:r w:rsidR="001804CA">
        <w:t>to be applied to each response</w:t>
      </w:r>
      <w:r w:rsidR="004C0824">
        <w:t>,</w:t>
      </w:r>
      <w:r w:rsidR="001804CA">
        <w:t xml:space="preserve"> </w:t>
      </w:r>
      <w:r w:rsidR="00FA16E2">
        <w:t xml:space="preserve">will produce at the end </w:t>
      </w:r>
      <w:r w:rsidR="001804CA">
        <w:t>t</w:t>
      </w:r>
      <w:r w:rsidR="00E6313F">
        <w:t>he final data</w:t>
      </w:r>
      <w:r w:rsidR="00F44778">
        <w:t xml:space="preserve"> that</w:t>
      </w:r>
      <w:r w:rsidR="00E6313F">
        <w:t xml:space="preserve"> are referred to</w:t>
      </w:r>
      <w:r w:rsidR="002429C5" w:rsidRPr="002429C5">
        <w:t xml:space="preserve"> </w:t>
      </w:r>
      <w:r w:rsidR="004D0EC4" w:rsidRPr="00AA1F81">
        <w:t xml:space="preserve">the </w:t>
      </w:r>
      <w:r w:rsidR="00EE2652" w:rsidRPr="00AA1F81">
        <w:t>"</w:t>
      </w:r>
      <w:r w:rsidR="00A84648" w:rsidRPr="00A84648">
        <w:rPr>
          <w:u w:val="single"/>
        </w:rPr>
        <w:t>W</w:t>
      </w:r>
      <w:r w:rsidR="00EE2652" w:rsidRPr="00A84648">
        <w:rPr>
          <w:u w:val="single"/>
        </w:rPr>
        <w:t>eighted</w:t>
      </w:r>
      <w:r w:rsidR="00A84648" w:rsidRPr="00A84648">
        <w:rPr>
          <w:u w:val="single"/>
        </w:rPr>
        <w:t>-All</w:t>
      </w:r>
      <w:r w:rsidR="00EE2652" w:rsidRPr="00A84648">
        <w:rPr>
          <w:u w:val="single"/>
        </w:rPr>
        <w:t xml:space="preserve"> </w:t>
      </w:r>
      <w:r w:rsidR="00A84648" w:rsidRPr="00A84648">
        <w:rPr>
          <w:u w:val="single"/>
        </w:rPr>
        <w:t>S</w:t>
      </w:r>
      <w:r w:rsidR="00EE2652" w:rsidRPr="00A84648">
        <w:rPr>
          <w:u w:val="single"/>
        </w:rPr>
        <w:t>urvey</w:t>
      </w:r>
      <w:r w:rsidR="00EE2652" w:rsidRPr="00AA1F81">
        <w:t xml:space="preserve">".  </w:t>
      </w:r>
      <w:r w:rsidR="00C1258C">
        <w:br w:type="page"/>
      </w:r>
    </w:p>
    <w:p w14:paraId="56EE2BA8" w14:textId="77777777" w:rsidR="000A51AB" w:rsidRPr="00AA1F81" w:rsidRDefault="000A51AB" w:rsidP="000A51AB">
      <w:pPr>
        <w:pStyle w:val="Titre2"/>
        <w:rPr>
          <w:lang w:val="en-GB"/>
        </w:rPr>
      </w:pPr>
      <w:bookmarkStart w:id="13" w:name="_Ref69141952"/>
      <w:bookmarkStart w:id="14" w:name="_Toc73005660"/>
      <w:r w:rsidRPr="00AA1F81">
        <w:rPr>
          <w:lang w:val="en-GB"/>
        </w:rPr>
        <w:t>Total Population Contacted and Population answering the Survey</w:t>
      </w:r>
      <w:bookmarkEnd w:id="13"/>
      <w:bookmarkEnd w:id="14"/>
    </w:p>
    <w:p w14:paraId="0A0D9E75" w14:textId="77777777" w:rsidR="00BA1B8D" w:rsidRDefault="00E210D9" w:rsidP="00BA1B8D">
      <w:r w:rsidRPr="00AA1F81">
        <w:t xml:space="preserve">The </w:t>
      </w:r>
      <w:r w:rsidR="00DB1EEF" w:rsidRPr="00AA1F81">
        <w:t xml:space="preserve">target population </w:t>
      </w:r>
      <w:r w:rsidR="00D5328C" w:rsidRPr="00AA1F81">
        <w:t xml:space="preserve">of the survey is the </w:t>
      </w:r>
      <w:r w:rsidR="00324A73" w:rsidRPr="00AA1F81">
        <w:t xml:space="preserve">total Population Contacted (PC) </w:t>
      </w:r>
      <w:r w:rsidR="00D5328C" w:rsidRPr="00AA1F81">
        <w:t>and</w:t>
      </w:r>
      <w:r w:rsidR="00294B1C" w:rsidRPr="00AA1F81">
        <w:t xml:space="preserve"> corresponds to the 6</w:t>
      </w:r>
      <w:r w:rsidR="00862F1F">
        <w:t>50</w:t>
      </w:r>
      <w:r w:rsidR="00294B1C" w:rsidRPr="00AA1F81">
        <w:t xml:space="preserve"> Stakeholders who were </w:t>
      </w:r>
      <w:r w:rsidR="00D5328C" w:rsidRPr="00AA1F81">
        <w:t>asked</w:t>
      </w:r>
      <w:r w:rsidR="00294B1C" w:rsidRPr="00AA1F81">
        <w:t xml:space="preserve"> to fill in the questionnaire</w:t>
      </w:r>
      <w:r w:rsidR="00272B0D" w:rsidRPr="00AA1F81">
        <w:t>. After</w:t>
      </w:r>
      <w:r w:rsidR="00294B1C" w:rsidRPr="00AA1F81">
        <w:t xml:space="preserve"> </w:t>
      </w:r>
      <w:r w:rsidR="00272B0D" w:rsidRPr="00AA1F81">
        <w:t xml:space="preserve">data pre-processing a total of 224 quality responses were received and used for analysis, those responses correspond to the </w:t>
      </w:r>
      <w:r w:rsidR="00324A73" w:rsidRPr="00AA1F81">
        <w:t>Population answering the Survey (PS)</w:t>
      </w:r>
      <w:r w:rsidR="000A51AB" w:rsidRPr="00AA1F81">
        <w:t xml:space="preserve">. </w:t>
      </w:r>
    </w:p>
    <w:p w14:paraId="47849A7D" w14:textId="77777777" w:rsidR="00BA1B8D" w:rsidRDefault="00BA1B8D" w:rsidP="00BA1B8D">
      <w:r w:rsidRPr="00AA1F81">
        <w:t>5 Stakeholders didn’t receive the questionnaire and were removed from the list, thus the total Population Contacted (PC) is composed by 645 Stakeholders.</w:t>
      </w:r>
    </w:p>
    <w:p w14:paraId="452778CA" w14:textId="77777777" w:rsidR="000A51AB" w:rsidRPr="00AA1F81" w:rsidRDefault="00F6718C" w:rsidP="000A51AB">
      <w:r>
        <w:t xml:space="preserve">The different </w:t>
      </w:r>
      <w:r w:rsidR="000A51AB" w:rsidRPr="00AA1F81">
        <w:t>Type</w:t>
      </w:r>
      <w:r w:rsidR="00497D1C">
        <w:t>s</w:t>
      </w:r>
      <w:r w:rsidR="000A51AB" w:rsidRPr="00AA1F81">
        <w:t xml:space="preserve"> of Stakeholder related to the total population and to the answering population </w:t>
      </w:r>
      <w:r w:rsidR="004328D0">
        <w:t xml:space="preserve">comprise the following main </w:t>
      </w:r>
      <w:r w:rsidR="000A51AB" w:rsidRPr="00AA1F81">
        <w:t>categories:</w:t>
      </w:r>
    </w:p>
    <w:p w14:paraId="1651ACE2" w14:textId="77777777" w:rsidR="000A51AB" w:rsidRPr="00AA1F81" w:rsidRDefault="000A51AB" w:rsidP="00A876D7">
      <w:pPr>
        <w:pStyle w:val="Paragraphedeliste"/>
        <w:numPr>
          <w:ilvl w:val="0"/>
          <w:numId w:val="6"/>
        </w:numPr>
      </w:pPr>
      <w:bookmarkStart w:id="15" w:name="_Hlk65746263"/>
      <w:r w:rsidRPr="00AA1F81">
        <w:t>Operator</w:t>
      </w:r>
    </w:p>
    <w:p w14:paraId="5662293A" w14:textId="77777777" w:rsidR="000A51AB" w:rsidRPr="00AA1F81" w:rsidRDefault="000A51AB" w:rsidP="00A876D7">
      <w:pPr>
        <w:pStyle w:val="Paragraphedeliste"/>
        <w:numPr>
          <w:ilvl w:val="0"/>
          <w:numId w:val="6"/>
        </w:numPr>
      </w:pPr>
      <w:r w:rsidRPr="00AA1F81">
        <w:t>Research organisation</w:t>
      </w:r>
    </w:p>
    <w:p w14:paraId="0ED468B8" w14:textId="77777777" w:rsidR="000A51AB" w:rsidRPr="00AA1F81" w:rsidRDefault="000A51AB" w:rsidP="00A876D7">
      <w:pPr>
        <w:pStyle w:val="Paragraphedeliste"/>
        <w:numPr>
          <w:ilvl w:val="0"/>
          <w:numId w:val="6"/>
        </w:numPr>
      </w:pPr>
      <w:r w:rsidRPr="00AA1F81">
        <w:t>International Organisation</w:t>
      </w:r>
      <w:r w:rsidR="00BC084D">
        <w:t xml:space="preserve"> (IO)</w:t>
      </w:r>
    </w:p>
    <w:p w14:paraId="05C21BBC" w14:textId="77777777" w:rsidR="000A51AB" w:rsidRPr="00AA1F81" w:rsidRDefault="000A51AB" w:rsidP="00A876D7">
      <w:pPr>
        <w:pStyle w:val="Paragraphedeliste"/>
        <w:numPr>
          <w:ilvl w:val="0"/>
          <w:numId w:val="6"/>
        </w:numPr>
      </w:pPr>
      <w:r w:rsidRPr="00AA1F81">
        <w:t xml:space="preserve">Waste Management </w:t>
      </w:r>
      <w:r w:rsidR="00D505E2">
        <w:t>Organisation</w:t>
      </w:r>
      <w:r w:rsidRPr="00AA1F81">
        <w:t xml:space="preserve"> (WMO)</w:t>
      </w:r>
    </w:p>
    <w:p w14:paraId="02AEBA51" w14:textId="77777777" w:rsidR="000A51AB" w:rsidRPr="00AA1F81" w:rsidRDefault="000A51AB" w:rsidP="00A876D7">
      <w:pPr>
        <w:pStyle w:val="Paragraphedeliste"/>
        <w:numPr>
          <w:ilvl w:val="0"/>
          <w:numId w:val="6"/>
        </w:numPr>
      </w:pPr>
      <w:r w:rsidRPr="00AA1F81">
        <w:t>University</w:t>
      </w:r>
    </w:p>
    <w:p w14:paraId="042E5FB0" w14:textId="77777777" w:rsidR="000A51AB" w:rsidRPr="00AA1F81" w:rsidRDefault="000A51AB" w:rsidP="00A876D7">
      <w:pPr>
        <w:pStyle w:val="Paragraphedeliste"/>
        <w:numPr>
          <w:ilvl w:val="0"/>
          <w:numId w:val="6"/>
        </w:numPr>
      </w:pPr>
      <w:r w:rsidRPr="00AA1F81">
        <w:t>Technical Support Organisation (TSO)</w:t>
      </w:r>
    </w:p>
    <w:p w14:paraId="0219A781" w14:textId="77777777" w:rsidR="000A51AB" w:rsidRPr="00AA1F81" w:rsidRDefault="000A51AB" w:rsidP="00A876D7">
      <w:pPr>
        <w:pStyle w:val="Paragraphedeliste"/>
        <w:numPr>
          <w:ilvl w:val="0"/>
          <w:numId w:val="6"/>
        </w:numPr>
      </w:pPr>
      <w:r w:rsidRPr="00AA1F81">
        <w:t>Consultancy</w:t>
      </w:r>
    </w:p>
    <w:p w14:paraId="2D3BABB0" w14:textId="77777777" w:rsidR="000A51AB" w:rsidRPr="00AA1F81" w:rsidRDefault="000A51AB" w:rsidP="00A876D7">
      <w:pPr>
        <w:pStyle w:val="Paragraphedeliste"/>
        <w:numPr>
          <w:ilvl w:val="0"/>
          <w:numId w:val="6"/>
        </w:numPr>
      </w:pPr>
      <w:r w:rsidRPr="00AA1F81">
        <w:t>Industry</w:t>
      </w:r>
    </w:p>
    <w:p w14:paraId="6536537C" w14:textId="77777777" w:rsidR="000A51AB" w:rsidRPr="00AA1F81" w:rsidRDefault="000A51AB" w:rsidP="00A876D7">
      <w:pPr>
        <w:pStyle w:val="Paragraphedeliste"/>
        <w:numPr>
          <w:ilvl w:val="0"/>
          <w:numId w:val="6"/>
        </w:numPr>
      </w:pPr>
      <w:r w:rsidRPr="00AA1F81">
        <w:t>Regulator</w:t>
      </w:r>
    </w:p>
    <w:p w14:paraId="702DB01C" w14:textId="77777777" w:rsidR="000A51AB" w:rsidRPr="00AA1F81" w:rsidRDefault="000A51AB" w:rsidP="00A876D7">
      <w:pPr>
        <w:pStyle w:val="Paragraphedeliste"/>
        <w:numPr>
          <w:ilvl w:val="0"/>
          <w:numId w:val="6"/>
        </w:numPr>
      </w:pPr>
      <w:r w:rsidRPr="00AA1F81">
        <w:t>S</w:t>
      </w:r>
      <w:r w:rsidR="008179C5" w:rsidRPr="00AA1F81">
        <w:t xml:space="preserve">tandardisation </w:t>
      </w:r>
      <w:r w:rsidRPr="00AA1F81">
        <w:t>Organisation (SO)</w:t>
      </w:r>
    </w:p>
    <w:bookmarkEnd w:id="15"/>
    <w:p w14:paraId="23CA09E0" w14:textId="28AA3EF3" w:rsidR="00862F1F" w:rsidRDefault="00862F1F" w:rsidP="000A51AB">
      <w:r>
        <w:t xml:space="preserve">The </w:t>
      </w:r>
      <w:r w:rsidR="002D05F1" w:rsidRPr="00AA1F81">
        <w:t>total number and relative percentage of the different type</w:t>
      </w:r>
      <w:r w:rsidR="00497D1C">
        <w:t>s</w:t>
      </w:r>
      <w:r w:rsidR="002D05F1" w:rsidRPr="00AA1F81">
        <w:t xml:space="preserve"> of stakeholder</w:t>
      </w:r>
      <w:r w:rsidR="00497D1C">
        <w:t>s</w:t>
      </w:r>
      <w:r w:rsidR="002D05F1" w:rsidRPr="00AA1F81">
        <w:t xml:space="preserve"> for the total Population Contacted (PC) and the Population answering the Survey (PS) is reported in </w:t>
      </w:r>
      <w:r w:rsidR="002D05F1" w:rsidRPr="00AA1F81">
        <w:fldChar w:fldCharType="begin"/>
      </w:r>
      <w:r w:rsidR="002D05F1" w:rsidRPr="00AA1F81">
        <w:instrText xml:space="preserve"> REF _Ref63761673 \h </w:instrText>
      </w:r>
      <w:r w:rsidR="002D05F1" w:rsidRPr="00AA1F81">
        <w:fldChar w:fldCharType="separate"/>
      </w:r>
      <w:r w:rsidR="00984395" w:rsidRPr="00AA1F81">
        <w:t xml:space="preserve">Table </w:t>
      </w:r>
      <w:r w:rsidR="00984395">
        <w:rPr>
          <w:noProof/>
        </w:rPr>
        <w:t>2</w:t>
      </w:r>
      <w:r w:rsidR="00984395" w:rsidRPr="00AA1F81">
        <w:noBreakHyphen/>
      </w:r>
      <w:r w:rsidR="00984395">
        <w:rPr>
          <w:noProof/>
        </w:rPr>
        <w:t>1</w:t>
      </w:r>
      <w:r w:rsidR="002D05F1" w:rsidRPr="00AA1F81">
        <w:fldChar w:fldCharType="end"/>
      </w:r>
      <w:r w:rsidR="00710A7C">
        <w:t xml:space="preserve"> together with the </w:t>
      </w:r>
      <w:r w:rsidR="00710A7C" w:rsidRPr="00710A7C">
        <w:t>answer ratio between total population and population answering by Type of stakeholder</w:t>
      </w:r>
      <w:r w:rsidR="00710A7C">
        <w:t>.</w:t>
      </w:r>
    </w:p>
    <w:p w14:paraId="18E998D7" w14:textId="7FD3AB54" w:rsidR="008558F2" w:rsidRPr="00AA1F81" w:rsidRDefault="008558F2" w:rsidP="008558F2">
      <w:pPr>
        <w:pStyle w:val="Lgende"/>
        <w:jc w:val="center"/>
      </w:pPr>
      <w:bookmarkStart w:id="16" w:name="_Ref63761673"/>
      <w:bookmarkStart w:id="17" w:name="_Toc73005741"/>
      <w:r w:rsidRPr="00AA1F81">
        <w:rPr>
          <w:color w:val="auto"/>
          <w:sz w:val="22"/>
        </w:rPr>
        <w:t xml:space="preserve">Table </w:t>
      </w:r>
      <w:r w:rsidRPr="00AA1F81">
        <w:rPr>
          <w:color w:val="auto"/>
          <w:sz w:val="22"/>
        </w:rPr>
        <w:fldChar w:fldCharType="begin"/>
      </w:r>
      <w:r w:rsidRPr="00AA1F81">
        <w:rPr>
          <w:color w:val="auto"/>
          <w:sz w:val="22"/>
        </w:rPr>
        <w:instrText xml:space="preserve"> STYLEREF 1 \s </w:instrText>
      </w:r>
      <w:r w:rsidRPr="00AA1F81">
        <w:rPr>
          <w:color w:val="auto"/>
          <w:sz w:val="22"/>
        </w:rPr>
        <w:fldChar w:fldCharType="separate"/>
      </w:r>
      <w:r w:rsidR="00984395">
        <w:rPr>
          <w:noProof/>
          <w:color w:val="auto"/>
          <w:sz w:val="22"/>
        </w:rPr>
        <w:t>2</w:t>
      </w:r>
      <w:r w:rsidRPr="00AA1F81">
        <w:rPr>
          <w:color w:val="auto"/>
          <w:sz w:val="22"/>
        </w:rPr>
        <w:fldChar w:fldCharType="end"/>
      </w:r>
      <w:r w:rsidRPr="00AA1F81">
        <w:rPr>
          <w:color w:val="auto"/>
          <w:sz w:val="22"/>
        </w:rPr>
        <w:noBreakHyphen/>
      </w:r>
      <w:r w:rsidRPr="00AA1F81">
        <w:rPr>
          <w:color w:val="auto"/>
          <w:sz w:val="22"/>
        </w:rPr>
        <w:fldChar w:fldCharType="begin"/>
      </w:r>
      <w:r w:rsidRPr="00AA1F81">
        <w:rPr>
          <w:color w:val="auto"/>
          <w:sz w:val="22"/>
        </w:rPr>
        <w:instrText xml:space="preserve"> SEQ Table \* ARABIC \s 1 </w:instrText>
      </w:r>
      <w:r w:rsidRPr="00AA1F81">
        <w:rPr>
          <w:color w:val="auto"/>
          <w:sz w:val="22"/>
        </w:rPr>
        <w:fldChar w:fldCharType="separate"/>
      </w:r>
      <w:r w:rsidR="00984395">
        <w:rPr>
          <w:noProof/>
          <w:color w:val="auto"/>
          <w:sz w:val="22"/>
        </w:rPr>
        <w:t>1</w:t>
      </w:r>
      <w:r w:rsidRPr="00AA1F81">
        <w:rPr>
          <w:color w:val="auto"/>
          <w:sz w:val="22"/>
        </w:rPr>
        <w:fldChar w:fldCharType="end"/>
      </w:r>
      <w:bookmarkEnd w:id="16"/>
      <w:r w:rsidRPr="00AA1F81">
        <w:rPr>
          <w:color w:val="auto"/>
          <w:sz w:val="22"/>
        </w:rPr>
        <w:t>.</w:t>
      </w:r>
      <w:r w:rsidRPr="00AA1F81">
        <w:rPr>
          <w:b w:val="0"/>
          <w:color w:val="auto"/>
          <w:sz w:val="22"/>
        </w:rPr>
        <w:t xml:space="preserve"> Stakeholder</w:t>
      </w:r>
      <w:r w:rsidR="00497D1C">
        <w:rPr>
          <w:b w:val="0"/>
          <w:color w:val="auto"/>
          <w:sz w:val="22"/>
        </w:rPr>
        <w:t>s’</w:t>
      </w:r>
      <w:r w:rsidRPr="00AA1F81">
        <w:rPr>
          <w:b w:val="0"/>
          <w:color w:val="auto"/>
          <w:sz w:val="22"/>
        </w:rPr>
        <w:t xml:space="preserve"> type</w:t>
      </w:r>
      <w:r w:rsidR="00497D1C">
        <w:rPr>
          <w:b w:val="0"/>
          <w:color w:val="auto"/>
          <w:sz w:val="22"/>
        </w:rPr>
        <w:t>s</w:t>
      </w:r>
      <w:r w:rsidRPr="00AA1F81">
        <w:rPr>
          <w:b w:val="0"/>
          <w:color w:val="auto"/>
          <w:sz w:val="22"/>
        </w:rPr>
        <w:t xml:space="preserve"> for total Population Contacted (PC) and Population answering the Survey (PS)</w:t>
      </w:r>
      <w:bookmarkEnd w:id="17"/>
    </w:p>
    <w:tbl>
      <w:tblPr>
        <w:tblStyle w:val="Grilledetableauclaire1"/>
        <w:tblW w:w="8434" w:type="dxa"/>
        <w:jc w:val="center"/>
        <w:tblLook w:val="04A0" w:firstRow="1" w:lastRow="0" w:firstColumn="1" w:lastColumn="0" w:noHBand="0" w:noVBand="1"/>
      </w:tblPr>
      <w:tblGrid>
        <w:gridCol w:w="2336"/>
        <w:gridCol w:w="955"/>
        <w:gridCol w:w="1230"/>
        <w:gridCol w:w="1140"/>
        <w:gridCol w:w="1266"/>
        <w:gridCol w:w="1507"/>
      </w:tblGrid>
      <w:tr w:rsidR="008558F2" w:rsidRPr="0002123C" w14:paraId="0ADCF11E" w14:textId="77777777" w:rsidTr="00226C6F">
        <w:trPr>
          <w:trHeight w:val="701"/>
          <w:jc w:val="center"/>
        </w:trPr>
        <w:tc>
          <w:tcPr>
            <w:tcW w:w="2336" w:type="dxa"/>
            <w:vMerge w:val="restart"/>
            <w:vAlign w:val="center"/>
            <w:hideMark/>
          </w:tcPr>
          <w:p w14:paraId="54992800" w14:textId="77777777" w:rsidR="008558F2" w:rsidRPr="0002123C" w:rsidRDefault="008558F2" w:rsidP="008558F2">
            <w:pPr>
              <w:spacing w:after="0" w:line="240" w:lineRule="auto"/>
              <w:jc w:val="center"/>
              <w:rPr>
                <w:rFonts w:eastAsia="Times New Roman" w:cs="Calibri"/>
                <w:b/>
                <w:bCs/>
                <w:color w:val="000000"/>
                <w:lang w:eastAsia="it-IT"/>
              </w:rPr>
            </w:pPr>
            <w:r w:rsidRPr="0002123C">
              <w:rPr>
                <w:rFonts w:eastAsia="Times New Roman" w:cs="Calibri"/>
                <w:b/>
                <w:bCs/>
                <w:color w:val="000000"/>
                <w:lang w:eastAsia="it-IT"/>
              </w:rPr>
              <w:t>Type of stakeholder</w:t>
            </w:r>
          </w:p>
        </w:tc>
        <w:tc>
          <w:tcPr>
            <w:tcW w:w="2185" w:type="dxa"/>
            <w:gridSpan w:val="2"/>
            <w:vAlign w:val="center"/>
            <w:hideMark/>
          </w:tcPr>
          <w:p w14:paraId="12A0752C" w14:textId="77777777" w:rsidR="008558F2" w:rsidRPr="0002123C" w:rsidRDefault="008558F2" w:rsidP="008558F2">
            <w:pPr>
              <w:spacing w:after="0" w:line="240" w:lineRule="auto"/>
              <w:jc w:val="center"/>
              <w:rPr>
                <w:rFonts w:eastAsia="Times New Roman" w:cs="Calibri"/>
                <w:b/>
                <w:bCs/>
                <w:color w:val="000000"/>
                <w:lang w:eastAsia="it-IT"/>
              </w:rPr>
            </w:pPr>
            <w:r w:rsidRPr="0002123C">
              <w:rPr>
                <w:rFonts w:eastAsia="Times New Roman" w:cs="Calibri"/>
                <w:b/>
                <w:bCs/>
                <w:color w:val="000000"/>
                <w:lang w:eastAsia="it-IT"/>
              </w:rPr>
              <w:t>Total Population Contacted (PC)</w:t>
            </w:r>
          </w:p>
        </w:tc>
        <w:tc>
          <w:tcPr>
            <w:tcW w:w="2406" w:type="dxa"/>
            <w:gridSpan w:val="2"/>
            <w:vAlign w:val="center"/>
            <w:hideMark/>
          </w:tcPr>
          <w:p w14:paraId="30BBE56A" w14:textId="77777777" w:rsidR="008558F2" w:rsidRPr="0002123C" w:rsidRDefault="008558F2" w:rsidP="008558F2">
            <w:pPr>
              <w:spacing w:after="0" w:line="240" w:lineRule="auto"/>
              <w:jc w:val="center"/>
              <w:rPr>
                <w:rFonts w:eastAsia="Times New Roman" w:cs="Calibri"/>
                <w:b/>
                <w:bCs/>
                <w:color w:val="000000"/>
                <w:lang w:eastAsia="it-IT"/>
              </w:rPr>
            </w:pPr>
            <w:r w:rsidRPr="0002123C">
              <w:rPr>
                <w:rFonts w:eastAsia="Times New Roman" w:cs="Calibri"/>
                <w:b/>
                <w:bCs/>
                <w:color w:val="000000"/>
                <w:lang w:eastAsia="it-IT"/>
              </w:rPr>
              <w:t>Population answering the Survey (PS)</w:t>
            </w:r>
          </w:p>
        </w:tc>
        <w:tc>
          <w:tcPr>
            <w:tcW w:w="1507" w:type="dxa"/>
            <w:vAlign w:val="center"/>
          </w:tcPr>
          <w:p w14:paraId="335CD17A" w14:textId="77777777" w:rsidR="008558F2" w:rsidRPr="0002123C" w:rsidRDefault="008558F2" w:rsidP="008558F2">
            <w:pPr>
              <w:spacing w:after="0" w:line="240" w:lineRule="auto"/>
              <w:jc w:val="center"/>
              <w:rPr>
                <w:rFonts w:eastAsia="Times New Roman" w:cs="Calibri"/>
                <w:b/>
                <w:bCs/>
                <w:color w:val="000000"/>
                <w:lang w:eastAsia="it-IT"/>
              </w:rPr>
            </w:pPr>
            <w:r w:rsidRPr="0002123C">
              <w:rPr>
                <w:rFonts w:eastAsia="Times New Roman" w:cs="Calibri"/>
                <w:b/>
                <w:bCs/>
                <w:color w:val="000000"/>
                <w:lang w:eastAsia="it-IT"/>
              </w:rPr>
              <w:t>Answers ratio</w:t>
            </w:r>
          </w:p>
        </w:tc>
      </w:tr>
      <w:tr w:rsidR="008558F2" w:rsidRPr="0002123C" w14:paraId="0CB65106" w14:textId="77777777" w:rsidTr="00226C6F">
        <w:trPr>
          <w:trHeight w:val="232"/>
          <w:jc w:val="center"/>
        </w:trPr>
        <w:tc>
          <w:tcPr>
            <w:tcW w:w="2336" w:type="dxa"/>
            <w:vMerge/>
            <w:vAlign w:val="center"/>
            <w:hideMark/>
          </w:tcPr>
          <w:p w14:paraId="591ABD6D" w14:textId="77777777" w:rsidR="008558F2" w:rsidRPr="0002123C" w:rsidRDefault="008558F2" w:rsidP="008558F2">
            <w:pPr>
              <w:spacing w:after="0" w:line="240" w:lineRule="auto"/>
              <w:jc w:val="center"/>
              <w:rPr>
                <w:rFonts w:eastAsia="Times New Roman" w:cs="Calibri"/>
                <w:color w:val="000000"/>
                <w:lang w:eastAsia="it-IT"/>
              </w:rPr>
            </w:pPr>
          </w:p>
        </w:tc>
        <w:tc>
          <w:tcPr>
            <w:tcW w:w="955" w:type="dxa"/>
            <w:vAlign w:val="center"/>
            <w:hideMark/>
          </w:tcPr>
          <w:p w14:paraId="71E1DAE8" w14:textId="77777777" w:rsidR="008558F2" w:rsidRPr="0002123C" w:rsidRDefault="008558F2" w:rsidP="008558F2">
            <w:pPr>
              <w:spacing w:after="0" w:line="240" w:lineRule="auto"/>
              <w:jc w:val="center"/>
              <w:rPr>
                <w:rFonts w:eastAsia="Times New Roman" w:cs="Calibri"/>
                <w:b/>
                <w:bCs/>
                <w:color w:val="000000"/>
                <w:lang w:eastAsia="it-IT"/>
              </w:rPr>
            </w:pPr>
            <w:r w:rsidRPr="0002123C">
              <w:rPr>
                <w:rFonts w:eastAsia="Times New Roman" w:cs="Calibri"/>
                <w:b/>
                <w:bCs/>
                <w:color w:val="000000"/>
                <w:lang w:eastAsia="it-IT"/>
              </w:rPr>
              <w:t>Nr</w:t>
            </w:r>
          </w:p>
        </w:tc>
        <w:tc>
          <w:tcPr>
            <w:tcW w:w="1230" w:type="dxa"/>
            <w:vAlign w:val="center"/>
            <w:hideMark/>
          </w:tcPr>
          <w:p w14:paraId="0097EE19" w14:textId="77777777" w:rsidR="008558F2" w:rsidRPr="0002123C" w:rsidRDefault="008558F2" w:rsidP="008558F2">
            <w:pPr>
              <w:spacing w:after="0" w:line="240" w:lineRule="auto"/>
              <w:jc w:val="center"/>
              <w:rPr>
                <w:rFonts w:eastAsia="Times New Roman" w:cs="Calibri"/>
                <w:b/>
                <w:bCs/>
                <w:color w:val="000000"/>
                <w:lang w:eastAsia="it-IT"/>
              </w:rPr>
            </w:pPr>
            <w:r w:rsidRPr="0002123C">
              <w:rPr>
                <w:rFonts w:eastAsia="Times New Roman" w:cs="Calibri"/>
                <w:b/>
                <w:bCs/>
                <w:color w:val="000000"/>
                <w:lang w:eastAsia="it-IT"/>
              </w:rPr>
              <w:t>%</w:t>
            </w:r>
          </w:p>
        </w:tc>
        <w:tc>
          <w:tcPr>
            <w:tcW w:w="1140" w:type="dxa"/>
            <w:vAlign w:val="center"/>
            <w:hideMark/>
          </w:tcPr>
          <w:p w14:paraId="5F95D347" w14:textId="77777777" w:rsidR="008558F2" w:rsidRPr="0002123C" w:rsidRDefault="008558F2" w:rsidP="008558F2">
            <w:pPr>
              <w:spacing w:after="0" w:line="240" w:lineRule="auto"/>
              <w:jc w:val="center"/>
              <w:rPr>
                <w:rFonts w:eastAsia="Times New Roman" w:cs="Calibri"/>
                <w:b/>
                <w:bCs/>
                <w:color w:val="000000"/>
                <w:lang w:eastAsia="it-IT"/>
              </w:rPr>
            </w:pPr>
            <w:r w:rsidRPr="0002123C">
              <w:rPr>
                <w:rFonts w:eastAsia="Times New Roman" w:cs="Calibri"/>
                <w:b/>
                <w:bCs/>
                <w:color w:val="000000"/>
                <w:lang w:eastAsia="it-IT"/>
              </w:rPr>
              <w:t>Nr</w:t>
            </w:r>
          </w:p>
        </w:tc>
        <w:tc>
          <w:tcPr>
            <w:tcW w:w="1266" w:type="dxa"/>
            <w:vAlign w:val="center"/>
            <w:hideMark/>
          </w:tcPr>
          <w:p w14:paraId="11D72C5B" w14:textId="77777777" w:rsidR="008558F2" w:rsidRPr="0002123C" w:rsidRDefault="008558F2" w:rsidP="008558F2">
            <w:pPr>
              <w:spacing w:after="0" w:line="240" w:lineRule="auto"/>
              <w:jc w:val="center"/>
              <w:rPr>
                <w:rFonts w:eastAsia="Times New Roman" w:cs="Calibri"/>
                <w:b/>
                <w:bCs/>
                <w:color w:val="000000"/>
                <w:lang w:eastAsia="it-IT"/>
              </w:rPr>
            </w:pPr>
            <w:r w:rsidRPr="0002123C">
              <w:rPr>
                <w:rFonts w:eastAsia="Times New Roman" w:cs="Calibri"/>
                <w:b/>
                <w:bCs/>
                <w:color w:val="000000"/>
                <w:lang w:eastAsia="it-IT"/>
              </w:rPr>
              <w:t>%</w:t>
            </w:r>
          </w:p>
        </w:tc>
        <w:tc>
          <w:tcPr>
            <w:tcW w:w="1507" w:type="dxa"/>
            <w:vAlign w:val="center"/>
          </w:tcPr>
          <w:p w14:paraId="06CD4AAC" w14:textId="77777777" w:rsidR="008558F2" w:rsidRPr="0002123C" w:rsidRDefault="008558F2" w:rsidP="008558F2">
            <w:pPr>
              <w:spacing w:after="0" w:line="240" w:lineRule="auto"/>
              <w:jc w:val="center"/>
              <w:rPr>
                <w:rFonts w:eastAsia="Times New Roman" w:cs="Calibri"/>
                <w:b/>
                <w:bCs/>
                <w:color w:val="000000"/>
                <w:lang w:eastAsia="it-IT"/>
              </w:rPr>
            </w:pPr>
            <w:r w:rsidRPr="0002123C">
              <w:rPr>
                <w:rFonts w:eastAsia="Times New Roman" w:cs="Calibri"/>
                <w:b/>
                <w:bCs/>
                <w:color w:val="000000"/>
                <w:lang w:eastAsia="it-IT"/>
              </w:rPr>
              <w:t>%</w:t>
            </w:r>
          </w:p>
        </w:tc>
      </w:tr>
      <w:tr w:rsidR="008558F2" w:rsidRPr="0002123C" w14:paraId="32350E1C" w14:textId="77777777" w:rsidTr="00226C6F">
        <w:trPr>
          <w:trHeight w:val="134"/>
          <w:jc w:val="center"/>
        </w:trPr>
        <w:tc>
          <w:tcPr>
            <w:tcW w:w="2336" w:type="dxa"/>
            <w:vAlign w:val="center"/>
            <w:hideMark/>
          </w:tcPr>
          <w:p w14:paraId="494F10EC" w14:textId="77777777" w:rsidR="008558F2" w:rsidRPr="0002123C" w:rsidRDefault="008558F2" w:rsidP="008558F2">
            <w:pPr>
              <w:spacing w:after="0" w:line="240" w:lineRule="auto"/>
              <w:jc w:val="center"/>
              <w:rPr>
                <w:rFonts w:eastAsia="Times New Roman" w:cs="Calibri"/>
                <w:color w:val="000000"/>
                <w:lang w:eastAsia="it-IT"/>
              </w:rPr>
            </w:pPr>
            <w:r w:rsidRPr="0002123C">
              <w:rPr>
                <w:rFonts w:eastAsia="Times New Roman" w:cs="Calibri"/>
                <w:color w:val="000000"/>
                <w:lang w:eastAsia="it-IT"/>
              </w:rPr>
              <w:t>Operator</w:t>
            </w:r>
          </w:p>
        </w:tc>
        <w:tc>
          <w:tcPr>
            <w:tcW w:w="955" w:type="dxa"/>
            <w:vAlign w:val="center"/>
            <w:hideMark/>
          </w:tcPr>
          <w:p w14:paraId="7948FAFB" w14:textId="77777777" w:rsidR="008558F2" w:rsidRPr="0002123C" w:rsidRDefault="008558F2" w:rsidP="008558F2">
            <w:pPr>
              <w:spacing w:after="0" w:line="240" w:lineRule="auto"/>
              <w:jc w:val="center"/>
              <w:rPr>
                <w:rFonts w:eastAsia="Times New Roman" w:cs="Calibri"/>
                <w:color w:val="000000"/>
                <w:lang w:eastAsia="it-IT"/>
              </w:rPr>
            </w:pPr>
            <w:r w:rsidRPr="0002123C">
              <w:rPr>
                <w:rFonts w:eastAsia="Times New Roman" w:cs="Calibri"/>
                <w:color w:val="000000"/>
                <w:lang w:eastAsia="it-IT"/>
              </w:rPr>
              <w:t>103</w:t>
            </w:r>
          </w:p>
        </w:tc>
        <w:tc>
          <w:tcPr>
            <w:tcW w:w="1230" w:type="dxa"/>
            <w:vAlign w:val="center"/>
            <w:hideMark/>
          </w:tcPr>
          <w:p w14:paraId="7FD179CC" w14:textId="77777777" w:rsidR="008558F2" w:rsidRPr="0002123C" w:rsidRDefault="008558F2" w:rsidP="008558F2">
            <w:pPr>
              <w:spacing w:after="0" w:line="240" w:lineRule="auto"/>
              <w:jc w:val="center"/>
              <w:rPr>
                <w:rFonts w:eastAsia="Times New Roman" w:cs="Calibri"/>
                <w:color w:val="000000"/>
                <w:lang w:eastAsia="it-IT"/>
              </w:rPr>
            </w:pPr>
            <w:r w:rsidRPr="0002123C">
              <w:rPr>
                <w:rFonts w:eastAsia="Times New Roman" w:cs="Calibri"/>
                <w:color w:val="000000"/>
                <w:lang w:eastAsia="it-IT"/>
              </w:rPr>
              <w:t>16</w:t>
            </w:r>
          </w:p>
        </w:tc>
        <w:tc>
          <w:tcPr>
            <w:tcW w:w="1140" w:type="dxa"/>
            <w:vAlign w:val="center"/>
            <w:hideMark/>
          </w:tcPr>
          <w:p w14:paraId="223A88D0" w14:textId="77777777" w:rsidR="008558F2" w:rsidRPr="0002123C" w:rsidRDefault="008558F2" w:rsidP="008558F2">
            <w:pPr>
              <w:spacing w:after="0" w:line="240" w:lineRule="auto"/>
              <w:jc w:val="center"/>
              <w:rPr>
                <w:rFonts w:eastAsia="Times New Roman" w:cs="Calibri"/>
                <w:color w:val="000000"/>
                <w:lang w:eastAsia="it-IT"/>
              </w:rPr>
            </w:pPr>
            <w:r w:rsidRPr="0002123C">
              <w:rPr>
                <w:rFonts w:eastAsia="Times New Roman" w:cs="Calibri"/>
                <w:color w:val="000000"/>
                <w:lang w:eastAsia="it-IT"/>
              </w:rPr>
              <w:t>39</w:t>
            </w:r>
          </w:p>
        </w:tc>
        <w:tc>
          <w:tcPr>
            <w:tcW w:w="1266" w:type="dxa"/>
            <w:vAlign w:val="center"/>
            <w:hideMark/>
          </w:tcPr>
          <w:p w14:paraId="3A9F5739" w14:textId="77777777" w:rsidR="008558F2" w:rsidRPr="0002123C" w:rsidRDefault="008558F2" w:rsidP="008558F2">
            <w:pPr>
              <w:spacing w:after="0" w:line="240" w:lineRule="auto"/>
              <w:jc w:val="center"/>
              <w:rPr>
                <w:rFonts w:eastAsia="Times New Roman" w:cs="Calibri"/>
                <w:color w:val="000000"/>
                <w:lang w:eastAsia="it-IT"/>
              </w:rPr>
            </w:pPr>
            <w:r w:rsidRPr="0002123C">
              <w:rPr>
                <w:rFonts w:eastAsia="Times New Roman" w:cs="Calibri"/>
                <w:color w:val="000000"/>
                <w:lang w:eastAsia="it-IT"/>
              </w:rPr>
              <w:t>17</w:t>
            </w:r>
          </w:p>
        </w:tc>
        <w:tc>
          <w:tcPr>
            <w:tcW w:w="1507" w:type="dxa"/>
            <w:vAlign w:val="center"/>
          </w:tcPr>
          <w:p w14:paraId="0DE20060" w14:textId="77777777" w:rsidR="008558F2" w:rsidRPr="0002123C" w:rsidRDefault="008558F2" w:rsidP="008558F2">
            <w:pPr>
              <w:spacing w:after="0" w:line="240" w:lineRule="auto"/>
              <w:jc w:val="center"/>
              <w:rPr>
                <w:rFonts w:eastAsia="Times New Roman" w:cs="Calibri"/>
                <w:color w:val="000000"/>
                <w:lang w:eastAsia="it-IT"/>
              </w:rPr>
            </w:pPr>
            <w:r w:rsidRPr="0002123C">
              <w:rPr>
                <w:rFonts w:eastAsia="Times New Roman" w:cs="Calibri"/>
                <w:color w:val="000000"/>
                <w:lang w:eastAsia="it-IT"/>
              </w:rPr>
              <w:t>38</w:t>
            </w:r>
          </w:p>
        </w:tc>
      </w:tr>
      <w:tr w:rsidR="008558F2" w:rsidRPr="0002123C" w14:paraId="370D1BA7" w14:textId="77777777" w:rsidTr="00226C6F">
        <w:trPr>
          <w:trHeight w:val="50"/>
          <w:jc w:val="center"/>
        </w:trPr>
        <w:tc>
          <w:tcPr>
            <w:tcW w:w="2336" w:type="dxa"/>
            <w:vAlign w:val="center"/>
            <w:hideMark/>
          </w:tcPr>
          <w:p w14:paraId="386B1A98" w14:textId="77777777" w:rsidR="008558F2" w:rsidRPr="0002123C" w:rsidRDefault="008558F2" w:rsidP="008558F2">
            <w:pPr>
              <w:spacing w:after="0" w:line="240" w:lineRule="auto"/>
              <w:jc w:val="center"/>
              <w:rPr>
                <w:rFonts w:eastAsia="Times New Roman" w:cs="Calibri"/>
                <w:color w:val="000000"/>
                <w:lang w:eastAsia="it-IT"/>
              </w:rPr>
            </w:pPr>
            <w:r w:rsidRPr="0002123C">
              <w:rPr>
                <w:rFonts w:eastAsia="Times New Roman" w:cs="Calibri"/>
                <w:color w:val="000000"/>
                <w:lang w:eastAsia="it-IT"/>
              </w:rPr>
              <w:t>Research Organisation</w:t>
            </w:r>
          </w:p>
        </w:tc>
        <w:tc>
          <w:tcPr>
            <w:tcW w:w="955" w:type="dxa"/>
            <w:vAlign w:val="center"/>
            <w:hideMark/>
          </w:tcPr>
          <w:p w14:paraId="7FE80B90" w14:textId="77777777" w:rsidR="008558F2" w:rsidRPr="0002123C" w:rsidRDefault="008558F2" w:rsidP="008558F2">
            <w:pPr>
              <w:spacing w:after="0" w:line="240" w:lineRule="auto"/>
              <w:jc w:val="center"/>
              <w:rPr>
                <w:rFonts w:eastAsia="Times New Roman" w:cs="Calibri"/>
                <w:color w:val="000000"/>
                <w:lang w:eastAsia="it-IT"/>
              </w:rPr>
            </w:pPr>
            <w:r w:rsidRPr="0002123C">
              <w:rPr>
                <w:rFonts w:eastAsia="Times New Roman" w:cs="Calibri"/>
                <w:color w:val="000000"/>
                <w:lang w:eastAsia="it-IT"/>
              </w:rPr>
              <w:t>118</w:t>
            </w:r>
          </w:p>
        </w:tc>
        <w:tc>
          <w:tcPr>
            <w:tcW w:w="1230" w:type="dxa"/>
            <w:vAlign w:val="center"/>
            <w:hideMark/>
          </w:tcPr>
          <w:p w14:paraId="0410850F" w14:textId="77777777" w:rsidR="008558F2" w:rsidRPr="0002123C" w:rsidRDefault="008558F2" w:rsidP="008558F2">
            <w:pPr>
              <w:spacing w:after="0" w:line="240" w:lineRule="auto"/>
              <w:jc w:val="center"/>
              <w:rPr>
                <w:rFonts w:eastAsia="Times New Roman" w:cs="Calibri"/>
                <w:color w:val="000000"/>
                <w:lang w:eastAsia="it-IT"/>
              </w:rPr>
            </w:pPr>
            <w:r w:rsidRPr="0002123C">
              <w:rPr>
                <w:rFonts w:eastAsia="Times New Roman" w:cs="Calibri"/>
                <w:color w:val="000000"/>
                <w:lang w:eastAsia="it-IT"/>
              </w:rPr>
              <w:t>18</w:t>
            </w:r>
          </w:p>
        </w:tc>
        <w:tc>
          <w:tcPr>
            <w:tcW w:w="1140" w:type="dxa"/>
            <w:vAlign w:val="center"/>
            <w:hideMark/>
          </w:tcPr>
          <w:p w14:paraId="08CD39BD" w14:textId="77777777" w:rsidR="008558F2" w:rsidRPr="0002123C" w:rsidRDefault="008558F2" w:rsidP="008558F2">
            <w:pPr>
              <w:spacing w:after="0" w:line="240" w:lineRule="auto"/>
              <w:jc w:val="center"/>
              <w:rPr>
                <w:rFonts w:eastAsia="Times New Roman" w:cs="Calibri"/>
                <w:color w:val="000000"/>
                <w:lang w:eastAsia="it-IT"/>
              </w:rPr>
            </w:pPr>
            <w:r w:rsidRPr="0002123C">
              <w:rPr>
                <w:rFonts w:eastAsia="Times New Roman" w:cs="Calibri"/>
                <w:color w:val="000000"/>
                <w:lang w:eastAsia="it-IT"/>
              </w:rPr>
              <w:t>53</w:t>
            </w:r>
          </w:p>
        </w:tc>
        <w:tc>
          <w:tcPr>
            <w:tcW w:w="1266" w:type="dxa"/>
            <w:vAlign w:val="center"/>
            <w:hideMark/>
          </w:tcPr>
          <w:p w14:paraId="442CBE5C" w14:textId="77777777" w:rsidR="008558F2" w:rsidRPr="0002123C" w:rsidRDefault="008558F2" w:rsidP="008558F2">
            <w:pPr>
              <w:spacing w:after="0" w:line="240" w:lineRule="auto"/>
              <w:jc w:val="center"/>
              <w:rPr>
                <w:rFonts w:eastAsia="Times New Roman" w:cs="Calibri"/>
                <w:color w:val="000000"/>
                <w:lang w:eastAsia="it-IT"/>
              </w:rPr>
            </w:pPr>
            <w:r w:rsidRPr="0002123C">
              <w:rPr>
                <w:rFonts w:eastAsia="Times New Roman" w:cs="Calibri"/>
                <w:color w:val="000000"/>
                <w:lang w:eastAsia="it-IT"/>
              </w:rPr>
              <w:t>24</w:t>
            </w:r>
          </w:p>
        </w:tc>
        <w:tc>
          <w:tcPr>
            <w:tcW w:w="1507" w:type="dxa"/>
            <w:vAlign w:val="center"/>
          </w:tcPr>
          <w:p w14:paraId="038F99D4" w14:textId="77777777" w:rsidR="008558F2" w:rsidRPr="0002123C" w:rsidRDefault="008558F2" w:rsidP="008558F2">
            <w:pPr>
              <w:spacing w:after="0" w:line="240" w:lineRule="auto"/>
              <w:jc w:val="center"/>
              <w:rPr>
                <w:rFonts w:eastAsia="Times New Roman" w:cs="Calibri"/>
                <w:color w:val="000000"/>
                <w:lang w:eastAsia="it-IT"/>
              </w:rPr>
            </w:pPr>
            <w:r w:rsidRPr="0002123C">
              <w:rPr>
                <w:rFonts w:eastAsia="Times New Roman" w:cs="Calibri"/>
                <w:color w:val="000000"/>
                <w:lang w:eastAsia="it-IT"/>
              </w:rPr>
              <w:t>45</w:t>
            </w:r>
          </w:p>
        </w:tc>
      </w:tr>
      <w:tr w:rsidR="008558F2" w:rsidRPr="0002123C" w14:paraId="3CC1B514" w14:textId="77777777" w:rsidTr="00226C6F">
        <w:trPr>
          <w:trHeight w:val="256"/>
          <w:jc w:val="center"/>
        </w:trPr>
        <w:tc>
          <w:tcPr>
            <w:tcW w:w="2336" w:type="dxa"/>
            <w:vAlign w:val="center"/>
            <w:hideMark/>
          </w:tcPr>
          <w:p w14:paraId="0CEAB402" w14:textId="77777777" w:rsidR="008558F2" w:rsidRPr="0002123C" w:rsidRDefault="008558F2" w:rsidP="008558F2">
            <w:pPr>
              <w:spacing w:after="0" w:line="240" w:lineRule="auto"/>
              <w:jc w:val="center"/>
              <w:rPr>
                <w:rFonts w:eastAsia="Times New Roman" w:cs="Calibri"/>
                <w:color w:val="000000"/>
                <w:lang w:eastAsia="it-IT"/>
              </w:rPr>
            </w:pPr>
            <w:r w:rsidRPr="0002123C">
              <w:rPr>
                <w:rFonts w:eastAsia="Times New Roman" w:cs="Calibri"/>
                <w:color w:val="000000"/>
                <w:lang w:eastAsia="it-IT"/>
              </w:rPr>
              <w:t>IO</w:t>
            </w:r>
          </w:p>
        </w:tc>
        <w:tc>
          <w:tcPr>
            <w:tcW w:w="955" w:type="dxa"/>
            <w:vAlign w:val="center"/>
            <w:hideMark/>
          </w:tcPr>
          <w:p w14:paraId="23085824" w14:textId="77777777" w:rsidR="008558F2" w:rsidRPr="0002123C" w:rsidRDefault="008558F2" w:rsidP="008558F2">
            <w:pPr>
              <w:spacing w:after="0" w:line="240" w:lineRule="auto"/>
              <w:jc w:val="center"/>
              <w:rPr>
                <w:rFonts w:eastAsia="Times New Roman" w:cs="Calibri"/>
                <w:color w:val="000000"/>
                <w:lang w:eastAsia="it-IT"/>
              </w:rPr>
            </w:pPr>
            <w:r w:rsidRPr="0002123C">
              <w:rPr>
                <w:rFonts w:eastAsia="Times New Roman" w:cs="Calibri"/>
                <w:color w:val="000000"/>
                <w:lang w:eastAsia="it-IT"/>
              </w:rPr>
              <w:t>22</w:t>
            </w:r>
          </w:p>
        </w:tc>
        <w:tc>
          <w:tcPr>
            <w:tcW w:w="1230" w:type="dxa"/>
            <w:vAlign w:val="center"/>
            <w:hideMark/>
          </w:tcPr>
          <w:p w14:paraId="122A2563" w14:textId="77777777" w:rsidR="008558F2" w:rsidRPr="0002123C" w:rsidRDefault="008558F2" w:rsidP="008558F2">
            <w:pPr>
              <w:spacing w:after="0" w:line="240" w:lineRule="auto"/>
              <w:jc w:val="center"/>
              <w:rPr>
                <w:rFonts w:eastAsia="Times New Roman" w:cs="Calibri"/>
                <w:color w:val="000000"/>
                <w:lang w:eastAsia="it-IT"/>
              </w:rPr>
            </w:pPr>
            <w:r w:rsidRPr="0002123C">
              <w:rPr>
                <w:rFonts w:eastAsia="Times New Roman" w:cs="Calibri"/>
                <w:color w:val="000000"/>
                <w:lang w:eastAsia="it-IT"/>
              </w:rPr>
              <w:t>3</w:t>
            </w:r>
          </w:p>
        </w:tc>
        <w:tc>
          <w:tcPr>
            <w:tcW w:w="1140" w:type="dxa"/>
            <w:vAlign w:val="center"/>
            <w:hideMark/>
          </w:tcPr>
          <w:p w14:paraId="75E9054D" w14:textId="77777777" w:rsidR="008558F2" w:rsidRPr="0002123C" w:rsidRDefault="008558F2" w:rsidP="008558F2">
            <w:pPr>
              <w:spacing w:after="0" w:line="240" w:lineRule="auto"/>
              <w:jc w:val="center"/>
              <w:rPr>
                <w:rFonts w:eastAsia="Times New Roman" w:cs="Calibri"/>
                <w:color w:val="000000"/>
                <w:lang w:eastAsia="it-IT"/>
              </w:rPr>
            </w:pPr>
            <w:r w:rsidRPr="0002123C">
              <w:rPr>
                <w:rFonts w:eastAsia="Times New Roman" w:cs="Calibri"/>
                <w:color w:val="000000"/>
                <w:lang w:eastAsia="it-IT"/>
              </w:rPr>
              <w:t>6</w:t>
            </w:r>
          </w:p>
        </w:tc>
        <w:tc>
          <w:tcPr>
            <w:tcW w:w="1266" w:type="dxa"/>
            <w:vAlign w:val="center"/>
            <w:hideMark/>
          </w:tcPr>
          <w:p w14:paraId="077D5FF9" w14:textId="77777777" w:rsidR="008558F2" w:rsidRPr="0002123C" w:rsidRDefault="008558F2" w:rsidP="008558F2">
            <w:pPr>
              <w:spacing w:after="0" w:line="240" w:lineRule="auto"/>
              <w:jc w:val="center"/>
              <w:rPr>
                <w:rFonts w:eastAsia="Times New Roman" w:cs="Calibri"/>
                <w:color w:val="000000"/>
                <w:lang w:eastAsia="it-IT"/>
              </w:rPr>
            </w:pPr>
            <w:r w:rsidRPr="0002123C">
              <w:rPr>
                <w:rFonts w:eastAsia="Times New Roman" w:cs="Calibri"/>
                <w:color w:val="000000"/>
                <w:lang w:eastAsia="it-IT"/>
              </w:rPr>
              <w:t>3</w:t>
            </w:r>
          </w:p>
        </w:tc>
        <w:tc>
          <w:tcPr>
            <w:tcW w:w="1507" w:type="dxa"/>
            <w:vAlign w:val="center"/>
          </w:tcPr>
          <w:p w14:paraId="6FD796D1" w14:textId="77777777" w:rsidR="008558F2" w:rsidRPr="0002123C" w:rsidRDefault="008558F2" w:rsidP="008558F2">
            <w:pPr>
              <w:spacing w:after="0" w:line="240" w:lineRule="auto"/>
              <w:jc w:val="center"/>
              <w:rPr>
                <w:rFonts w:eastAsia="Times New Roman" w:cs="Calibri"/>
                <w:color w:val="000000"/>
                <w:lang w:eastAsia="it-IT"/>
              </w:rPr>
            </w:pPr>
            <w:r w:rsidRPr="0002123C">
              <w:rPr>
                <w:rFonts w:eastAsia="Times New Roman" w:cs="Calibri"/>
                <w:color w:val="000000"/>
                <w:lang w:eastAsia="it-IT"/>
              </w:rPr>
              <w:t>27</w:t>
            </w:r>
          </w:p>
        </w:tc>
      </w:tr>
      <w:tr w:rsidR="008558F2" w:rsidRPr="0002123C" w14:paraId="28E0C4EC" w14:textId="77777777" w:rsidTr="00226C6F">
        <w:trPr>
          <w:trHeight w:val="259"/>
          <w:jc w:val="center"/>
        </w:trPr>
        <w:tc>
          <w:tcPr>
            <w:tcW w:w="2336" w:type="dxa"/>
            <w:vAlign w:val="center"/>
            <w:hideMark/>
          </w:tcPr>
          <w:p w14:paraId="6E4CA27E" w14:textId="77777777" w:rsidR="008558F2" w:rsidRPr="0002123C" w:rsidRDefault="008558F2" w:rsidP="008558F2">
            <w:pPr>
              <w:spacing w:after="0" w:line="240" w:lineRule="auto"/>
              <w:jc w:val="center"/>
              <w:rPr>
                <w:rFonts w:eastAsia="Times New Roman" w:cs="Calibri"/>
                <w:color w:val="000000"/>
                <w:lang w:eastAsia="it-IT"/>
              </w:rPr>
            </w:pPr>
            <w:r w:rsidRPr="0002123C">
              <w:rPr>
                <w:rFonts w:eastAsia="Times New Roman" w:cs="Calibri"/>
                <w:color w:val="000000"/>
                <w:lang w:eastAsia="it-IT"/>
              </w:rPr>
              <w:t>WMO</w:t>
            </w:r>
          </w:p>
        </w:tc>
        <w:tc>
          <w:tcPr>
            <w:tcW w:w="955" w:type="dxa"/>
            <w:vAlign w:val="center"/>
            <w:hideMark/>
          </w:tcPr>
          <w:p w14:paraId="0D02C100" w14:textId="77777777" w:rsidR="008558F2" w:rsidRPr="0002123C" w:rsidRDefault="008558F2" w:rsidP="008558F2">
            <w:pPr>
              <w:spacing w:after="0" w:line="240" w:lineRule="auto"/>
              <w:jc w:val="center"/>
              <w:rPr>
                <w:rFonts w:eastAsia="Times New Roman" w:cs="Calibri"/>
                <w:color w:val="000000"/>
                <w:lang w:eastAsia="it-IT"/>
              </w:rPr>
            </w:pPr>
            <w:r w:rsidRPr="0002123C">
              <w:rPr>
                <w:rFonts w:eastAsia="Times New Roman" w:cs="Calibri"/>
                <w:color w:val="000000"/>
                <w:lang w:eastAsia="it-IT"/>
              </w:rPr>
              <w:t>33</w:t>
            </w:r>
          </w:p>
        </w:tc>
        <w:tc>
          <w:tcPr>
            <w:tcW w:w="1230" w:type="dxa"/>
            <w:vAlign w:val="center"/>
            <w:hideMark/>
          </w:tcPr>
          <w:p w14:paraId="3DB2CEFA" w14:textId="77777777" w:rsidR="008558F2" w:rsidRPr="0002123C" w:rsidRDefault="008558F2" w:rsidP="008558F2">
            <w:pPr>
              <w:spacing w:after="0" w:line="240" w:lineRule="auto"/>
              <w:jc w:val="center"/>
              <w:rPr>
                <w:rFonts w:eastAsia="Times New Roman" w:cs="Calibri"/>
                <w:color w:val="000000"/>
                <w:lang w:eastAsia="it-IT"/>
              </w:rPr>
            </w:pPr>
            <w:r w:rsidRPr="0002123C">
              <w:rPr>
                <w:rFonts w:eastAsia="Times New Roman" w:cs="Calibri"/>
                <w:color w:val="000000"/>
                <w:lang w:eastAsia="it-IT"/>
              </w:rPr>
              <w:t>5</w:t>
            </w:r>
          </w:p>
        </w:tc>
        <w:tc>
          <w:tcPr>
            <w:tcW w:w="1140" w:type="dxa"/>
            <w:vAlign w:val="center"/>
            <w:hideMark/>
          </w:tcPr>
          <w:p w14:paraId="0FBB2C95" w14:textId="77777777" w:rsidR="008558F2" w:rsidRPr="0002123C" w:rsidRDefault="008558F2" w:rsidP="008558F2">
            <w:pPr>
              <w:spacing w:after="0" w:line="240" w:lineRule="auto"/>
              <w:jc w:val="center"/>
              <w:rPr>
                <w:rFonts w:eastAsia="Times New Roman" w:cs="Calibri"/>
                <w:color w:val="000000"/>
                <w:lang w:eastAsia="it-IT"/>
              </w:rPr>
            </w:pPr>
            <w:r w:rsidRPr="0002123C">
              <w:rPr>
                <w:rFonts w:eastAsia="Times New Roman" w:cs="Calibri"/>
                <w:color w:val="000000"/>
                <w:lang w:eastAsia="it-IT"/>
              </w:rPr>
              <w:t>13</w:t>
            </w:r>
          </w:p>
        </w:tc>
        <w:tc>
          <w:tcPr>
            <w:tcW w:w="1266" w:type="dxa"/>
            <w:vAlign w:val="center"/>
            <w:hideMark/>
          </w:tcPr>
          <w:p w14:paraId="1AAA08DA" w14:textId="77777777" w:rsidR="008558F2" w:rsidRPr="0002123C" w:rsidRDefault="008558F2" w:rsidP="008558F2">
            <w:pPr>
              <w:spacing w:after="0" w:line="240" w:lineRule="auto"/>
              <w:jc w:val="center"/>
              <w:rPr>
                <w:rFonts w:eastAsia="Times New Roman" w:cs="Calibri"/>
                <w:color w:val="000000"/>
                <w:lang w:eastAsia="it-IT"/>
              </w:rPr>
            </w:pPr>
            <w:r w:rsidRPr="0002123C">
              <w:rPr>
                <w:rFonts w:eastAsia="Times New Roman" w:cs="Calibri"/>
                <w:color w:val="000000"/>
                <w:lang w:eastAsia="it-IT"/>
              </w:rPr>
              <w:t>6</w:t>
            </w:r>
          </w:p>
        </w:tc>
        <w:tc>
          <w:tcPr>
            <w:tcW w:w="1507" w:type="dxa"/>
            <w:vAlign w:val="center"/>
          </w:tcPr>
          <w:p w14:paraId="082259EE" w14:textId="77777777" w:rsidR="008558F2" w:rsidRPr="0002123C" w:rsidRDefault="008558F2" w:rsidP="008558F2">
            <w:pPr>
              <w:spacing w:after="0" w:line="240" w:lineRule="auto"/>
              <w:jc w:val="center"/>
              <w:rPr>
                <w:rFonts w:eastAsia="Times New Roman" w:cs="Calibri"/>
                <w:color w:val="000000"/>
                <w:lang w:eastAsia="it-IT"/>
              </w:rPr>
            </w:pPr>
            <w:r w:rsidRPr="0002123C">
              <w:rPr>
                <w:rFonts w:eastAsia="Times New Roman" w:cs="Calibri"/>
                <w:color w:val="000000"/>
                <w:lang w:eastAsia="it-IT"/>
              </w:rPr>
              <w:t>39</w:t>
            </w:r>
          </w:p>
        </w:tc>
      </w:tr>
      <w:tr w:rsidR="008558F2" w:rsidRPr="0002123C" w14:paraId="55BE60CE" w14:textId="77777777" w:rsidTr="00226C6F">
        <w:trPr>
          <w:trHeight w:val="300"/>
          <w:jc w:val="center"/>
        </w:trPr>
        <w:tc>
          <w:tcPr>
            <w:tcW w:w="2336" w:type="dxa"/>
            <w:vAlign w:val="center"/>
            <w:hideMark/>
          </w:tcPr>
          <w:p w14:paraId="51EF53D2" w14:textId="77777777" w:rsidR="008558F2" w:rsidRPr="0002123C" w:rsidRDefault="008558F2" w:rsidP="008558F2">
            <w:pPr>
              <w:spacing w:after="0" w:line="240" w:lineRule="auto"/>
              <w:jc w:val="center"/>
              <w:rPr>
                <w:rFonts w:eastAsia="Times New Roman" w:cs="Calibri"/>
                <w:color w:val="000000"/>
                <w:lang w:eastAsia="it-IT"/>
              </w:rPr>
            </w:pPr>
            <w:r w:rsidRPr="0002123C">
              <w:rPr>
                <w:rFonts w:eastAsia="Times New Roman" w:cs="Calibri"/>
                <w:color w:val="000000"/>
                <w:lang w:eastAsia="it-IT"/>
              </w:rPr>
              <w:t>University</w:t>
            </w:r>
          </w:p>
        </w:tc>
        <w:tc>
          <w:tcPr>
            <w:tcW w:w="955" w:type="dxa"/>
            <w:vAlign w:val="center"/>
            <w:hideMark/>
          </w:tcPr>
          <w:p w14:paraId="656F8112" w14:textId="77777777" w:rsidR="008558F2" w:rsidRPr="0002123C" w:rsidRDefault="008558F2" w:rsidP="008558F2">
            <w:pPr>
              <w:spacing w:after="0" w:line="240" w:lineRule="auto"/>
              <w:jc w:val="center"/>
              <w:rPr>
                <w:rFonts w:eastAsia="Times New Roman" w:cs="Calibri"/>
                <w:color w:val="000000"/>
                <w:lang w:eastAsia="it-IT"/>
              </w:rPr>
            </w:pPr>
            <w:r w:rsidRPr="0002123C">
              <w:rPr>
                <w:rFonts w:eastAsia="Times New Roman" w:cs="Calibri"/>
                <w:color w:val="000000"/>
                <w:lang w:eastAsia="it-IT"/>
              </w:rPr>
              <w:t>36</w:t>
            </w:r>
          </w:p>
        </w:tc>
        <w:tc>
          <w:tcPr>
            <w:tcW w:w="1230" w:type="dxa"/>
            <w:vAlign w:val="center"/>
            <w:hideMark/>
          </w:tcPr>
          <w:p w14:paraId="01B76AF5" w14:textId="77777777" w:rsidR="008558F2" w:rsidRPr="0002123C" w:rsidRDefault="008558F2" w:rsidP="008558F2">
            <w:pPr>
              <w:spacing w:after="0" w:line="240" w:lineRule="auto"/>
              <w:jc w:val="center"/>
              <w:rPr>
                <w:rFonts w:eastAsia="Times New Roman" w:cs="Calibri"/>
                <w:color w:val="000000"/>
                <w:lang w:eastAsia="it-IT"/>
              </w:rPr>
            </w:pPr>
            <w:r w:rsidRPr="0002123C">
              <w:rPr>
                <w:rFonts w:eastAsia="Times New Roman" w:cs="Calibri"/>
                <w:color w:val="000000"/>
                <w:lang w:eastAsia="it-IT"/>
              </w:rPr>
              <w:t>6</w:t>
            </w:r>
          </w:p>
        </w:tc>
        <w:tc>
          <w:tcPr>
            <w:tcW w:w="1140" w:type="dxa"/>
            <w:vAlign w:val="center"/>
            <w:hideMark/>
          </w:tcPr>
          <w:p w14:paraId="748EDD31" w14:textId="77777777" w:rsidR="008558F2" w:rsidRPr="0002123C" w:rsidRDefault="008558F2" w:rsidP="008558F2">
            <w:pPr>
              <w:spacing w:after="0" w:line="240" w:lineRule="auto"/>
              <w:jc w:val="center"/>
              <w:rPr>
                <w:rFonts w:eastAsia="Times New Roman" w:cs="Calibri"/>
                <w:color w:val="000000"/>
                <w:lang w:eastAsia="it-IT"/>
              </w:rPr>
            </w:pPr>
            <w:r w:rsidRPr="0002123C">
              <w:rPr>
                <w:rFonts w:eastAsia="Times New Roman" w:cs="Calibri"/>
                <w:color w:val="000000"/>
                <w:lang w:eastAsia="it-IT"/>
              </w:rPr>
              <w:t>11</w:t>
            </w:r>
          </w:p>
        </w:tc>
        <w:tc>
          <w:tcPr>
            <w:tcW w:w="1266" w:type="dxa"/>
            <w:vAlign w:val="center"/>
            <w:hideMark/>
          </w:tcPr>
          <w:p w14:paraId="27C896BE" w14:textId="77777777" w:rsidR="008558F2" w:rsidRPr="0002123C" w:rsidRDefault="008558F2" w:rsidP="008558F2">
            <w:pPr>
              <w:spacing w:after="0" w:line="240" w:lineRule="auto"/>
              <w:jc w:val="center"/>
              <w:rPr>
                <w:rFonts w:eastAsia="Times New Roman" w:cs="Calibri"/>
                <w:color w:val="000000"/>
                <w:lang w:eastAsia="it-IT"/>
              </w:rPr>
            </w:pPr>
            <w:r w:rsidRPr="0002123C">
              <w:rPr>
                <w:rFonts w:eastAsia="Times New Roman" w:cs="Calibri"/>
                <w:color w:val="000000"/>
                <w:lang w:eastAsia="it-IT"/>
              </w:rPr>
              <w:t>5</w:t>
            </w:r>
          </w:p>
        </w:tc>
        <w:tc>
          <w:tcPr>
            <w:tcW w:w="1507" w:type="dxa"/>
            <w:vAlign w:val="center"/>
          </w:tcPr>
          <w:p w14:paraId="554BBDD4" w14:textId="77777777" w:rsidR="008558F2" w:rsidRPr="0002123C" w:rsidRDefault="008558F2" w:rsidP="008558F2">
            <w:pPr>
              <w:spacing w:after="0" w:line="240" w:lineRule="auto"/>
              <w:jc w:val="center"/>
              <w:rPr>
                <w:rFonts w:eastAsia="Times New Roman" w:cs="Calibri"/>
                <w:color w:val="000000"/>
                <w:lang w:eastAsia="it-IT"/>
              </w:rPr>
            </w:pPr>
            <w:r w:rsidRPr="0002123C">
              <w:rPr>
                <w:rFonts w:eastAsia="Times New Roman" w:cs="Calibri"/>
                <w:color w:val="000000"/>
                <w:lang w:eastAsia="it-IT"/>
              </w:rPr>
              <w:t>31</w:t>
            </w:r>
          </w:p>
        </w:tc>
      </w:tr>
      <w:tr w:rsidR="008558F2" w:rsidRPr="0002123C" w14:paraId="302F50DC" w14:textId="77777777" w:rsidTr="00226C6F">
        <w:trPr>
          <w:trHeight w:val="97"/>
          <w:jc w:val="center"/>
        </w:trPr>
        <w:tc>
          <w:tcPr>
            <w:tcW w:w="2336" w:type="dxa"/>
            <w:vAlign w:val="center"/>
            <w:hideMark/>
          </w:tcPr>
          <w:p w14:paraId="0394A32B" w14:textId="77777777" w:rsidR="008558F2" w:rsidRPr="0002123C" w:rsidRDefault="008558F2" w:rsidP="008558F2">
            <w:pPr>
              <w:spacing w:after="0" w:line="240" w:lineRule="auto"/>
              <w:jc w:val="center"/>
              <w:rPr>
                <w:rFonts w:eastAsia="Times New Roman" w:cs="Calibri"/>
                <w:color w:val="000000"/>
                <w:lang w:eastAsia="it-IT"/>
              </w:rPr>
            </w:pPr>
            <w:r w:rsidRPr="0002123C">
              <w:rPr>
                <w:rFonts w:eastAsia="Times New Roman" w:cs="Calibri"/>
                <w:color w:val="000000"/>
                <w:lang w:eastAsia="it-IT"/>
              </w:rPr>
              <w:t>TSO</w:t>
            </w:r>
          </w:p>
        </w:tc>
        <w:tc>
          <w:tcPr>
            <w:tcW w:w="955" w:type="dxa"/>
            <w:vAlign w:val="center"/>
            <w:hideMark/>
          </w:tcPr>
          <w:p w14:paraId="78446469" w14:textId="77777777" w:rsidR="008558F2" w:rsidRPr="0002123C" w:rsidRDefault="008558F2" w:rsidP="008558F2">
            <w:pPr>
              <w:spacing w:after="0" w:line="240" w:lineRule="auto"/>
              <w:jc w:val="center"/>
              <w:rPr>
                <w:rFonts w:eastAsia="Times New Roman" w:cs="Calibri"/>
                <w:color w:val="000000"/>
                <w:lang w:eastAsia="it-IT"/>
              </w:rPr>
            </w:pPr>
            <w:r w:rsidRPr="0002123C">
              <w:rPr>
                <w:rFonts w:eastAsia="Times New Roman" w:cs="Calibri"/>
                <w:color w:val="000000"/>
                <w:lang w:eastAsia="it-IT"/>
              </w:rPr>
              <w:t>35</w:t>
            </w:r>
          </w:p>
        </w:tc>
        <w:tc>
          <w:tcPr>
            <w:tcW w:w="1230" w:type="dxa"/>
            <w:vAlign w:val="center"/>
            <w:hideMark/>
          </w:tcPr>
          <w:p w14:paraId="72CD0E65" w14:textId="77777777" w:rsidR="008558F2" w:rsidRPr="0002123C" w:rsidRDefault="008558F2" w:rsidP="008558F2">
            <w:pPr>
              <w:spacing w:after="0" w:line="240" w:lineRule="auto"/>
              <w:jc w:val="center"/>
              <w:rPr>
                <w:rFonts w:eastAsia="Times New Roman" w:cs="Calibri"/>
                <w:color w:val="000000"/>
                <w:lang w:eastAsia="it-IT"/>
              </w:rPr>
            </w:pPr>
            <w:r w:rsidRPr="0002123C">
              <w:rPr>
                <w:rFonts w:eastAsia="Times New Roman" w:cs="Calibri"/>
                <w:color w:val="000000"/>
                <w:lang w:eastAsia="it-IT"/>
              </w:rPr>
              <w:t>5</w:t>
            </w:r>
          </w:p>
        </w:tc>
        <w:tc>
          <w:tcPr>
            <w:tcW w:w="1140" w:type="dxa"/>
            <w:vAlign w:val="center"/>
            <w:hideMark/>
          </w:tcPr>
          <w:p w14:paraId="3FAE3B71" w14:textId="77777777" w:rsidR="008558F2" w:rsidRPr="0002123C" w:rsidRDefault="008558F2" w:rsidP="008558F2">
            <w:pPr>
              <w:spacing w:after="0" w:line="240" w:lineRule="auto"/>
              <w:jc w:val="center"/>
              <w:rPr>
                <w:rFonts w:eastAsia="Times New Roman" w:cs="Calibri"/>
                <w:color w:val="000000"/>
                <w:lang w:eastAsia="it-IT"/>
              </w:rPr>
            </w:pPr>
            <w:r w:rsidRPr="0002123C">
              <w:rPr>
                <w:rFonts w:eastAsia="Times New Roman" w:cs="Calibri"/>
                <w:color w:val="000000"/>
                <w:lang w:eastAsia="it-IT"/>
              </w:rPr>
              <w:t>11</w:t>
            </w:r>
          </w:p>
        </w:tc>
        <w:tc>
          <w:tcPr>
            <w:tcW w:w="1266" w:type="dxa"/>
            <w:vAlign w:val="center"/>
            <w:hideMark/>
          </w:tcPr>
          <w:p w14:paraId="1A2B368B" w14:textId="77777777" w:rsidR="008558F2" w:rsidRPr="0002123C" w:rsidRDefault="008558F2" w:rsidP="008558F2">
            <w:pPr>
              <w:spacing w:after="0" w:line="240" w:lineRule="auto"/>
              <w:jc w:val="center"/>
              <w:rPr>
                <w:rFonts w:eastAsia="Times New Roman" w:cs="Calibri"/>
                <w:color w:val="000000"/>
                <w:lang w:eastAsia="it-IT"/>
              </w:rPr>
            </w:pPr>
            <w:r w:rsidRPr="0002123C">
              <w:rPr>
                <w:rFonts w:eastAsia="Times New Roman" w:cs="Calibri"/>
                <w:color w:val="000000"/>
                <w:lang w:eastAsia="it-IT"/>
              </w:rPr>
              <w:t>5</w:t>
            </w:r>
          </w:p>
        </w:tc>
        <w:tc>
          <w:tcPr>
            <w:tcW w:w="1507" w:type="dxa"/>
            <w:vAlign w:val="center"/>
          </w:tcPr>
          <w:p w14:paraId="06D839D5" w14:textId="77777777" w:rsidR="008558F2" w:rsidRPr="0002123C" w:rsidRDefault="008558F2" w:rsidP="008558F2">
            <w:pPr>
              <w:spacing w:after="0" w:line="240" w:lineRule="auto"/>
              <w:jc w:val="center"/>
              <w:rPr>
                <w:rFonts w:eastAsia="Times New Roman" w:cs="Calibri"/>
                <w:color w:val="000000"/>
                <w:lang w:eastAsia="it-IT"/>
              </w:rPr>
            </w:pPr>
            <w:r w:rsidRPr="0002123C">
              <w:rPr>
                <w:rFonts w:eastAsia="Times New Roman" w:cs="Calibri"/>
                <w:color w:val="000000"/>
                <w:lang w:eastAsia="it-IT"/>
              </w:rPr>
              <w:t>31</w:t>
            </w:r>
          </w:p>
        </w:tc>
      </w:tr>
      <w:tr w:rsidR="008558F2" w:rsidRPr="0002123C" w14:paraId="2EBF9E73" w14:textId="77777777" w:rsidTr="00226C6F">
        <w:trPr>
          <w:trHeight w:val="102"/>
          <w:jc w:val="center"/>
        </w:trPr>
        <w:tc>
          <w:tcPr>
            <w:tcW w:w="2336" w:type="dxa"/>
            <w:vAlign w:val="center"/>
            <w:hideMark/>
          </w:tcPr>
          <w:p w14:paraId="223DCF68" w14:textId="77777777" w:rsidR="008558F2" w:rsidRPr="0002123C" w:rsidRDefault="008558F2" w:rsidP="008558F2">
            <w:pPr>
              <w:spacing w:after="0" w:line="240" w:lineRule="auto"/>
              <w:jc w:val="center"/>
              <w:rPr>
                <w:rFonts w:eastAsia="Times New Roman" w:cs="Calibri"/>
                <w:color w:val="000000"/>
                <w:lang w:eastAsia="it-IT"/>
              </w:rPr>
            </w:pPr>
            <w:r w:rsidRPr="0002123C">
              <w:rPr>
                <w:rFonts w:eastAsia="Times New Roman" w:cs="Calibri"/>
                <w:color w:val="000000"/>
                <w:lang w:eastAsia="it-IT"/>
              </w:rPr>
              <w:t>Consultancy</w:t>
            </w:r>
          </w:p>
        </w:tc>
        <w:tc>
          <w:tcPr>
            <w:tcW w:w="955" w:type="dxa"/>
            <w:vAlign w:val="center"/>
            <w:hideMark/>
          </w:tcPr>
          <w:p w14:paraId="384A8733" w14:textId="77777777" w:rsidR="008558F2" w:rsidRPr="0002123C" w:rsidRDefault="008558F2" w:rsidP="008558F2">
            <w:pPr>
              <w:spacing w:after="0" w:line="240" w:lineRule="auto"/>
              <w:jc w:val="center"/>
              <w:rPr>
                <w:rFonts w:eastAsia="Times New Roman" w:cs="Calibri"/>
                <w:color w:val="000000"/>
                <w:lang w:eastAsia="it-IT"/>
              </w:rPr>
            </w:pPr>
            <w:r w:rsidRPr="0002123C">
              <w:rPr>
                <w:rFonts w:eastAsia="Times New Roman" w:cs="Calibri"/>
                <w:color w:val="000000"/>
                <w:lang w:eastAsia="it-IT"/>
              </w:rPr>
              <w:t>34</w:t>
            </w:r>
          </w:p>
        </w:tc>
        <w:tc>
          <w:tcPr>
            <w:tcW w:w="1230" w:type="dxa"/>
            <w:vAlign w:val="center"/>
            <w:hideMark/>
          </w:tcPr>
          <w:p w14:paraId="1E316EC5" w14:textId="77777777" w:rsidR="008558F2" w:rsidRPr="0002123C" w:rsidRDefault="008558F2" w:rsidP="008558F2">
            <w:pPr>
              <w:spacing w:after="0" w:line="240" w:lineRule="auto"/>
              <w:jc w:val="center"/>
              <w:rPr>
                <w:rFonts w:eastAsia="Times New Roman" w:cs="Calibri"/>
                <w:color w:val="000000"/>
                <w:lang w:eastAsia="it-IT"/>
              </w:rPr>
            </w:pPr>
            <w:r w:rsidRPr="0002123C">
              <w:rPr>
                <w:rFonts w:eastAsia="Times New Roman" w:cs="Calibri"/>
                <w:color w:val="000000"/>
                <w:lang w:eastAsia="it-IT"/>
              </w:rPr>
              <w:t>5</w:t>
            </w:r>
          </w:p>
        </w:tc>
        <w:tc>
          <w:tcPr>
            <w:tcW w:w="1140" w:type="dxa"/>
            <w:vAlign w:val="center"/>
            <w:hideMark/>
          </w:tcPr>
          <w:p w14:paraId="69733ABB" w14:textId="77777777" w:rsidR="008558F2" w:rsidRPr="0002123C" w:rsidRDefault="008558F2" w:rsidP="008558F2">
            <w:pPr>
              <w:spacing w:after="0" w:line="240" w:lineRule="auto"/>
              <w:jc w:val="center"/>
              <w:rPr>
                <w:rFonts w:eastAsia="Times New Roman" w:cs="Calibri"/>
                <w:color w:val="000000"/>
                <w:lang w:eastAsia="it-IT"/>
              </w:rPr>
            </w:pPr>
            <w:r w:rsidRPr="0002123C">
              <w:rPr>
                <w:rFonts w:eastAsia="Times New Roman" w:cs="Calibri"/>
                <w:color w:val="000000"/>
                <w:lang w:eastAsia="it-IT"/>
              </w:rPr>
              <w:t>11</w:t>
            </w:r>
          </w:p>
        </w:tc>
        <w:tc>
          <w:tcPr>
            <w:tcW w:w="1266" w:type="dxa"/>
            <w:vAlign w:val="center"/>
            <w:hideMark/>
          </w:tcPr>
          <w:p w14:paraId="04A0F67F" w14:textId="77777777" w:rsidR="008558F2" w:rsidRPr="0002123C" w:rsidRDefault="008558F2" w:rsidP="008558F2">
            <w:pPr>
              <w:spacing w:after="0" w:line="240" w:lineRule="auto"/>
              <w:jc w:val="center"/>
              <w:rPr>
                <w:rFonts w:eastAsia="Times New Roman" w:cs="Calibri"/>
                <w:color w:val="000000"/>
                <w:lang w:eastAsia="it-IT"/>
              </w:rPr>
            </w:pPr>
            <w:r w:rsidRPr="0002123C">
              <w:rPr>
                <w:rFonts w:eastAsia="Times New Roman" w:cs="Calibri"/>
                <w:color w:val="000000"/>
                <w:lang w:eastAsia="it-IT"/>
              </w:rPr>
              <w:t>5</w:t>
            </w:r>
          </w:p>
        </w:tc>
        <w:tc>
          <w:tcPr>
            <w:tcW w:w="1507" w:type="dxa"/>
            <w:vAlign w:val="center"/>
          </w:tcPr>
          <w:p w14:paraId="2E1D2275" w14:textId="77777777" w:rsidR="008558F2" w:rsidRPr="0002123C" w:rsidRDefault="008558F2" w:rsidP="008558F2">
            <w:pPr>
              <w:spacing w:after="0" w:line="240" w:lineRule="auto"/>
              <w:jc w:val="center"/>
              <w:rPr>
                <w:rFonts w:eastAsia="Times New Roman" w:cs="Calibri"/>
                <w:color w:val="000000"/>
                <w:lang w:eastAsia="it-IT"/>
              </w:rPr>
            </w:pPr>
            <w:r w:rsidRPr="0002123C">
              <w:rPr>
                <w:rFonts w:eastAsia="Times New Roman" w:cs="Calibri"/>
                <w:color w:val="000000"/>
                <w:lang w:eastAsia="it-IT"/>
              </w:rPr>
              <w:t>32</w:t>
            </w:r>
          </w:p>
        </w:tc>
      </w:tr>
      <w:tr w:rsidR="008558F2" w:rsidRPr="0002123C" w14:paraId="24A79496" w14:textId="77777777" w:rsidTr="00226C6F">
        <w:trPr>
          <w:trHeight w:val="105"/>
          <w:jc w:val="center"/>
        </w:trPr>
        <w:tc>
          <w:tcPr>
            <w:tcW w:w="2336" w:type="dxa"/>
            <w:vAlign w:val="center"/>
            <w:hideMark/>
          </w:tcPr>
          <w:p w14:paraId="082E613F" w14:textId="77777777" w:rsidR="008558F2" w:rsidRPr="0002123C" w:rsidRDefault="008558F2" w:rsidP="008558F2">
            <w:pPr>
              <w:spacing w:after="0" w:line="240" w:lineRule="auto"/>
              <w:jc w:val="center"/>
              <w:rPr>
                <w:rFonts w:eastAsia="Times New Roman" w:cs="Calibri"/>
                <w:color w:val="000000"/>
                <w:lang w:eastAsia="it-IT"/>
              </w:rPr>
            </w:pPr>
            <w:r w:rsidRPr="0002123C">
              <w:rPr>
                <w:rFonts w:eastAsia="Times New Roman" w:cs="Calibri"/>
                <w:color w:val="000000"/>
                <w:lang w:eastAsia="it-IT"/>
              </w:rPr>
              <w:t>Industry</w:t>
            </w:r>
          </w:p>
        </w:tc>
        <w:tc>
          <w:tcPr>
            <w:tcW w:w="955" w:type="dxa"/>
            <w:vAlign w:val="center"/>
            <w:hideMark/>
          </w:tcPr>
          <w:p w14:paraId="76555B97" w14:textId="77777777" w:rsidR="008558F2" w:rsidRPr="0002123C" w:rsidRDefault="008558F2" w:rsidP="008558F2">
            <w:pPr>
              <w:spacing w:after="0" w:line="240" w:lineRule="auto"/>
              <w:jc w:val="center"/>
              <w:rPr>
                <w:rFonts w:eastAsia="Times New Roman" w:cs="Calibri"/>
                <w:color w:val="000000"/>
                <w:lang w:eastAsia="it-IT"/>
              </w:rPr>
            </w:pPr>
            <w:r w:rsidRPr="0002123C">
              <w:rPr>
                <w:rFonts w:eastAsia="Times New Roman" w:cs="Calibri"/>
                <w:color w:val="000000"/>
                <w:lang w:eastAsia="it-IT"/>
              </w:rPr>
              <w:t>153</w:t>
            </w:r>
          </w:p>
        </w:tc>
        <w:tc>
          <w:tcPr>
            <w:tcW w:w="1230" w:type="dxa"/>
            <w:vAlign w:val="center"/>
            <w:hideMark/>
          </w:tcPr>
          <w:p w14:paraId="43A7A86A" w14:textId="77777777" w:rsidR="008558F2" w:rsidRPr="0002123C" w:rsidRDefault="008558F2" w:rsidP="008558F2">
            <w:pPr>
              <w:spacing w:after="0" w:line="240" w:lineRule="auto"/>
              <w:jc w:val="center"/>
              <w:rPr>
                <w:rFonts w:eastAsia="Times New Roman" w:cs="Calibri"/>
                <w:color w:val="000000"/>
                <w:lang w:eastAsia="it-IT"/>
              </w:rPr>
            </w:pPr>
            <w:r w:rsidRPr="0002123C">
              <w:rPr>
                <w:rFonts w:eastAsia="Times New Roman" w:cs="Calibri"/>
                <w:color w:val="000000"/>
                <w:lang w:eastAsia="it-IT"/>
              </w:rPr>
              <w:t>24</w:t>
            </w:r>
          </w:p>
        </w:tc>
        <w:tc>
          <w:tcPr>
            <w:tcW w:w="1140" w:type="dxa"/>
            <w:vAlign w:val="center"/>
            <w:hideMark/>
          </w:tcPr>
          <w:p w14:paraId="11F4CE64" w14:textId="77777777" w:rsidR="008558F2" w:rsidRPr="0002123C" w:rsidRDefault="008558F2" w:rsidP="008558F2">
            <w:pPr>
              <w:spacing w:after="0" w:line="240" w:lineRule="auto"/>
              <w:jc w:val="center"/>
              <w:rPr>
                <w:rFonts w:eastAsia="Times New Roman" w:cs="Calibri"/>
                <w:color w:val="000000"/>
                <w:lang w:eastAsia="it-IT"/>
              </w:rPr>
            </w:pPr>
            <w:r w:rsidRPr="0002123C">
              <w:rPr>
                <w:rFonts w:eastAsia="Times New Roman" w:cs="Calibri"/>
                <w:color w:val="000000"/>
                <w:lang w:eastAsia="it-IT"/>
              </w:rPr>
              <w:t>51</w:t>
            </w:r>
          </w:p>
        </w:tc>
        <w:tc>
          <w:tcPr>
            <w:tcW w:w="1266" w:type="dxa"/>
            <w:vAlign w:val="center"/>
            <w:hideMark/>
          </w:tcPr>
          <w:p w14:paraId="779E8AAC" w14:textId="77777777" w:rsidR="008558F2" w:rsidRPr="0002123C" w:rsidRDefault="008558F2" w:rsidP="008558F2">
            <w:pPr>
              <w:spacing w:after="0" w:line="240" w:lineRule="auto"/>
              <w:jc w:val="center"/>
              <w:rPr>
                <w:rFonts w:eastAsia="Times New Roman" w:cs="Calibri"/>
                <w:color w:val="000000"/>
                <w:lang w:eastAsia="it-IT"/>
              </w:rPr>
            </w:pPr>
            <w:r w:rsidRPr="0002123C">
              <w:rPr>
                <w:rFonts w:eastAsia="Times New Roman" w:cs="Calibri"/>
                <w:color w:val="000000"/>
                <w:lang w:eastAsia="it-IT"/>
              </w:rPr>
              <w:t>23</w:t>
            </w:r>
          </w:p>
        </w:tc>
        <w:tc>
          <w:tcPr>
            <w:tcW w:w="1507" w:type="dxa"/>
            <w:vAlign w:val="center"/>
          </w:tcPr>
          <w:p w14:paraId="183AD91B" w14:textId="77777777" w:rsidR="008558F2" w:rsidRPr="0002123C" w:rsidRDefault="008558F2" w:rsidP="008558F2">
            <w:pPr>
              <w:spacing w:after="0" w:line="240" w:lineRule="auto"/>
              <w:jc w:val="center"/>
              <w:rPr>
                <w:rFonts w:eastAsia="Times New Roman" w:cs="Calibri"/>
                <w:color w:val="000000"/>
                <w:lang w:eastAsia="it-IT"/>
              </w:rPr>
            </w:pPr>
            <w:r w:rsidRPr="0002123C">
              <w:rPr>
                <w:rFonts w:eastAsia="Times New Roman" w:cs="Calibri"/>
                <w:color w:val="000000"/>
                <w:lang w:eastAsia="it-IT"/>
              </w:rPr>
              <w:t>33</w:t>
            </w:r>
          </w:p>
        </w:tc>
      </w:tr>
      <w:tr w:rsidR="008558F2" w:rsidRPr="0002123C" w14:paraId="14309217" w14:textId="77777777" w:rsidTr="00226C6F">
        <w:trPr>
          <w:trHeight w:val="110"/>
          <w:jc w:val="center"/>
        </w:trPr>
        <w:tc>
          <w:tcPr>
            <w:tcW w:w="2336" w:type="dxa"/>
            <w:vAlign w:val="center"/>
            <w:hideMark/>
          </w:tcPr>
          <w:p w14:paraId="4BFC05AC" w14:textId="77777777" w:rsidR="008558F2" w:rsidRPr="0002123C" w:rsidRDefault="008558F2" w:rsidP="008558F2">
            <w:pPr>
              <w:spacing w:after="0" w:line="240" w:lineRule="auto"/>
              <w:jc w:val="center"/>
              <w:rPr>
                <w:rFonts w:eastAsia="Times New Roman" w:cs="Calibri"/>
                <w:color w:val="000000"/>
                <w:lang w:eastAsia="it-IT"/>
              </w:rPr>
            </w:pPr>
            <w:r w:rsidRPr="0002123C">
              <w:rPr>
                <w:rFonts w:eastAsia="Times New Roman" w:cs="Calibri"/>
                <w:color w:val="000000"/>
                <w:lang w:eastAsia="it-IT"/>
              </w:rPr>
              <w:t>Regulator</w:t>
            </w:r>
          </w:p>
        </w:tc>
        <w:tc>
          <w:tcPr>
            <w:tcW w:w="955" w:type="dxa"/>
            <w:vAlign w:val="center"/>
            <w:hideMark/>
          </w:tcPr>
          <w:p w14:paraId="1E7286C1" w14:textId="77777777" w:rsidR="008558F2" w:rsidRPr="0002123C" w:rsidRDefault="008558F2" w:rsidP="008558F2">
            <w:pPr>
              <w:spacing w:after="0" w:line="240" w:lineRule="auto"/>
              <w:jc w:val="center"/>
              <w:rPr>
                <w:rFonts w:eastAsia="Times New Roman" w:cs="Calibri"/>
                <w:color w:val="000000"/>
                <w:lang w:eastAsia="it-IT"/>
              </w:rPr>
            </w:pPr>
            <w:r w:rsidRPr="0002123C">
              <w:rPr>
                <w:rFonts w:eastAsia="Times New Roman" w:cs="Calibri"/>
                <w:color w:val="000000"/>
                <w:lang w:eastAsia="it-IT"/>
              </w:rPr>
              <w:t>98</w:t>
            </w:r>
          </w:p>
        </w:tc>
        <w:tc>
          <w:tcPr>
            <w:tcW w:w="1230" w:type="dxa"/>
            <w:vAlign w:val="center"/>
            <w:hideMark/>
          </w:tcPr>
          <w:p w14:paraId="2AA869D7" w14:textId="77777777" w:rsidR="008558F2" w:rsidRPr="0002123C" w:rsidRDefault="008558F2" w:rsidP="008558F2">
            <w:pPr>
              <w:spacing w:after="0" w:line="240" w:lineRule="auto"/>
              <w:jc w:val="center"/>
              <w:rPr>
                <w:rFonts w:eastAsia="Times New Roman" w:cs="Calibri"/>
                <w:color w:val="000000"/>
                <w:lang w:eastAsia="it-IT"/>
              </w:rPr>
            </w:pPr>
            <w:r w:rsidRPr="0002123C">
              <w:rPr>
                <w:rFonts w:eastAsia="Times New Roman" w:cs="Calibri"/>
                <w:color w:val="000000"/>
                <w:lang w:eastAsia="it-IT"/>
              </w:rPr>
              <w:t>15</w:t>
            </w:r>
          </w:p>
        </w:tc>
        <w:tc>
          <w:tcPr>
            <w:tcW w:w="1140" w:type="dxa"/>
            <w:vAlign w:val="center"/>
            <w:hideMark/>
          </w:tcPr>
          <w:p w14:paraId="19F11AC6" w14:textId="77777777" w:rsidR="008558F2" w:rsidRPr="0002123C" w:rsidRDefault="008558F2" w:rsidP="008558F2">
            <w:pPr>
              <w:spacing w:after="0" w:line="240" w:lineRule="auto"/>
              <w:jc w:val="center"/>
              <w:rPr>
                <w:rFonts w:eastAsia="Times New Roman" w:cs="Calibri"/>
                <w:color w:val="000000"/>
                <w:lang w:eastAsia="it-IT"/>
              </w:rPr>
            </w:pPr>
            <w:r w:rsidRPr="0002123C">
              <w:rPr>
                <w:rFonts w:eastAsia="Times New Roman" w:cs="Calibri"/>
                <w:color w:val="000000"/>
                <w:lang w:eastAsia="it-IT"/>
              </w:rPr>
              <w:t>28</w:t>
            </w:r>
          </w:p>
        </w:tc>
        <w:tc>
          <w:tcPr>
            <w:tcW w:w="1266" w:type="dxa"/>
            <w:vAlign w:val="center"/>
            <w:hideMark/>
          </w:tcPr>
          <w:p w14:paraId="519CE436" w14:textId="77777777" w:rsidR="008558F2" w:rsidRPr="0002123C" w:rsidRDefault="008558F2" w:rsidP="008558F2">
            <w:pPr>
              <w:spacing w:after="0" w:line="240" w:lineRule="auto"/>
              <w:jc w:val="center"/>
              <w:rPr>
                <w:rFonts w:eastAsia="Times New Roman" w:cs="Calibri"/>
                <w:color w:val="000000"/>
                <w:lang w:eastAsia="it-IT"/>
              </w:rPr>
            </w:pPr>
            <w:r w:rsidRPr="0002123C">
              <w:rPr>
                <w:rFonts w:eastAsia="Times New Roman" w:cs="Calibri"/>
                <w:color w:val="000000"/>
                <w:lang w:eastAsia="it-IT"/>
              </w:rPr>
              <w:t>13</w:t>
            </w:r>
          </w:p>
        </w:tc>
        <w:tc>
          <w:tcPr>
            <w:tcW w:w="1507" w:type="dxa"/>
            <w:vAlign w:val="center"/>
          </w:tcPr>
          <w:p w14:paraId="0AEBD3FF" w14:textId="77777777" w:rsidR="008558F2" w:rsidRPr="0002123C" w:rsidRDefault="008558F2" w:rsidP="008558F2">
            <w:pPr>
              <w:spacing w:after="0" w:line="240" w:lineRule="auto"/>
              <w:jc w:val="center"/>
              <w:rPr>
                <w:rFonts w:eastAsia="Times New Roman" w:cs="Calibri"/>
                <w:color w:val="000000"/>
                <w:lang w:eastAsia="it-IT"/>
              </w:rPr>
            </w:pPr>
            <w:r w:rsidRPr="0002123C">
              <w:rPr>
                <w:rFonts w:eastAsia="Times New Roman" w:cs="Calibri"/>
                <w:color w:val="000000"/>
                <w:lang w:eastAsia="it-IT"/>
              </w:rPr>
              <w:t>28</w:t>
            </w:r>
          </w:p>
        </w:tc>
      </w:tr>
      <w:tr w:rsidR="008558F2" w:rsidRPr="0002123C" w14:paraId="054C1FFE" w14:textId="77777777" w:rsidTr="00226C6F">
        <w:trPr>
          <w:trHeight w:val="113"/>
          <w:jc w:val="center"/>
        </w:trPr>
        <w:tc>
          <w:tcPr>
            <w:tcW w:w="2336" w:type="dxa"/>
            <w:vAlign w:val="center"/>
            <w:hideMark/>
          </w:tcPr>
          <w:p w14:paraId="26613587" w14:textId="77777777" w:rsidR="008558F2" w:rsidRPr="0002123C" w:rsidRDefault="008558F2" w:rsidP="008558F2">
            <w:pPr>
              <w:spacing w:after="0" w:line="240" w:lineRule="auto"/>
              <w:jc w:val="center"/>
              <w:rPr>
                <w:rFonts w:eastAsia="Times New Roman" w:cs="Calibri"/>
                <w:color w:val="000000"/>
                <w:lang w:eastAsia="it-IT"/>
              </w:rPr>
            </w:pPr>
            <w:r w:rsidRPr="0002123C">
              <w:rPr>
                <w:rFonts w:eastAsia="Times New Roman" w:cs="Calibri"/>
                <w:color w:val="000000"/>
                <w:lang w:eastAsia="it-IT"/>
              </w:rPr>
              <w:t>SO</w:t>
            </w:r>
          </w:p>
        </w:tc>
        <w:tc>
          <w:tcPr>
            <w:tcW w:w="955" w:type="dxa"/>
            <w:vAlign w:val="center"/>
            <w:hideMark/>
          </w:tcPr>
          <w:p w14:paraId="7A4F4638" w14:textId="77777777" w:rsidR="008558F2" w:rsidRPr="0002123C" w:rsidRDefault="008558F2" w:rsidP="008558F2">
            <w:pPr>
              <w:spacing w:after="0" w:line="240" w:lineRule="auto"/>
              <w:jc w:val="center"/>
              <w:rPr>
                <w:rFonts w:eastAsia="Times New Roman" w:cs="Calibri"/>
                <w:color w:val="000000"/>
                <w:lang w:eastAsia="it-IT"/>
              </w:rPr>
            </w:pPr>
            <w:r w:rsidRPr="0002123C">
              <w:rPr>
                <w:rFonts w:eastAsia="Times New Roman" w:cs="Calibri"/>
                <w:color w:val="000000"/>
                <w:lang w:eastAsia="it-IT"/>
              </w:rPr>
              <w:t>13</w:t>
            </w:r>
          </w:p>
        </w:tc>
        <w:tc>
          <w:tcPr>
            <w:tcW w:w="1230" w:type="dxa"/>
            <w:vAlign w:val="center"/>
            <w:hideMark/>
          </w:tcPr>
          <w:p w14:paraId="4E45CBCD" w14:textId="77777777" w:rsidR="008558F2" w:rsidRPr="0002123C" w:rsidRDefault="008558F2" w:rsidP="008558F2">
            <w:pPr>
              <w:spacing w:after="0" w:line="240" w:lineRule="auto"/>
              <w:jc w:val="center"/>
              <w:rPr>
                <w:rFonts w:eastAsia="Times New Roman" w:cs="Calibri"/>
                <w:color w:val="000000"/>
                <w:lang w:eastAsia="it-IT"/>
              </w:rPr>
            </w:pPr>
            <w:r w:rsidRPr="0002123C">
              <w:rPr>
                <w:rFonts w:eastAsia="Times New Roman" w:cs="Calibri"/>
                <w:color w:val="000000"/>
                <w:lang w:eastAsia="it-IT"/>
              </w:rPr>
              <w:t>2</w:t>
            </w:r>
          </w:p>
        </w:tc>
        <w:tc>
          <w:tcPr>
            <w:tcW w:w="1140" w:type="dxa"/>
            <w:vAlign w:val="center"/>
            <w:hideMark/>
          </w:tcPr>
          <w:p w14:paraId="66A8623E" w14:textId="77777777" w:rsidR="008558F2" w:rsidRPr="0002123C" w:rsidRDefault="008558F2" w:rsidP="008558F2">
            <w:pPr>
              <w:spacing w:after="0" w:line="240" w:lineRule="auto"/>
              <w:jc w:val="center"/>
              <w:rPr>
                <w:rFonts w:eastAsia="Times New Roman" w:cs="Calibri"/>
                <w:color w:val="000000"/>
                <w:lang w:eastAsia="it-IT"/>
              </w:rPr>
            </w:pPr>
            <w:r w:rsidRPr="0002123C">
              <w:rPr>
                <w:rFonts w:eastAsia="Times New Roman" w:cs="Calibri"/>
                <w:color w:val="000000"/>
                <w:lang w:eastAsia="it-IT"/>
              </w:rPr>
              <w:t>1</w:t>
            </w:r>
          </w:p>
        </w:tc>
        <w:tc>
          <w:tcPr>
            <w:tcW w:w="1266" w:type="dxa"/>
            <w:vAlign w:val="center"/>
            <w:hideMark/>
          </w:tcPr>
          <w:p w14:paraId="64CDDE81" w14:textId="77777777" w:rsidR="008558F2" w:rsidRPr="0002123C" w:rsidRDefault="008558F2" w:rsidP="008558F2">
            <w:pPr>
              <w:spacing w:after="0" w:line="240" w:lineRule="auto"/>
              <w:jc w:val="center"/>
              <w:rPr>
                <w:rFonts w:eastAsia="Times New Roman" w:cs="Calibri"/>
                <w:color w:val="000000"/>
                <w:lang w:eastAsia="it-IT"/>
              </w:rPr>
            </w:pPr>
            <w:r w:rsidRPr="0002123C">
              <w:rPr>
                <w:rFonts w:eastAsia="Times New Roman" w:cs="Calibri"/>
                <w:color w:val="000000"/>
                <w:lang w:eastAsia="it-IT"/>
              </w:rPr>
              <w:t>0</w:t>
            </w:r>
          </w:p>
        </w:tc>
        <w:tc>
          <w:tcPr>
            <w:tcW w:w="1507" w:type="dxa"/>
            <w:vAlign w:val="center"/>
          </w:tcPr>
          <w:p w14:paraId="48DDEFFA" w14:textId="77777777" w:rsidR="008558F2" w:rsidRPr="0002123C" w:rsidRDefault="008558F2" w:rsidP="008558F2">
            <w:pPr>
              <w:spacing w:after="0" w:line="240" w:lineRule="auto"/>
              <w:jc w:val="center"/>
              <w:rPr>
                <w:rFonts w:eastAsia="Times New Roman" w:cs="Calibri"/>
                <w:color w:val="000000"/>
                <w:lang w:eastAsia="it-IT"/>
              </w:rPr>
            </w:pPr>
            <w:r w:rsidRPr="0002123C">
              <w:rPr>
                <w:rFonts w:eastAsia="Times New Roman" w:cs="Calibri"/>
                <w:color w:val="000000"/>
                <w:lang w:eastAsia="it-IT"/>
              </w:rPr>
              <w:t>7</w:t>
            </w:r>
          </w:p>
        </w:tc>
      </w:tr>
      <w:tr w:rsidR="008558F2" w:rsidRPr="0002123C" w14:paraId="6EECF622" w14:textId="77777777" w:rsidTr="00226C6F">
        <w:trPr>
          <w:trHeight w:val="118"/>
          <w:jc w:val="center"/>
        </w:trPr>
        <w:tc>
          <w:tcPr>
            <w:tcW w:w="2336" w:type="dxa"/>
            <w:vAlign w:val="center"/>
            <w:hideMark/>
          </w:tcPr>
          <w:p w14:paraId="54740267" w14:textId="77777777" w:rsidR="008558F2" w:rsidRPr="0002123C" w:rsidRDefault="008558F2" w:rsidP="008558F2">
            <w:pPr>
              <w:spacing w:after="0" w:line="240" w:lineRule="auto"/>
              <w:jc w:val="center"/>
              <w:rPr>
                <w:rFonts w:eastAsia="Times New Roman" w:cs="Calibri"/>
                <w:color w:val="000000"/>
                <w:lang w:eastAsia="it-IT"/>
              </w:rPr>
            </w:pPr>
            <w:r w:rsidRPr="0002123C">
              <w:rPr>
                <w:rFonts w:eastAsia="Times New Roman" w:cs="Calibri"/>
                <w:color w:val="000000"/>
                <w:lang w:eastAsia="it-IT"/>
              </w:rPr>
              <w:t>Total</w:t>
            </w:r>
          </w:p>
        </w:tc>
        <w:tc>
          <w:tcPr>
            <w:tcW w:w="955" w:type="dxa"/>
            <w:vAlign w:val="center"/>
            <w:hideMark/>
          </w:tcPr>
          <w:p w14:paraId="018D0CED" w14:textId="77777777" w:rsidR="008558F2" w:rsidRPr="0002123C" w:rsidRDefault="008558F2" w:rsidP="008558F2">
            <w:pPr>
              <w:spacing w:after="0" w:line="240" w:lineRule="auto"/>
              <w:jc w:val="center"/>
              <w:rPr>
                <w:rFonts w:eastAsia="Times New Roman" w:cs="Calibri"/>
                <w:color w:val="000000"/>
                <w:lang w:eastAsia="it-IT"/>
              </w:rPr>
            </w:pPr>
            <w:r w:rsidRPr="0002123C">
              <w:rPr>
                <w:rFonts w:eastAsia="Times New Roman" w:cs="Calibri"/>
                <w:color w:val="000000"/>
                <w:lang w:eastAsia="it-IT"/>
              </w:rPr>
              <w:t>645</w:t>
            </w:r>
          </w:p>
        </w:tc>
        <w:tc>
          <w:tcPr>
            <w:tcW w:w="1230" w:type="dxa"/>
            <w:vAlign w:val="center"/>
            <w:hideMark/>
          </w:tcPr>
          <w:p w14:paraId="1B359BF8" w14:textId="77777777" w:rsidR="008558F2" w:rsidRPr="0002123C" w:rsidRDefault="008558F2" w:rsidP="008558F2">
            <w:pPr>
              <w:spacing w:after="0" w:line="240" w:lineRule="auto"/>
              <w:jc w:val="center"/>
              <w:rPr>
                <w:rFonts w:eastAsia="Times New Roman" w:cs="Calibri"/>
                <w:color w:val="000000"/>
                <w:lang w:eastAsia="it-IT"/>
              </w:rPr>
            </w:pPr>
            <w:r w:rsidRPr="0002123C">
              <w:rPr>
                <w:rFonts w:eastAsia="Times New Roman" w:cs="Calibri"/>
                <w:color w:val="000000"/>
                <w:lang w:eastAsia="it-IT"/>
              </w:rPr>
              <w:t>100</w:t>
            </w:r>
          </w:p>
        </w:tc>
        <w:tc>
          <w:tcPr>
            <w:tcW w:w="1140" w:type="dxa"/>
            <w:vAlign w:val="center"/>
            <w:hideMark/>
          </w:tcPr>
          <w:p w14:paraId="72AD3197" w14:textId="77777777" w:rsidR="008558F2" w:rsidRPr="0002123C" w:rsidRDefault="008558F2" w:rsidP="008558F2">
            <w:pPr>
              <w:spacing w:after="0" w:line="240" w:lineRule="auto"/>
              <w:jc w:val="center"/>
              <w:rPr>
                <w:rFonts w:eastAsia="Times New Roman" w:cs="Calibri"/>
                <w:color w:val="000000"/>
                <w:lang w:eastAsia="it-IT"/>
              </w:rPr>
            </w:pPr>
            <w:r w:rsidRPr="0002123C">
              <w:rPr>
                <w:rFonts w:eastAsia="Times New Roman" w:cs="Calibri"/>
                <w:color w:val="000000"/>
                <w:lang w:eastAsia="it-IT"/>
              </w:rPr>
              <w:t>224</w:t>
            </w:r>
          </w:p>
        </w:tc>
        <w:tc>
          <w:tcPr>
            <w:tcW w:w="1266" w:type="dxa"/>
            <w:vAlign w:val="center"/>
            <w:hideMark/>
          </w:tcPr>
          <w:p w14:paraId="7954518B" w14:textId="77777777" w:rsidR="008558F2" w:rsidRPr="0002123C" w:rsidRDefault="008558F2" w:rsidP="008558F2">
            <w:pPr>
              <w:spacing w:after="0" w:line="240" w:lineRule="auto"/>
              <w:jc w:val="center"/>
              <w:rPr>
                <w:rFonts w:eastAsia="Times New Roman" w:cs="Calibri"/>
                <w:color w:val="000000"/>
                <w:lang w:eastAsia="it-IT"/>
              </w:rPr>
            </w:pPr>
            <w:r w:rsidRPr="0002123C">
              <w:rPr>
                <w:rFonts w:eastAsia="Times New Roman" w:cs="Calibri"/>
                <w:color w:val="000000"/>
                <w:lang w:eastAsia="it-IT"/>
              </w:rPr>
              <w:t>100</w:t>
            </w:r>
          </w:p>
        </w:tc>
        <w:tc>
          <w:tcPr>
            <w:tcW w:w="1507" w:type="dxa"/>
            <w:vAlign w:val="center"/>
          </w:tcPr>
          <w:p w14:paraId="32C94871" w14:textId="77777777" w:rsidR="008558F2" w:rsidRPr="0002123C" w:rsidRDefault="008558F2" w:rsidP="008558F2">
            <w:pPr>
              <w:spacing w:after="0" w:line="240" w:lineRule="auto"/>
              <w:jc w:val="center"/>
              <w:rPr>
                <w:rFonts w:eastAsia="Times New Roman" w:cs="Calibri"/>
                <w:color w:val="000000"/>
                <w:lang w:eastAsia="it-IT"/>
              </w:rPr>
            </w:pPr>
          </w:p>
        </w:tc>
      </w:tr>
    </w:tbl>
    <w:p w14:paraId="3112F83D" w14:textId="1E5DF586" w:rsidR="00710A7C" w:rsidRDefault="00244FB4" w:rsidP="001C248C">
      <w:r>
        <w:t>Considering the answer ratio</w:t>
      </w:r>
      <w:r w:rsidR="00710A7C">
        <w:t>,</w:t>
      </w:r>
      <w:r w:rsidR="00480557">
        <w:t xml:space="preserve"> </w:t>
      </w:r>
      <w:r w:rsidR="00F22E3F">
        <w:t>it var</w:t>
      </w:r>
      <w:r w:rsidR="002F71D5">
        <w:t>ies</w:t>
      </w:r>
      <w:r w:rsidR="00F22E3F">
        <w:t xml:space="preserve"> </w:t>
      </w:r>
      <w:r w:rsidR="00CB6B76">
        <w:t xml:space="preserve">approximately </w:t>
      </w:r>
      <w:r w:rsidR="000A51AB" w:rsidRPr="00AA1F81">
        <w:t>from 30% to 40%, except for 1 category (SO) which is not very representative</w:t>
      </w:r>
      <w:r w:rsidR="00256B41">
        <w:t xml:space="preserve"> mainly</w:t>
      </w:r>
      <w:r w:rsidR="000A51AB" w:rsidRPr="00AA1F81">
        <w:t xml:space="preserve"> because of the small number of people contacted. For the further analysis the S</w:t>
      </w:r>
      <w:r w:rsidR="00535F5F">
        <w:t>tandardisation</w:t>
      </w:r>
      <w:r w:rsidR="000A51AB" w:rsidRPr="00AA1F81">
        <w:t xml:space="preserve"> Organisation (SO) </w:t>
      </w:r>
      <w:r w:rsidR="00FA0943">
        <w:t>is put</w:t>
      </w:r>
      <w:r w:rsidR="00E86B58">
        <w:t xml:space="preserve"> </w:t>
      </w:r>
      <w:r w:rsidR="000A51AB" w:rsidRPr="00AA1F81">
        <w:t>together with the International Organisation (IO)</w:t>
      </w:r>
      <w:r w:rsidR="00A26204">
        <w:t xml:space="preserve"> and the </w:t>
      </w:r>
      <w:r w:rsidR="00B1512C">
        <w:t>percentage of the different type of Stakeholders for Total Population Contacted and Population answering the Survey is summarised in the following</w:t>
      </w:r>
      <w:r w:rsidR="001C248C">
        <w:t xml:space="preserve"> </w:t>
      </w:r>
      <w:r w:rsidR="001C248C">
        <w:fldChar w:fldCharType="begin"/>
      </w:r>
      <w:r w:rsidR="001C248C">
        <w:instrText xml:space="preserve"> REF _Ref73004865 \h </w:instrText>
      </w:r>
      <w:r w:rsidR="001C248C">
        <w:fldChar w:fldCharType="separate"/>
      </w:r>
      <w:r w:rsidR="00984395" w:rsidRPr="00905303">
        <w:t xml:space="preserve">Figure </w:t>
      </w:r>
      <w:r w:rsidR="00984395">
        <w:rPr>
          <w:noProof/>
        </w:rPr>
        <w:t>2</w:t>
      </w:r>
      <w:r w:rsidR="00984395" w:rsidRPr="00905303">
        <w:noBreakHyphen/>
      </w:r>
      <w:r w:rsidR="00984395">
        <w:rPr>
          <w:noProof/>
        </w:rPr>
        <w:t>1</w:t>
      </w:r>
      <w:r w:rsidR="001C248C">
        <w:fldChar w:fldCharType="end"/>
      </w:r>
      <w:r w:rsidR="00B1512C">
        <w:t>.</w:t>
      </w:r>
    </w:p>
    <w:p w14:paraId="3F5A50A6" w14:textId="77777777" w:rsidR="001C248C" w:rsidRDefault="001C248C" w:rsidP="0058370D">
      <w:pPr>
        <w:jc w:val="center"/>
      </w:pPr>
    </w:p>
    <w:p w14:paraId="5ED41759" w14:textId="77777777" w:rsidR="000122DC" w:rsidRDefault="00B1512C" w:rsidP="000122DC">
      <w:pPr>
        <w:jc w:val="center"/>
      </w:pPr>
      <w:r>
        <w:rPr>
          <w:noProof/>
        </w:rPr>
        <w:t xml:space="preserve"> </w:t>
      </w:r>
      <w:bookmarkStart w:id="18" w:name="_Ref67497575"/>
      <w:r w:rsidR="000122DC">
        <w:rPr>
          <w:noProof/>
        </w:rPr>
        <w:t xml:space="preserve"> </w:t>
      </w:r>
      <w:r w:rsidR="000122DC">
        <w:rPr>
          <w:noProof/>
          <w:lang w:eastAsia="en-GB"/>
        </w:rPr>
        <w:drawing>
          <wp:inline distT="0" distB="0" distL="0" distR="0" wp14:anchorId="09909EE1" wp14:editId="0C2BE6A6">
            <wp:extent cx="2708822" cy="1669025"/>
            <wp:effectExtent l="0" t="0" r="0" b="7620"/>
            <wp:docPr id="17" name="Im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744778" cy="1691179"/>
                    </a:xfrm>
                    <a:prstGeom prst="rect">
                      <a:avLst/>
                    </a:prstGeom>
                    <a:noFill/>
                  </pic:spPr>
                </pic:pic>
              </a:graphicData>
            </a:graphic>
          </wp:inline>
        </w:drawing>
      </w:r>
      <w:r w:rsidR="000122DC">
        <w:rPr>
          <w:noProof/>
        </w:rPr>
        <w:t xml:space="preserve"> </w:t>
      </w:r>
      <w:r w:rsidR="000122DC">
        <w:rPr>
          <w:noProof/>
          <w:lang w:eastAsia="en-GB"/>
        </w:rPr>
        <w:drawing>
          <wp:inline distT="0" distB="0" distL="0" distR="0" wp14:anchorId="0B3C17AB" wp14:editId="1B64B8CA">
            <wp:extent cx="2887047" cy="1667705"/>
            <wp:effectExtent l="0" t="0" r="8890" b="8890"/>
            <wp:docPr id="24" name="Immagin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09466" cy="1680656"/>
                    </a:xfrm>
                    <a:prstGeom prst="rect">
                      <a:avLst/>
                    </a:prstGeom>
                    <a:noFill/>
                  </pic:spPr>
                </pic:pic>
              </a:graphicData>
            </a:graphic>
          </wp:inline>
        </w:drawing>
      </w:r>
    </w:p>
    <w:p w14:paraId="7A8CB388" w14:textId="3261FB0D" w:rsidR="00710A7C" w:rsidRPr="00905303" w:rsidRDefault="00710A7C" w:rsidP="00905303">
      <w:pPr>
        <w:pStyle w:val="Lgende"/>
        <w:jc w:val="center"/>
        <w:rPr>
          <w:color w:val="auto"/>
          <w:sz w:val="22"/>
        </w:rPr>
      </w:pPr>
      <w:bookmarkStart w:id="19" w:name="_Ref73004865"/>
      <w:bookmarkStart w:id="20" w:name="_Toc73005689"/>
      <w:r w:rsidRPr="00905303">
        <w:rPr>
          <w:color w:val="auto"/>
          <w:sz w:val="22"/>
        </w:rPr>
        <w:t xml:space="preserve">Figure </w:t>
      </w:r>
      <w:r w:rsidRPr="00905303">
        <w:rPr>
          <w:color w:val="auto"/>
          <w:sz w:val="22"/>
        </w:rPr>
        <w:fldChar w:fldCharType="begin"/>
      </w:r>
      <w:r w:rsidRPr="00905303">
        <w:rPr>
          <w:color w:val="auto"/>
          <w:sz w:val="22"/>
        </w:rPr>
        <w:instrText xml:space="preserve"> STYLEREF 1 \s </w:instrText>
      </w:r>
      <w:r w:rsidRPr="00905303">
        <w:rPr>
          <w:color w:val="auto"/>
          <w:sz w:val="22"/>
        </w:rPr>
        <w:fldChar w:fldCharType="separate"/>
      </w:r>
      <w:r w:rsidR="00984395">
        <w:rPr>
          <w:noProof/>
          <w:color w:val="auto"/>
          <w:sz w:val="22"/>
        </w:rPr>
        <w:t>2</w:t>
      </w:r>
      <w:r w:rsidRPr="00905303">
        <w:rPr>
          <w:color w:val="auto"/>
          <w:sz w:val="22"/>
        </w:rPr>
        <w:fldChar w:fldCharType="end"/>
      </w:r>
      <w:r w:rsidRPr="00905303">
        <w:rPr>
          <w:color w:val="auto"/>
          <w:sz w:val="22"/>
        </w:rPr>
        <w:noBreakHyphen/>
      </w:r>
      <w:r w:rsidRPr="00905303">
        <w:rPr>
          <w:color w:val="auto"/>
          <w:sz w:val="22"/>
        </w:rPr>
        <w:fldChar w:fldCharType="begin"/>
      </w:r>
      <w:r w:rsidRPr="00905303">
        <w:rPr>
          <w:color w:val="auto"/>
          <w:sz w:val="22"/>
        </w:rPr>
        <w:instrText xml:space="preserve"> SEQ Figure \* ARABIC \s 1 </w:instrText>
      </w:r>
      <w:r w:rsidRPr="00905303">
        <w:rPr>
          <w:color w:val="auto"/>
          <w:sz w:val="22"/>
        </w:rPr>
        <w:fldChar w:fldCharType="separate"/>
      </w:r>
      <w:r w:rsidR="00984395">
        <w:rPr>
          <w:noProof/>
          <w:color w:val="auto"/>
          <w:sz w:val="22"/>
        </w:rPr>
        <w:t>1</w:t>
      </w:r>
      <w:r w:rsidRPr="00905303">
        <w:rPr>
          <w:color w:val="auto"/>
          <w:sz w:val="22"/>
        </w:rPr>
        <w:fldChar w:fldCharType="end"/>
      </w:r>
      <w:bookmarkEnd w:id="18"/>
      <w:bookmarkEnd w:id="19"/>
      <w:r w:rsidRPr="00905303">
        <w:rPr>
          <w:color w:val="auto"/>
          <w:sz w:val="22"/>
        </w:rPr>
        <w:t xml:space="preserve">. </w:t>
      </w:r>
      <w:r w:rsidRPr="00905303">
        <w:rPr>
          <w:b w:val="0"/>
          <w:bCs w:val="0"/>
          <w:color w:val="auto"/>
          <w:sz w:val="22"/>
        </w:rPr>
        <w:t>Percentage of different Type of Stakeholders for the Total Population Contacted (left) and the Population answering the Survey (right)</w:t>
      </w:r>
      <w:bookmarkEnd w:id="20"/>
    </w:p>
    <w:p w14:paraId="0DFF94CE" w14:textId="07032E63" w:rsidR="000A51AB" w:rsidRPr="00AA1F81" w:rsidRDefault="000A51AB" w:rsidP="000A51AB">
      <w:r w:rsidRPr="00AA1F81">
        <w:t>In order to</w:t>
      </w:r>
      <w:r w:rsidR="00700FAB" w:rsidRPr="00AA1F81">
        <w:t xml:space="preserve"> match the Population answering the Survey (PS) </w:t>
      </w:r>
      <w:r w:rsidR="00EA52B7" w:rsidRPr="00AA1F81">
        <w:t>with the</w:t>
      </w:r>
      <w:r w:rsidRPr="00AA1F81">
        <w:t xml:space="preserve"> total Population Contacted (PC)</w:t>
      </w:r>
      <w:r w:rsidR="00EA52B7" w:rsidRPr="00AA1F81">
        <w:t xml:space="preserve">, the ratio between the </w:t>
      </w:r>
      <w:r w:rsidRPr="00AA1F81">
        <w:t xml:space="preserve">percentage of Population Contacted (PC) </w:t>
      </w:r>
      <w:r w:rsidR="00EA52B7" w:rsidRPr="00AA1F81">
        <w:t xml:space="preserve">and </w:t>
      </w:r>
      <w:r w:rsidRPr="00AA1F81">
        <w:t>the Population answering the Survey (PS)</w:t>
      </w:r>
      <w:r w:rsidR="00EA52B7" w:rsidRPr="00AA1F81">
        <w:t xml:space="preserve"> has been calculated</w:t>
      </w:r>
      <w:r w:rsidRPr="00AA1F81">
        <w:t xml:space="preserve">. The final values are summarised in </w:t>
      </w:r>
      <w:r w:rsidRPr="00AA1F81">
        <w:fldChar w:fldCharType="begin"/>
      </w:r>
      <w:r w:rsidRPr="00AA1F81">
        <w:instrText xml:space="preserve"> REF _Ref63763121 \h </w:instrText>
      </w:r>
      <w:r w:rsidRPr="00AA1F81">
        <w:fldChar w:fldCharType="separate"/>
      </w:r>
      <w:r w:rsidR="00984395" w:rsidRPr="00AA1F81">
        <w:t xml:space="preserve">Table </w:t>
      </w:r>
      <w:r w:rsidR="00984395">
        <w:rPr>
          <w:noProof/>
        </w:rPr>
        <w:t>2</w:t>
      </w:r>
      <w:r w:rsidR="00984395" w:rsidRPr="00AA1F81">
        <w:noBreakHyphen/>
      </w:r>
      <w:r w:rsidR="00984395">
        <w:rPr>
          <w:noProof/>
        </w:rPr>
        <w:t>2</w:t>
      </w:r>
      <w:r w:rsidRPr="00AA1F81">
        <w:fldChar w:fldCharType="end"/>
      </w:r>
      <w:r w:rsidRPr="00AA1F81">
        <w:t>.</w:t>
      </w:r>
    </w:p>
    <w:p w14:paraId="20FC598A" w14:textId="71026AD7" w:rsidR="000A51AB" w:rsidRPr="00AA1F81" w:rsidRDefault="000A51AB" w:rsidP="001D4EE9">
      <w:pPr>
        <w:pStyle w:val="Lgende"/>
        <w:jc w:val="center"/>
      </w:pPr>
      <w:bookmarkStart w:id="21" w:name="_Ref63763121"/>
      <w:bookmarkStart w:id="22" w:name="_Toc73005742"/>
      <w:r w:rsidRPr="00AA1F81">
        <w:rPr>
          <w:color w:val="auto"/>
          <w:sz w:val="22"/>
        </w:rPr>
        <w:t xml:space="preserve">Table </w:t>
      </w:r>
      <w:r w:rsidRPr="00AA1F81">
        <w:rPr>
          <w:color w:val="auto"/>
          <w:sz w:val="22"/>
        </w:rPr>
        <w:fldChar w:fldCharType="begin"/>
      </w:r>
      <w:r w:rsidRPr="00AA1F81">
        <w:rPr>
          <w:color w:val="auto"/>
          <w:sz w:val="22"/>
        </w:rPr>
        <w:instrText xml:space="preserve"> STYLEREF 1 \s </w:instrText>
      </w:r>
      <w:r w:rsidRPr="00AA1F81">
        <w:rPr>
          <w:color w:val="auto"/>
          <w:sz w:val="22"/>
        </w:rPr>
        <w:fldChar w:fldCharType="separate"/>
      </w:r>
      <w:r w:rsidR="00984395">
        <w:rPr>
          <w:noProof/>
          <w:color w:val="auto"/>
          <w:sz w:val="22"/>
        </w:rPr>
        <w:t>2</w:t>
      </w:r>
      <w:r w:rsidRPr="00AA1F81">
        <w:rPr>
          <w:color w:val="auto"/>
          <w:sz w:val="22"/>
        </w:rPr>
        <w:fldChar w:fldCharType="end"/>
      </w:r>
      <w:r w:rsidRPr="00AA1F81">
        <w:rPr>
          <w:color w:val="auto"/>
          <w:sz w:val="22"/>
        </w:rPr>
        <w:noBreakHyphen/>
      </w:r>
      <w:r w:rsidRPr="00AA1F81">
        <w:rPr>
          <w:color w:val="auto"/>
          <w:sz w:val="22"/>
        </w:rPr>
        <w:fldChar w:fldCharType="begin"/>
      </w:r>
      <w:r w:rsidRPr="00AA1F81">
        <w:rPr>
          <w:color w:val="auto"/>
          <w:sz w:val="22"/>
        </w:rPr>
        <w:instrText xml:space="preserve"> SEQ Table \* ARABIC \s 1 </w:instrText>
      </w:r>
      <w:r w:rsidRPr="00AA1F81">
        <w:rPr>
          <w:color w:val="auto"/>
          <w:sz w:val="22"/>
        </w:rPr>
        <w:fldChar w:fldCharType="separate"/>
      </w:r>
      <w:r w:rsidR="00984395">
        <w:rPr>
          <w:noProof/>
          <w:color w:val="auto"/>
          <w:sz w:val="22"/>
        </w:rPr>
        <w:t>2</w:t>
      </w:r>
      <w:r w:rsidRPr="00AA1F81">
        <w:rPr>
          <w:color w:val="auto"/>
          <w:sz w:val="22"/>
        </w:rPr>
        <w:fldChar w:fldCharType="end"/>
      </w:r>
      <w:bookmarkEnd w:id="21"/>
      <w:r w:rsidRPr="00AA1F81">
        <w:rPr>
          <w:color w:val="auto"/>
          <w:sz w:val="22"/>
        </w:rPr>
        <w:t>.</w:t>
      </w:r>
      <w:r w:rsidRPr="00AA1F81">
        <w:rPr>
          <w:b w:val="0"/>
          <w:color w:val="auto"/>
          <w:sz w:val="22"/>
        </w:rPr>
        <w:t xml:space="preserve"> Population </w:t>
      </w:r>
      <w:r w:rsidR="00D63D25" w:rsidRPr="00AA1F81">
        <w:rPr>
          <w:b w:val="0"/>
          <w:color w:val="auto"/>
          <w:sz w:val="22"/>
        </w:rPr>
        <w:t>matching</w:t>
      </w:r>
      <w:bookmarkEnd w:id="22"/>
    </w:p>
    <w:tbl>
      <w:tblPr>
        <w:tblStyle w:val="Grilledetableauclaire1"/>
        <w:tblW w:w="7577" w:type="dxa"/>
        <w:jc w:val="center"/>
        <w:tblLayout w:type="fixed"/>
        <w:tblLook w:val="04A0" w:firstRow="1" w:lastRow="0" w:firstColumn="1" w:lastColumn="0" w:noHBand="0" w:noVBand="1"/>
      </w:tblPr>
      <w:tblGrid>
        <w:gridCol w:w="2306"/>
        <w:gridCol w:w="846"/>
        <w:gridCol w:w="883"/>
        <w:gridCol w:w="845"/>
        <w:gridCol w:w="1109"/>
        <w:gridCol w:w="1588"/>
      </w:tblGrid>
      <w:tr w:rsidR="0074077F" w:rsidRPr="00AA1F81" w14:paraId="0146F8FB" w14:textId="77777777" w:rsidTr="00226C6F">
        <w:trPr>
          <w:trHeight w:val="880"/>
          <w:jc w:val="center"/>
        </w:trPr>
        <w:tc>
          <w:tcPr>
            <w:tcW w:w="2306" w:type="dxa"/>
            <w:vMerge w:val="restart"/>
            <w:vAlign w:val="center"/>
            <w:hideMark/>
          </w:tcPr>
          <w:p w14:paraId="0C03BE2E" w14:textId="77777777" w:rsidR="0074077F" w:rsidRPr="00AA1F81" w:rsidRDefault="0074077F" w:rsidP="003C53B5">
            <w:pPr>
              <w:spacing w:after="0" w:line="240" w:lineRule="auto"/>
              <w:jc w:val="center"/>
              <w:rPr>
                <w:rFonts w:eastAsia="Times New Roman"/>
                <w:b/>
                <w:bCs/>
                <w:color w:val="000000"/>
                <w:lang w:eastAsia="it-IT"/>
              </w:rPr>
            </w:pPr>
            <w:r w:rsidRPr="00AA1F81">
              <w:rPr>
                <w:rFonts w:eastAsia="Times New Roman"/>
                <w:b/>
                <w:bCs/>
                <w:color w:val="000000"/>
                <w:lang w:eastAsia="it-IT"/>
              </w:rPr>
              <w:t>Type of stakeholder</w:t>
            </w:r>
          </w:p>
        </w:tc>
        <w:tc>
          <w:tcPr>
            <w:tcW w:w="1729" w:type="dxa"/>
            <w:gridSpan w:val="2"/>
            <w:vAlign w:val="center"/>
            <w:hideMark/>
          </w:tcPr>
          <w:p w14:paraId="06A3A349" w14:textId="77777777" w:rsidR="0074077F" w:rsidRPr="00AA1F81" w:rsidRDefault="0074077F" w:rsidP="003C53B5">
            <w:pPr>
              <w:spacing w:after="0" w:line="240" w:lineRule="auto"/>
              <w:jc w:val="center"/>
              <w:rPr>
                <w:rFonts w:eastAsia="Times New Roman"/>
                <w:b/>
                <w:bCs/>
                <w:color w:val="000000"/>
                <w:lang w:eastAsia="it-IT"/>
              </w:rPr>
            </w:pPr>
            <w:r w:rsidRPr="00AA1F81">
              <w:rPr>
                <w:rFonts w:eastAsia="Times New Roman"/>
                <w:b/>
                <w:bCs/>
                <w:color w:val="000000"/>
                <w:lang w:eastAsia="it-IT"/>
              </w:rPr>
              <w:t>Total Population Contacted (PC)</w:t>
            </w:r>
          </w:p>
        </w:tc>
        <w:tc>
          <w:tcPr>
            <w:tcW w:w="1954" w:type="dxa"/>
            <w:gridSpan w:val="2"/>
            <w:vAlign w:val="center"/>
            <w:hideMark/>
          </w:tcPr>
          <w:p w14:paraId="4EBBE051" w14:textId="77777777" w:rsidR="0074077F" w:rsidRPr="00AA1F81" w:rsidRDefault="0074077F" w:rsidP="003C53B5">
            <w:pPr>
              <w:spacing w:after="0" w:line="240" w:lineRule="auto"/>
              <w:jc w:val="center"/>
              <w:rPr>
                <w:rFonts w:eastAsia="Times New Roman"/>
                <w:b/>
                <w:bCs/>
                <w:color w:val="000000"/>
                <w:lang w:eastAsia="it-IT"/>
              </w:rPr>
            </w:pPr>
            <w:r w:rsidRPr="00AA1F81">
              <w:rPr>
                <w:rFonts w:eastAsia="Times New Roman"/>
                <w:b/>
                <w:bCs/>
                <w:color w:val="000000"/>
                <w:lang w:eastAsia="it-IT"/>
              </w:rPr>
              <w:t>Population answering the Survey (PS)</w:t>
            </w:r>
          </w:p>
        </w:tc>
        <w:tc>
          <w:tcPr>
            <w:tcW w:w="1588" w:type="dxa"/>
            <w:vMerge w:val="restart"/>
            <w:vAlign w:val="center"/>
          </w:tcPr>
          <w:p w14:paraId="18995121" w14:textId="77777777" w:rsidR="0074077F" w:rsidRPr="00AA1F81" w:rsidRDefault="0074077F" w:rsidP="003C53B5">
            <w:pPr>
              <w:spacing w:after="0" w:line="240" w:lineRule="auto"/>
              <w:jc w:val="center"/>
              <w:rPr>
                <w:rFonts w:eastAsia="Times New Roman"/>
                <w:b/>
                <w:bCs/>
                <w:color w:val="000000"/>
                <w:lang w:eastAsia="it-IT"/>
              </w:rPr>
            </w:pPr>
            <w:r w:rsidRPr="00AA1F81">
              <w:rPr>
                <w:rFonts w:eastAsia="Times New Roman"/>
                <w:b/>
                <w:bCs/>
                <w:color w:val="000000"/>
                <w:lang w:eastAsia="it-IT"/>
              </w:rPr>
              <w:t>ratio (PC/PS)</w:t>
            </w:r>
          </w:p>
        </w:tc>
      </w:tr>
      <w:tr w:rsidR="0074077F" w:rsidRPr="00AA1F81" w14:paraId="6003B4C5" w14:textId="77777777" w:rsidTr="00226C6F">
        <w:trPr>
          <w:trHeight w:val="300"/>
          <w:jc w:val="center"/>
        </w:trPr>
        <w:tc>
          <w:tcPr>
            <w:tcW w:w="2306" w:type="dxa"/>
            <w:vMerge/>
            <w:vAlign w:val="center"/>
            <w:hideMark/>
          </w:tcPr>
          <w:p w14:paraId="1ACA6D15" w14:textId="77777777" w:rsidR="0074077F" w:rsidRPr="00AA1F81" w:rsidRDefault="0074077F" w:rsidP="003C53B5">
            <w:pPr>
              <w:spacing w:after="0" w:line="240" w:lineRule="auto"/>
              <w:jc w:val="left"/>
              <w:rPr>
                <w:rFonts w:eastAsia="Times New Roman"/>
                <w:b/>
                <w:bCs/>
                <w:color w:val="000000"/>
                <w:lang w:eastAsia="it-IT"/>
              </w:rPr>
            </w:pPr>
          </w:p>
        </w:tc>
        <w:tc>
          <w:tcPr>
            <w:tcW w:w="846" w:type="dxa"/>
            <w:vAlign w:val="center"/>
            <w:hideMark/>
          </w:tcPr>
          <w:p w14:paraId="62C7856F" w14:textId="77777777" w:rsidR="0074077F" w:rsidRPr="00AA1F81" w:rsidRDefault="0074077F" w:rsidP="003C53B5">
            <w:pPr>
              <w:spacing w:after="0" w:line="240" w:lineRule="auto"/>
              <w:jc w:val="center"/>
              <w:rPr>
                <w:rFonts w:eastAsia="Times New Roman"/>
                <w:color w:val="000000"/>
                <w:lang w:eastAsia="it-IT"/>
              </w:rPr>
            </w:pPr>
            <w:r w:rsidRPr="00AA1F81">
              <w:rPr>
                <w:rFonts w:eastAsia="Times New Roman"/>
                <w:color w:val="000000"/>
                <w:lang w:eastAsia="it-IT"/>
              </w:rPr>
              <w:t> Nr</w:t>
            </w:r>
          </w:p>
        </w:tc>
        <w:tc>
          <w:tcPr>
            <w:tcW w:w="883" w:type="dxa"/>
            <w:vAlign w:val="center"/>
            <w:hideMark/>
          </w:tcPr>
          <w:p w14:paraId="1B56F19E" w14:textId="77777777" w:rsidR="0074077F" w:rsidRPr="00AA1F81" w:rsidRDefault="0074077F" w:rsidP="003C53B5">
            <w:pPr>
              <w:spacing w:after="0" w:line="240" w:lineRule="auto"/>
              <w:jc w:val="center"/>
              <w:rPr>
                <w:rFonts w:eastAsia="Times New Roman"/>
                <w:color w:val="000000"/>
                <w:lang w:eastAsia="it-IT"/>
              </w:rPr>
            </w:pPr>
            <w:r w:rsidRPr="00AA1F81">
              <w:rPr>
                <w:rFonts w:eastAsia="Times New Roman"/>
                <w:color w:val="000000"/>
                <w:lang w:eastAsia="it-IT"/>
              </w:rPr>
              <w:t>%</w:t>
            </w:r>
          </w:p>
        </w:tc>
        <w:tc>
          <w:tcPr>
            <w:tcW w:w="845" w:type="dxa"/>
            <w:vAlign w:val="center"/>
            <w:hideMark/>
          </w:tcPr>
          <w:p w14:paraId="718006F9" w14:textId="77777777" w:rsidR="0074077F" w:rsidRPr="00AA1F81" w:rsidRDefault="0074077F" w:rsidP="003C53B5">
            <w:pPr>
              <w:spacing w:after="0" w:line="240" w:lineRule="auto"/>
              <w:jc w:val="center"/>
              <w:rPr>
                <w:rFonts w:eastAsia="Times New Roman"/>
                <w:color w:val="000000"/>
                <w:lang w:eastAsia="it-IT"/>
              </w:rPr>
            </w:pPr>
            <w:r w:rsidRPr="00AA1F81">
              <w:rPr>
                <w:rFonts w:eastAsia="Times New Roman"/>
                <w:color w:val="000000"/>
                <w:lang w:eastAsia="it-IT"/>
              </w:rPr>
              <w:t> Nr</w:t>
            </w:r>
          </w:p>
        </w:tc>
        <w:tc>
          <w:tcPr>
            <w:tcW w:w="1109" w:type="dxa"/>
            <w:vAlign w:val="center"/>
            <w:hideMark/>
          </w:tcPr>
          <w:p w14:paraId="579870B9" w14:textId="77777777" w:rsidR="0074077F" w:rsidRPr="00AA1F81" w:rsidRDefault="0074077F" w:rsidP="003C53B5">
            <w:pPr>
              <w:spacing w:after="0" w:line="240" w:lineRule="auto"/>
              <w:jc w:val="center"/>
              <w:rPr>
                <w:rFonts w:eastAsia="Times New Roman"/>
                <w:color w:val="000000"/>
                <w:lang w:eastAsia="it-IT"/>
              </w:rPr>
            </w:pPr>
            <w:r w:rsidRPr="00AA1F81">
              <w:rPr>
                <w:rFonts w:eastAsia="Times New Roman"/>
                <w:color w:val="000000"/>
                <w:lang w:eastAsia="it-IT"/>
              </w:rPr>
              <w:t>%</w:t>
            </w:r>
          </w:p>
        </w:tc>
        <w:tc>
          <w:tcPr>
            <w:tcW w:w="1588" w:type="dxa"/>
            <w:vMerge/>
            <w:vAlign w:val="center"/>
          </w:tcPr>
          <w:p w14:paraId="0E294333" w14:textId="77777777" w:rsidR="0074077F" w:rsidRPr="00AA1F81" w:rsidRDefault="0074077F" w:rsidP="003C53B5">
            <w:pPr>
              <w:spacing w:after="0" w:line="240" w:lineRule="auto"/>
              <w:jc w:val="center"/>
              <w:rPr>
                <w:rFonts w:eastAsia="Times New Roman"/>
                <w:color w:val="000000"/>
                <w:lang w:eastAsia="it-IT"/>
              </w:rPr>
            </w:pPr>
          </w:p>
        </w:tc>
      </w:tr>
      <w:tr w:rsidR="000A51AB" w:rsidRPr="00AA1F81" w14:paraId="1A78BA84" w14:textId="77777777" w:rsidTr="00226C6F">
        <w:trPr>
          <w:trHeight w:val="300"/>
          <w:jc w:val="center"/>
        </w:trPr>
        <w:tc>
          <w:tcPr>
            <w:tcW w:w="2306" w:type="dxa"/>
            <w:vAlign w:val="center"/>
            <w:hideMark/>
          </w:tcPr>
          <w:p w14:paraId="093AE115" w14:textId="77777777" w:rsidR="000A51AB" w:rsidRPr="00AA1F81" w:rsidRDefault="000A51AB" w:rsidP="003C53B5">
            <w:pPr>
              <w:spacing w:after="0" w:line="240" w:lineRule="auto"/>
              <w:jc w:val="left"/>
              <w:rPr>
                <w:rFonts w:eastAsia="Times New Roman"/>
                <w:color w:val="000000"/>
                <w:lang w:eastAsia="it-IT"/>
              </w:rPr>
            </w:pPr>
            <w:r w:rsidRPr="00AA1F81">
              <w:rPr>
                <w:rFonts w:eastAsia="Times New Roman"/>
                <w:color w:val="000000"/>
                <w:lang w:eastAsia="it-IT"/>
              </w:rPr>
              <w:t>Operator</w:t>
            </w:r>
          </w:p>
        </w:tc>
        <w:tc>
          <w:tcPr>
            <w:tcW w:w="846" w:type="dxa"/>
            <w:vAlign w:val="center"/>
            <w:hideMark/>
          </w:tcPr>
          <w:p w14:paraId="32D98B3E" w14:textId="77777777" w:rsidR="000A51AB" w:rsidRPr="00AA1F81" w:rsidRDefault="000A51AB" w:rsidP="003C53B5">
            <w:pPr>
              <w:spacing w:after="0" w:line="240" w:lineRule="auto"/>
              <w:jc w:val="center"/>
              <w:rPr>
                <w:rFonts w:eastAsia="Times New Roman"/>
                <w:color w:val="000000"/>
                <w:lang w:eastAsia="it-IT"/>
              </w:rPr>
            </w:pPr>
            <w:r w:rsidRPr="00AA1F81">
              <w:rPr>
                <w:rFonts w:eastAsia="Times New Roman"/>
                <w:color w:val="000000"/>
                <w:lang w:eastAsia="it-IT"/>
              </w:rPr>
              <w:t>103</w:t>
            </w:r>
          </w:p>
        </w:tc>
        <w:tc>
          <w:tcPr>
            <w:tcW w:w="883" w:type="dxa"/>
            <w:vAlign w:val="center"/>
            <w:hideMark/>
          </w:tcPr>
          <w:p w14:paraId="5EBF8E3B" w14:textId="77777777" w:rsidR="000A51AB" w:rsidRPr="00AA1F81" w:rsidRDefault="000A51AB" w:rsidP="003C53B5">
            <w:pPr>
              <w:spacing w:after="0" w:line="240" w:lineRule="auto"/>
              <w:jc w:val="center"/>
              <w:rPr>
                <w:rFonts w:eastAsia="Times New Roman"/>
                <w:color w:val="000000"/>
                <w:lang w:eastAsia="it-IT"/>
              </w:rPr>
            </w:pPr>
            <w:r w:rsidRPr="00AA1F81">
              <w:rPr>
                <w:rFonts w:eastAsia="Times New Roman"/>
                <w:color w:val="000000"/>
                <w:lang w:eastAsia="it-IT"/>
              </w:rPr>
              <w:t>16</w:t>
            </w:r>
          </w:p>
        </w:tc>
        <w:tc>
          <w:tcPr>
            <w:tcW w:w="845" w:type="dxa"/>
            <w:vAlign w:val="center"/>
            <w:hideMark/>
          </w:tcPr>
          <w:p w14:paraId="75C05CED" w14:textId="77777777" w:rsidR="000A51AB" w:rsidRPr="00AA1F81" w:rsidRDefault="000A51AB" w:rsidP="003C53B5">
            <w:pPr>
              <w:spacing w:after="0" w:line="240" w:lineRule="auto"/>
              <w:jc w:val="center"/>
              <w:rPr>
                <w:rFonts w:eastAsia="Times New Roman"/>
                <w:color w:val="000000"/>
                <w:lang w:eastAsia="it-IT"/>
              </w:rPr>
            </w:pPr>
            <w:r w:rsidRPr="00AA1F81">
              <w:rPr>
                <w:rFonts w:eastAsia="Times New Roman"/>
                <w:color w:val="000000"/>
                <w:lang w:eastAsia="it-IT"/>
              </w:rPr>
              <w:t>39</w:t>
            </w:r>
          </w:p>
        </w:tc>
        <w:tc>
          <w:tcPr>
            <w:tcW w:w="1109" w:type="dxa"/>
            <w:vAlign w:val="center"/>
            <w:hideMark/>
          </w:tcPr>
          <w:p w14:paraId="6FB9D4B9" w14:textId="77777777" w:rsidR="000A51AB" w:rsidRPr="00AA1F81" w:rsidRDefault="000A51AB" w:rsidP="003C53B5">
            <w:pPr>
              <w:spacing w:after="0" w:line="240" w:lineRule="auto"/>
              <w:jc w:val="center"/>
              <w:rPr>
                <w:rFonts w:eastAsia="Times New Roman"/>
                <w:color w:val="000000"/>
                <w:lang w:eastAsia="it-IT"/>
              </w:rPr>
            </w:pPr>
            <w:r w:rsidRPr="00AA1F81">
              <w:rPr>
                <w:rFonts w:eastAsia="Times New Roman"/>
                <w:color w:val="000000"/>
                <w:lang w:eastAsia="it-IT"/>
              </w:rPr>
              <w:t>17</w:t>
            </w:r>
          </w:p>
        </w:tc>
        <w:tc>
          <w:tcPr>
            <w:tcW w:w="1588" w:type="dxa"/>
            <w:vAlign w:val="center"/>
          </w:tcPr>
          <w:p w14:paraId="4722BB50" w14:textId="77777777" w:rsidR="000A51AB" w:rsidRPr="00AA1F81" w:rsidRDefault="000A51AB" w:rsidP="003C53B5">
            <w:pPr>
              <w:spacing w:after="0" w:line="240" w:lineRule="auto"/>
              <w:jc w:val="center"/>
              <w:rPr>
                <w:rFonts w:eastAsia="Times New Roman"/>
                <w:b/>
                <w:bCs/>
                <w:color w:val="000000"/>
                <w:lang w:eastAsia="it-IT"/>
              </w:rPr>
            </w:pPr>
            <w:r w:rsidRPr="00AA1F81">
              <w:rPr>
                <w:rFonts w:eastAsia="Times New Roman"/>
                <w:b/>
                <w:bCs/>
                <w:color w:val="000000"/>
                <w:lang w:eastAsia="it-IT"/>
              </w:rPr>
              <w:t>0,92</w:t>
            </w:r>
          </w:p>
        </w:tc>
      </w:tr>
      <w:tr w:rsidR="000A51AB" w:rsidRPr="00AA1F81" w14:paraId="2C1C060B" w14:textId="77777777" w:rsidTr="00226C6F">
        <w:trPr>
          <w:trHeight w:val="300"/>
          <w:jc w:val="center"/>
        </w:trPr>
        <w:tc>
          <w:tcPr>
            <w:tcW w:w="2306" w:type="dxa"/>
            <w:vAlign w:val="center"/>
            <w:hideMark/>
          </w:tcPr>
          <w:p w14:paraId="24981440" w14:textId="77777777" w:rsidR="000A51AB" w:rsidRPr="00AA1F81" w:rsidRDefault="000A51AB" w:rsidP="003C53B5">
            <w:pPr>
              <w:spacing w:after="0" w:line="240" w:lineRule="auto"/>
              <w:jc w:val="left"/>
              <w:rPr>
                <w:rFonts w:eastAsia="Times New Roman"/>
                <w:color w:val="000000"/>
                <w:lang w:eastAsia="it-IT"/>
              </w:rPr>
            </w:pPr>
            <w:r w:rsidRPr="00AA1F81">
              <w:rPr>
                <w:rFonts w:eastAsia="Times New Roman"/>
                <w:color w:val="000000"/>
                <w:lang w:eastAsia="it-IT"/>
              </w:rPr>
              <w:t>Research organisation</w:t>
            </w:r>
          </w:p>
        </w:tc>
        <w:tc>
          <w:tcPr>
            <w:tcW w:w="846" w:type="dxa"/>
            <w:vAlign w:val="center"/>
            <w:hideMark/>
          </w:tcPr>
          <w:p w14:paraId="794D9ADC" w14:textId="77777777" w:rsidR="000A51AB" w:rsidRPr="00AA1F81" w:rsidRDefault="000A51AB" w:rsidP="003C53B5">
            <w:pPr>
              <w:spacing w:after="0" w:line="240" w:lineRule="auto"/>
              <w:jc w:val="center"/>
              <w:rPr>
                <w:rFonts w:eastAsia="Times New Roman"/>
                <w:color w:val="000000"/>
                <w:lang w:eastAsia="it-IT"/>
              </w:rPr>
            </w:pPr>
            <w:r w:rsidRPr="00AA1F81">
              <w:rPr>
                <w:rFonts w:eastAsia="Times New Roman"/>
                <w:color w:val="000000"/>
                <w:lang w:eastAsia="it-IT"/>
              </w:rPr>
              <w:t>118</w:t>
            </w:r>
          </w:p>
        </w:tc>
        <w:tc>
          <w:tcPr>
            <w:tcW w:w="883" w:type="dxa"/>
            <w:vAlign w:val="center"/>
            <w:hideMark/>
          </w:tcPr>
          <w:p w14:paraId="313AF24B" w14:textId="77777777" w:rsidR="000A51AB" w:rsidRPr="00AA1F81" w:rsidRDefault="000A51AB" w:rsidP="003C53B5">
            <w:pPr>
              <w:spacing w:after="0" w:line="240" w:lineRule="auto"/>
              <w:jc w:val="center"/>
              <w:rPr>
                <w:rFonts w:eastAsia="Times New Roman"/>
                <w:color w:val="000000"/>
                <w:lang w:eastAsia="it-IT"/>
              </w:rPr>
            </w:pPr>
            <w:r w:rsidRPr="00AA1F81">
              <w:rPr>
                <w:rFonts w:eastAsia="Times New Roman"/>
                <w:color w:val="000000"/>
                <w:lang w:eastAsia="it-IT"/>
              </w:rPr>
              <w:t>18</w:t>
            </w:r>
          </w:p>
        </w:tc>
        <w:tc>
          <w:tcPr>
            <w:tcW w:w="845" w:type="dxa"/>
            <w:vAlign w:val="center"/>
            <w:hideMark/>
          </w:tcPr>
          <w:p w14:paraId="3D6DF133" w14:textId="77777777" w:rsidR="000A51AB" w:rsidRPr="00AA1F81" w:rsidRDefault="000A51AB" w:rsidP="003C53B5">
            <w:pPr>
              <w:spacing w:after="0" w:line="240" w:lineRule="auto"/>
              <w:jc w:val="center"/>
              <w:rPr>
                <w:rFonts w:eastAsia="Times New Roman"/>
                <w:color w:val="000000"/>
                <w:lang w:eastAsia="it-IT"/>
              </w:rPr>
            </w:pPr>
            <w:r w:rsidRPr="00AA1F81">
              <w:rPr>
                <w:rFonts w:eastAsia="Times New Roman"/>
                <w:color w:val="000000"/>
                <w:lang w:eastAsia="it-IT"/>
              </w:rPr>
              <w:t>53</w:t>
            </w:r>
          </w:p>
        </w:tc>
        <w:tc>
          <w:tcPr>
            <w:tcW w:w="1109" w:type="dxa"/>
            <w:vAlign w:val="center"/>
            <w:hideMark/>
          </w:tcPr>
          <w:p w14:paraId="3DCB1615" w14:textId="77777777" w:rsidR="000A51AB" w:rsidRPr="00AA1F81" w:rsidRDefault="000A51AB" w:rsidP="003C53B5">
            <w:pPr>
              <w:spacing w:after="0" w:line="240" w:lineRule="auto"/>
              <w:jc w:val="center"/>
              <w:rPr>
                <w:rFonts w:eastAsia="Times New Roman"/>
                <w:color w:val="000000"/>
                <w:lang w:eastAsia="it-IT"/>
              </w:rPr>
            </w:pPr>
            <w:r w:rsidRPr="00AA1F81">
              <w:rPr>
                <w:rFonts w:eastAsia="Times New Roman"/>
                <w:color w:val="000000"/>
                <w:lang w:eastAsia="it-IT"/>
              </w:rPr>
              <w:t>24</w:t>
            </w:r>
          </w:p>
        </w:tc>
        <w:tc>
          <w:tcPr>
            <w:tcW w:w="1588" w:type="dxa"/>
            <w:vAlign w:val="center"/>
          </w:tcPr>
          <w:p w14:paraId="331AF454" w14:textId="77777777" w:rsidR="000A51AB" w:rsidRPr="00AA1F81" w:rsidRDefault="000A51AB" w:rsidP="003C53B5">
            <w:pPr>
              <w:spacing w:after="0" w:line="240" w:lineRule="auto"/>
              <w:jc w:val="center"/>
              <w:rPr>
                <w:rFonts w:eastAsia="Times New Roman"/>
                <w:b/>
                <w:bCs/>
                <w:color w:val="000000"/>
                <w:lang w:eastAsia="it-IT"/>
              </w:rPr>
            </w:pPr>
            <w:r w:rsidRPr="00AA1F81">
              <w:rPr>
                <w:rFonts w:eastAsia="Times New Roman"/>
                <w:b/>
                <w:bCs/>
                <w:color w:val="000000"/>
                <w:lang w:eastAsia="it-IT"/>
              </w:rPr>
              <w:t>0,77</w:t>
            </w:r>
          </w:p>
        </w:tc>
      </w:tr>
      <w:tr w:rsidR="000A51AB" w:rsidRPr="00AA1F81" w14:paraId="6253E98E" w14:textId="77777777" w:rsidTr="00226C6F">
        <w:trPr>
          <w:trHeight w:val="300"/>
          <w:jc w:val="center"/>
        </w:trPr>
        <w:tc>
          <w:tcPr>
            <w:tcW w:w="2306" w:type="dxa"/>
            <w:vAlign w:val="center"/>
            <w:hideMark/>
          </w:tcPr>
          <w:p w14:paraId="4A20B16E" w14:textId="77777777" w:rsidR="000A51AB" w:rsidRPr="00AA1F81" w:rsidRDefault="000A51AB" w:rsidP="003C53B5">
            <w:pPr>
              <w:spacing w:after="0" w:line="240" w:lineRule="auto"/>
              <w:jc w:val="left"/>
              <w:rPr>
                <w:rFonts w:eastAsia="Times New Roman"/>
                <w:color w:val="000000"/>
                <w:lang w:eastAsia="it-IT"/>
              </w:rPr>
            </w:pPr>
            <w:r w:rsidRPr="00AA1F81">
              <w:rPr>
                <w:rFonts w:eastAsia="Times New Roman"/>
                <w:color w:val="000000"/>
                <w:lang w:eastAsia="it-IT"/>
              </w:rPr>
              <w:t>IO + SO</w:t>
            </w:r>
          </w:p>
        </w:tc>
        <w:tc>
          <w:tcPr>
            <w:tcW w:w="846" w:type="dxa"/>
            <w:vAlign w:val="center"/>
            <w:hideMark/>
          </w:tcPr>
          <w:p w14:paraId="6343B634" w14:textId="77777777" w:rsidR="000A51AB" w:rsidRPr="00AA1F81" w:rsidRDefault="000A51AB" w:rsidP="003C53B5">
            <w:pPr>
              <w:spacing w:after="0" w:line="240" w:lineRule="auto"/>
              <w:jc w:val="center"/>
              <w:rPr>
                <w:rFonts w:eastAsia="Times New Roman"/>
                <w:color w:val="000000"/>
                <w:lang w:eastAsia="it-IT"/>
              </w:rPr>
            </w:pPr>
            <w:r w:rsidRPr="00AA1F81">
              <w:rPr>
                <w:rFonts w:eastAsia="Times New Roman"/>
                <w:color w:val="000000"/>
                <w:lang w:eastAsia="it-IT"/>
              </w:rPr>
              <w:t>35</w:t>
            </w:r>
          </w:p>
        </w:tc>
        <w:tc>
          <w:tcPr>
            <w:tcW w:w="883" w:type="dxa"/>
            <w:vAlign w:val="center"/>
            <w:hideMark/>
          </w:tcPr>
          <w:p w14:paraId="37B1E2A6" w14:textId="77777777" w:rsidR="000A51AB" w:rsidRPr="00AA1F81" w:rsidRDefault="000A51AB" w:rsidP="003C53B5">
            <w:pPr>
              <w:spacing w:after="0" w:line="240" w:lineRule="auto"/>
              <w:jc w:val="center"/>
              <w:rPr>
                <w:rFonts w:eastAsia="Times New Roman"/>
                <w:color w:val="000000"/>
                <w:lang w:eastAsia="it-IT"/>
              </w:rPr>
            </w:pPr>
            <w:r w:rsidRPr="00AA1F81">
              <w:rPr>
                <w:rFonts w:eastAsia="Times New Roman"/>
                <w:color w:val="000000"/>
                <w:lang w:eastAsia="it-IT"/>
              </w:rPr>
              <w:t>5</w:t>
            </w:r>
          </w:p>
        </w:tc>
        <w:tc>
          <w:tcPr>
            <w:tcW w:w="845" w:type="dxa"/>
            <w:vAlign w:val="center"/>
            <w:hideMark/>
          </w:tcPr>
          <w:p w14:paraId="3E50DA83" w14:textId="77777777" w:rsidR="000A51AB" w:rsidRPr="00AA1F81" w:rsidRDefault="000A51AB" w:rsidP="003C53B5">
            <w:pPr>
              <w:spacing w:after="0" w:line="240" w:lineRule="auto"/>
              <w:jc w:val="center"/>
              <w:rPr>
                <w:rFonts w:eastAsia="Times New Roman"/>
                <w:color w:val="000000"/>
                <w:lang w:eastAsia="it-IT"/>
              </w:rPr>
            </w:pPr>
            <w:r w:rsidRPr="00AA1F81">
              <w:rPr>
                <w:rFonts w:eastAsia="Times New Roman"/>
                <w:color w:val="000000"/>
                <w:lang w:eastAsia="it-IT"/>
              </w:rPr>
              <w:t>7</w:t>
            </w:r>
          </w:p>
        </w:tc>
        <w:tc>
          <w:tcPr>
            <w:tcW w:w="1109" w:type="dxa"/>
            <w:vAlign w:val="center"/>
            <w:hideMark/>
          </w:tcPr>
          <w:p w14:paraId="3EDBB61F" w14:textId="77777777" w:rsidR="000A51AB" w:rsidRPr="00AA1F81" w:rsidRDefault="000A51AB" w:rsidP="003C53B5">
            <w:pPr>
              <w:spacing w:after="0" w:line="240" w:lineRule="auto"/>
              <w:jc w:val="center"/>
              <w:rPr>
                <w:rFonts w:eastAsia="Times New Roman"/>
                <w:color w:val="000000"/>
                <w:lang w:eastAsia="it-IT"/>
              </w:rPr>
            </w:pPr>
            <w:r w:rsidRPr="00AA1F81">
              <w:rPr>
                <w:rFonts w:eastAsia="Times New Roman"/>
                <w:color w:val="000000"/>
                <w:lang w:eastAsia="it-IT"/>
              </w:rPr>
              <w:t>3</w:t>
            </w:r>
          </w:p>
        </w:tc>
        <w:tc>
          <w:tcPr>
            <w:tcW w:w="1588" w:type="dxa"/>
            <w:vAlign w:val="center"/>
          </w:tcPr>
          <w:p w14:paraId="0DE697A2" w14:textId="77777777" w:rsidR="000A51AB" w:rsidRPr="00AA1F81" w:rsidRDefault="000A51AB" w:rsidP="003C53B5">
            <w:pPr>
              <w:spacing w:after="0" w:line="240" w:lineRule="auto"/>
              <w:jc w:val="center"/>
              <w:rPr>
                <w:rFonts w:eastAsia="Times New Roman"/>
                <w:b/>
                <w:bCs/>
                <w:color w:val="000000"/>
                <w:lang w:eastAsia="it-IT"/>
              </w:rPr>
            </w:pPr>
            <w:r w:rsidRPr="00AA1F81">
              <w:rPr>
                <w:rFonts w:eastAsia="Times New Roman"/>
                <w:b/>
                <w:bCs/>
                <w:color w:val="000000"/>
                <w:lang w:eastAsia="it-IT"/>
              </w:rPr>
              <w:t>1,74</w:t>
            </w:r>
          </w:p>
        </w:tc>
      </w:tr>
      <w:tr w:rsidR="000A51AB" w:rsidRPr="00AA1F81" w14:paraId="0074646E" w14:textId="77777777" w:rsidTr="00226C6F">
        <w:trPr>
          <w:trHeight w:val="300"/>
          <w:jc w:val="center"/>
        </w:trPr>
        <w:tc>
          <w:tcPr>
            <w:tcW w:w="2306" w:type="dxa"/>
            <w:vAlign w:val="center"/>
            <w:hideMark/>
          </w:tcPr>
          <w:p w14:paraId="4833E645" w14:textId="77777777" w:rsidR="000A51AB" w:rsidRPr="00AA1F81" w:rsidRDefault="000A51AB" w:rsidP="003C53B5">
            <w:pPr>
              <w:spacing w:after="0" w:line="240" w:lineRule="auto"/>
              <w:jc w:val="left"/>
              <w:rPr>
                <w:rFonts w:eastAsia="Times New Roman"/>
                <w:color w:val="000000"/>
                <w:lang w:eastAsia="it-IT"/>
              </w:rPr>
            </w:pPr>
            <w:r w:rsidRPr="00AA1F81">
              <w:rPr>
                <w:rFonts w:eastAsia="Times New Roman"/>
                <w:color w:val="000000"/>
                <w:lang w:eastAsia="it-IT"/>
              </w:rPr>
              <w:t>WMO</w:t>
            </w:r>
          </w:p>
        </w:tc>
        <w:tc>
          <w:tcPr>
            <w:tcW w:w="846" w:type="dxa"/>
            <w:vAlign w:val="center"/>
            <w:hideMark/>
          </w:tcPr>
          <w:p w14:paraId="0A15BE4F" w14:textId="77777777" w:rsidR="000A51AB" w:rsidRPr="00AA1F81" w:rsidRDefault="000A51AB" w:rsidP="003C53B5">
            <w:pPr>
              <w:spacing w:after="0" w:line="240" w:lineRule="auto"/>
              <w:jc w:val="center"/>
              <w:rPr>
                <w:rFonts w:eastAsia="Times New Roman"/>
                <w:color w:val="000000"/>
                <w:lang w:eastAsia="it-IT"/>
              </w:rPr>
            </w:pPr>
            <w:r w:rsidRPr="00AA1F81">
              <w:rPr>
                <w:rFonts w:eastAsia="Times New Roman"/>
                <w:color w:val="000000"/>
                <w:lang w:eastAsia="it-IT"/>
              </w:rPr>
              <w:t>33</w:t>
            </w:r>
          </w:p>
        </w:tc>
        <w:tc>
          <w:tcPr>
            <w:tcW w:w="883" w:type="dxa"/>
            <w:vAlign w:val="center"/>
            <w:hideMark/>
          </w:tcPr>
          <w:p w14:paraId="7F329CFC" w14:textId="77777777" w:rsidR="000A51AB" w:rsidRPr="00AA1F81" w:rsidRDefault="000A51AB" w:rsidP="003C53B5">
            <w:pPr>
              <w:spacing w:after="0" w:line="240" w:lineRule="auto"/>
              <w:jc w:val="center"/>
              <w:rPr>
                <w:rFonts w:eastAsia="Times New Roman"/>
                <w:color w:val="000000"/>
                <w:lang w:eastAsia="it-IT"/>
              </w:rPr>
            </w:pPr>
            <w:r w:rsidRPr="00AA1F81">
              <w:rPr>
                <w:rFonts w:eastAsia="Times New Roman"/>
                <w:color w:val="000000"/>
                <w:lang w:eastAsia="it-IT"/>
              </w:rPr>
              <w:t>5</w:t>
            </w:r>
          </w:p>
        </w:tc>
        <w:tc>
          <w:tcPr>
            <w:tcW w:w="845" w:type="dxa"/>
            <w:vAlign w:val="center"/>
            <w:hideMark/>
          </w:tcPr>
          <w:p w14:paraId="53BD69E7" w14:textId="77777777" w:rsidR="000A51AB" w:rsidRPr="00AA1F81" w:rsidRDefault="000A51AB" w:rsidP="003C53B5">
            <w:pPr>
              <w:spacing w:after="0" w:line="240" w:lineRule="auto"/>
              <w:jc w:val="center"/>
              <w:rPr>
                <w:rFonts w:eastAsia="Times New Roman"/>
                <w:color w:val="000000"/>
                <w:lang w:eastAsia="it-IT"/>
              </w:rPr>
            </w:pPr>
            <w:r w:rsidRPr="00AA1F81">
              <w:rPr>
                <w:rFonts w:eastAsia="Times New Roman"/>
                <w:color w:val="000000"/>
                <w:lang w:eastAsia="it-IT"/>
              </w:rPr>
              <w:t>13</w:t>
            </w:r>
          </w:p>
        </w:tc>
        <w:tc>
          <w:tcPr>
            <w:tcW w:w="1109" w:type="dxa"/>
            <w:vAlign w:val="center"/>
            <w:hideMark/>
          </w:tcPr>
          <w:p w14:paraId="2494B496" w14:textId="77777777" w:rsidR="000A51AB" w:rsidRPr="00AA1F81" w:rsidRDefault="000A51AB" w:rsidP="003C53B5">
            <w:pPr>
              <w:spacing w:after="0" w:line="240" w:lineRule="auto"/>
              <w:jc w:val="center"/>
              <w:rPr>
                <w:rFonts w:eastAsia="Times New Roman"/>
                <w:color w:val="000000"/>
                <w:lang w:eastAsia="it-IT"/>
              </w:rPr>
            </w:pPr>
            <w:r w:rsidRPr="00AA1F81">
              <w:rPr>
                <w:rFonts w:eastAsia="Times New Roman"/>
                <w:color w:val="000000"/>
                <w:lang w:eastAsia="it-IT"/>
              </w:rPr>
              <w:t>6</w:t>
            </w:r>
          </w:p>
        </w:tc>
        <w:tc>
          <w:tcPr>
            <w:tcW w:w="1588" w:type="dxa"/>
            <w:vAlign w:val="center"/>
          </w:tcPr>
          <w:p w14:paraId="77E0A705" w14:textId="77777777" w:rsidR="000A51AB" w:rsidRPr="00AA1F81" w:rsidRDefault="000A51AB" w:rsidP="003C53B5">
            <w:pPr>
              <w:spacing w:after="0" w:line="240" w:lineRule="auto"/>
              <w:jc w:val="center"/>
              <w:rPr>
                <w:rFonts w:eastAsia="Times New Roman"/>
                <w:b/>
                <w:bCs/>
                <w:color w:val="000000"/>
                <w:lang w:eastAsia="it-IT"/>
              </w:rPr>
            </w:pPr>
            <w:r w:rsidRPr="00AA1F81">
              <w:rPr>
                <w:rFonts w:eastAsia="Times New Roman"/>
                <w:b/>
                <w:bCs/>
                <w:color w:val="000000"/>
                <w:lang w:eastAsia="it-IT"/>
              </w:rPr>
              <w:t>0,88</w:t>
            </w:r>
          </w:p>
        </w:tc>
      </w:tr>
      <w:tr w:rsidR="000A51AB" w:rsidRPr="00AA1F81" w14:paraId="472A41AF" w14:textId="77777777" w:rsidTr="00226C6F">
        <w:trPr>
          <w:trHeight w:val="300"/>
          <w:jc w:val="center"/>
        </w:trPr>
        <w:tc>
          <w:tcPr>
            <w:tcW w:w="2306" w:type="dxa"/>
            <w:vAlign w:val="center"/>
            <w:hideMark/>
          </w:tcPr>
          <w:p w14:paraId="0C3D7BF3" w14:textId="77777777" w:rsidR="000A51AB" w:rsidRPr="00AA1F81" w:rsidRDefault="000A51AB" w:rsidP="003C53B5">
            <w:pPr>
              <w:spacing w:after="0" w:line="240" w:lineRule="auto"/>
              <w:jc w:val="left"/>
              <w:rPr>
                <w:rFonts w:eastAsia="Times New Roman"/>
                <w:color w:val="000000"/>
                <w:lang w:eastAsia="it-IT"/>
              </w:rPr>
            </w:pPr>
            <w:r w:rsidRPr="00AA1F81">
              <w:rPr>
                <w:rFonts w:eastAsia="Times New Roman"/>
                <w:color w:val="000000"/>
                <w:lang w:eastAsia="it-IT"/>
              </w:rPr>
              <w:t>Universities</w:t>
            </w:r>
          </w:p>
        </w:tc>
        <w:tc>
          <w:tcPr>
            <w:tcW w:w="846" w:type="dxa"/>
            <w:vAlign w:val="center"/>
            <w:hideMark/>
          </w:tcPr>
          <w:p w14:paraId="2DC8BE4B" w14:textId="77777777" w:rsidR="000A51AB" w:rsidRPr="00AA1F81" w:rsidRDefault="000A51AB" w:rsidP="003C53B5">
            <w:pPr>
              <w:spacing w:after="0" w:line="240" w:lineRule="auto"/>
              <w:jc w:val="center"/>
              <w:rPr>
                <w:rFonts w:eastAsia="Times New Roman"/>
                <w:color w:val="000000"/>
                <w:lang w:eastAsia="it-IT"/>
              </w:rPr>
            </w:pPr>
            <w:r w:rsidRPr="00AA1F81">
              <w:rPr>
                <w:rFonts w:eastAsia="Times New Roman"/>
                <w:color w:val="000000"/>
                <w:lang w:eastAsia="it-IT"/>
              </w:rPr>
              <w:t>36</w:t>
            </w:r>
          </w:p>
        </w:tc>
        <w:tc>
          <w:tcPr>
            <w:tcW w:w="883" w:type="dxa"/>
            <w:vAlign w:val="center"/>
            <w:hideMark/>
          </w:tcPr>
          <w:p w14:paraId="09391E40" w14:textId="77777777" w:rsidR="000A51AB" w:rsidRPr="00AA1F81" w:rsidRDefault="000A51AB" w:rsidP="003C53B5">
            <w:pPr>
              <w:spacing w:after="0" w:line="240" w:lineRule="auto"/>
              <w:jc w:val="center"/>
              <w:rPr>
                <w:rFonts w:eastAsia="Times New Roman"/>
                <w:color w:val="000000"/>
                <w:lang w:eastAsia="it-IT"/>
              </w:rPr>
            </w:pPr>
            <w:r w:rsidRPr="00AA1F81">
              <w:rPr>
                <w:rFonts w:eastAsia="Times New Roman"/>
                <w:color w:val="000000"/>
                <w:lang w:eastAsia="it-IT"/>
              </w:rPr>
              <w:t>6</w:t>
            </w:r>
          </w:p>
        </w:tc>
        <w:tc>
          <w:tcPr>
            <w:tcW w:w="845" w:type="dxa"/>
            <w:vAlign w:val="center"/>
            <w:hideMark/>
          </w:tcPr>
          <w:p w14:paraId="6F4A34A8" w14:textId="77777777" w:rsidR="000A51AB" w:rsidRPr="00AA1F81" w:rsidRDefault="000A51AB" w:rsidP="003C53B5">
            <w:pPr>
              <w:spacing w:after="0" w:line="240" w:lineRule="auto"/>
              <w:jc w:val="center"/>
              <w:rPr>
                <w:rFonts w:eastAsia="Times New Roman"/>
                <w:color w:val="000000"/>
                <w:lang w:eastAsia="it-IT"/>
              </w:rPr>
            </w:pPr>
            <w:r w:rsidRPr="00AA1F81">
              <w:rPr>
                <w:rFonts w:eastAsia="Times New Roman"/>
                <w:color w:val="000000"/>
                <w:lang w:eastAsia="it-IT"/>
              </w:rPr>
              <w:t>11</w:t>
            </w:r>
          </w:p>
        </w:tc>
        <w:tc>
          <w:tcPr>
            <w:tcW w:w="1109" w:type="dxa"/>
            <w:vAlign w:val="center"/>
            <w:hideMark/>
          </w:tcPr>
          <w:p w14:paraId="0CD30A75" w14:textId="77777777" w:rsidR="000A51AB" w:rsidRPr="00AA1F81" w:rsidRDefault="000A51AB" w:rsidP="003C53B5">
            <w:pPr>
              <w:spacing w:after="0" w:line="240" w:lineRule="auto"/>
              <w:jc w:val="center"/>
              <w:rPr>
                <w:rFonts w:eastAsia="Times New Roman"/>
                <w:color w:val="000000"/>
                <w:lang w:eastAsia="it-IT"/>
              </w:rPr>
            </w:pPr>
            <w:r w:rsidRPr="00AA1F81">
              <w:rPr>
                <w:rFonts w:eastAsia="Times New Roman"/>
                <w:color w:val="000000"/>
                <w:lang w:eastAsia="it-IT"/>
              </w:rPr>
              <w:t>5</w:t>
            </w:r>
          </w:p>
        </w:tc>
        <w:tc>
          <w:tcPr>
            <w:tcW w:w="1588" w:type="dxa"/>
            <w:vAlign w:val="center"/>
          </w:tcPr>
          <w:p w14:paraId="1744D84A" w14:textId="77777777" w:rsidR="000A51AB" w:rsidRPr="00AA1F81" w:rsidRDefault="000A51AB" w:rsidP="003C53B5">
            <w:pPr>
              <w:spacing w:after="0" w:line="240" w:lineRule="auto"/>
              <w:jc w:val="center"/>
              <w:rPr>
                <w:rFonts w:eastAsia="Times New Roman"/>
                <w:b/>
                <w:bCs/>
                <w:color w:val="000000"/>
                <w:lang w:eastAsia="it-IT"/>
              </w:rPr>
            </w:pPr>
            <w:r w:rsidRPr="00AA1F81">
              <w:rPr>
                <w:rFonts w:eastAsia="Times New Roman"/>
                <w:b/>
                <w:bCs/>
                <w:color w:val="000000"/>
                <w:lang w:eastAsia="it-IT"/>
              </w:rPr>
              <w:t>1,14</w:t>
            </w:r>
          </w:p>
        </w:tc>
      </w:tr>
      <w:tr w:rsidR="000A51AB" w:rsidRPr="00AA1F81" w14:paraId="0154EEA6" w14:textId="77777777" w:rsidTr="00226C6F">
        <w:trPr>
          <w:trHeight w:val="300"/>
          <w:jc w:val="center"/>
        </w:trPr>
        <w:tc>
          <w:tcPr>
            <w:tcW w:w="2306" w:type="dxa"/>
            <w:vAlign w:val="center"/>
            <w:hideMark/>
          </w:tcPr>
          <w:p w14:paraId="3B26B642" w14:textId="77777777" w:rsidR="000A51AB" w:rsidRPr="00AA1F81" w:rsidRDefault="000A51AB" w:rsidP="003C53B5">
            <w:pPr>
              <w:spacing w:after="0" w:line="240" w:lineRule="auto"/>
              <w:jc w:val="left"/>
              <w:rPr>
                <w:rFonts w:eastAsia="Times New Roman"/>
                <w:color w:val="000000"/>
                <w:lang w:eastAsia="it-IT"/>
              </w:rPr>
            </w:pPr>
            <w:r w:rsidRPr="00AA1F81">
              <w:rPr>
                <w:rFonts w:eastAsia="Times New Roman"/>
                <w:color w:val="000000"/>
                <w:lang w:eastAsia="it-IT"/>
              </w:rPr>
              <w:t>TSO</w:t>
            </w:r>
          </w:p>
        </w:tc>
        <w:tc>
          <w:tcPr>
            <w:tcW w:w="846" w:type="dxa"/>
            <w:vAlign w:val="center"/>
            <w:hideMark/>
          </w:tcPr>
          <w:p w14:paraId="572ADA17" w14:textId="77777777" w:rsidR="000A51AB" w:rsidRPr="00AA1F81" w:rsidRDefault="000A51AB" w:rsidP="003C53B5">
            <w:pPr>
              <w:spacing w:after="0" w:line="240" w:lineRule="auto"/>
              <w:jc w:val="center"/>
              <w:rPr>
                <w:rFonts w:eastAsia="Times New Roman"/>
                <w:color w:val="000000"/>
                <w:lang w:eastAsia="it-IT"/>
              </w:rPr>
            </w:pPr>
            <w:r w:rsidRPr="00AA1F81">
              <w:rPr>
                <w:rFonts w:eastAsia="Times New Roman"/>
                <w:color w:val="000000"/>
                <w:lang w:eastAsia="it-IT"/>
              </w:rPr>
              <w:t>35</w:t>
            </w:r>
          </w:p>
        </w:tc>
        <w:tc>
          <w:tcPr>
            <w:tcW w:w="883" w:type="dxa"/>
            <w:vAlign w:val="center"/>
            <w:hideMark/>
          </w:tcPr>
          <w:p w14:paraId="21FD9593" w14:textId="77777777" w:rsidR="000A51AB" w:rsidRPr="00AA1F81" w:rsidRDefault="000A51AB" w:rsidP="003C53B5">
            <w:pPr>
              <w:spacing w:after="0" w:line="240" w:lineRule="auto"/>
              <w:jc w:val="center"/>
              <w:rPr>
                <w:rFonts w:eastAsia="Times New Roman"/>
                <w:color w:val="000000"/>
                <w:lang w:eastAsia="it-IT"/>
              </w:rPr>
            </w:pPr>
            <w:r w:rsidRPr="00AA1F81">
              <w:rPr>
                <w:rFonts w:eastAsia="Times New Roman"/>
                <w:color w:val="000000"/>
                <w:lang w:eastAsia="it-IT"/>
              </w:rPr>
              <w:t>5</w:t>
            </w:r>
          </w:p>
        </w:tc>
        <w:tc>
          <w:tcPr>
            <w:tcW w:w="845" w:type="dxa"/>
            <w:vAlign w:val="center"/>
            <w:hideMark/>
          </w:tcPr>
          <w:p w14:paraId="185FED7D" w14:textId="77777777" w:rsidR="000A51AB" w:rsidRPr="00AA1F81" w:rsidRDefault="000A51AB" w:rsidP="003C53B5">
            <w:pPr>
              <w:spacing w:after="0" w:line="240" w:lineRule="auto"/>
              <w:jc w:val="center"/>
              <w:rPr>
                <w:rFonts w:eastAsia="Times New Roman"/>
                <w:color w:val="000000"/>
                <w:lang w:eastAsia="it-IT"/>
              </w:rPr>
            </w:pPr>
            <w:r w:rsidRPr="00AA1F81">
              <w:rPr>
                <w:rFonts w:eastAsia="Times New Roman"/>
                <w:color w:val="000000"/>
                <w:lang w:eastAsia="it-IT"/>
              </w:rPr>
              <w:t>11</w:t>
            </w:r>
          </w:p>
        </w:tc>
        <w:tc>
          <w:tcPr>
            <w:tcW w:w="1109" w:type="dxa"/>
            <w:vAlign w:val="center"/>
            <w:hideMark/>
          </w:tcPr>
          <w:p w14:paraId="33269A05" w14:textId="77777777" w:rsidR="000A51AB" w:rsidRPr="00AA1F81" w:rsidRDefault="000A51AB" w:rsidP="003C53B5">
            <w:pPr>
              <w:spacing w:after="0" w:line="240" w:lineRule="auto"/>
              <w:jc w:val="center"/>
              <w:rPr>
                <w:rFonts w:eastAsia="Times New Roman"/>
                <w:color w:val="000000"/>
                <w:lang w:eastAsia="it-IT"/>
              </w:rPr>
            </w:pPr>
            <w:r w:rsidRPr="00AA1F81">
              <w:rPr>
                <w:rFonts w:eastAsia="Times New Roman"/>
                <w:color w:val="000000"/>
                <w:lang w:eastAsia="it-IT"/>
              </w:rPr>
              <w:t>5</w:t>
            </w:r>
          </w:p>
        </w:tc>
        <w:tc>
          <w:tcPr>
            <w:tcW w:w="1588" w:type="dxa"/>
            <w:vAlign w:val="center"/>
          </w:tcPr>
          <w:p w14:paraId="6AEF81D6" w14:textId="77777777" w:rsidR="000A51AB" w:rsidRPr="00AA1F81" w:rsidRDefault="000A51AB" w:rsidP="003C53B5">
            <w:pPr>
              <w:spacing w:after="0" w:line="240" w:lineRule="auto"/>
              <w:jc w:val="center"/>
              <w:rPr>
                <w:rFonts w:eastAsia="Times New Roman"/>
                <w:b/>
                <w:bCs/>
                <w:color w:val="000000"/>
                <w:lang w:eastAsia="it-IT"/>
              </w:rPr>
            </w:pPr>
            <w:r w:rsidRPr="00AA1F81">
              <w:rPr>
                <w:rFonts w:eastAsia="Times New Roman"/>
                <w:b/>
                <w:bCs/>
                <w:color w:val="000000"/>
                <w:lang w:eastAsia="it-IT"/>
              </w:rPr>
              <w:t>1,11</w:t>
            </w:r>
          </w:p>
        </w:tc>
      </w:tr>
      <w:tr w:rsidR="000A51AB" w:rsidRPr="00AA1F81" w14:paraId="7091CCF6" w14:textId="77777777" w:rsidTr="00226C6F">
        <w:trPr>
          <w:trHeight w:val="300"/>
          <w:jc w:val="center"/>
        </w:trPr>
        <w:tc>
          <w:tcPr>
            <w:tcW w:w="2306" w:type="dxa"/>
            <w:vAlign w:val="center"/>
            <w:hideMark/>
          </w:tcPr>
          <w:p w14:paraId="32540C2E" w14:textId="77777777" w:rsidR="000A51AB" w:rsidRPr="00AA1F81" w:rsidRDefault="000A51AB" w:rsidP="003C53B5">
            <w:pPr>
              <w:spacing w:after="0" w:line="240" w:lineRule="auto"/>
              <w:jc w:val="left"/>
              <w:rPr>
                <w:rFonts w:eastAsia="Times New Roman"/>
                <w:color w:val="000000"/>
                <w:lang w:eastAsia="it-IT"/>
              </w:rPr>
            </w:pPr>
            <w:r w:rsidRPr="00AA1F81">
              <w:rPr>
                <w:rFonts w:eastAsia="Times New Roman"/>
                <w:color w:val="000000"/>
                <w:lang w:eastAsia="it-IT"/>
              </w:rPr>
              <w:t>Consultancy</w:t>
            </w:r>
          </w:p>
        </w:tc>
        <w:tc>
          <w:tcPr>
            <w:tcW w:w="846" w:type="dxa"/>
            <w:vAlign w:val="center"/>
            <w:hideMark/>
          </w:tcPr>
          <w:p w14:paraId="5D640B30" w14:textId="77777777" w:rsidR="000A51AB" w:rsidRPr="00AA1F81" w:rsidRDefault="000A51AB" w:rsidP="003C53B5">
            <w:pPr>
              <w:spacing w:after="0" w:line="240" w:lineRule="auto"/>
              <w:jc w:val="center"/>
              <w:rPr>
                <w:rFonts w:eastAsia="Times New Roman"/>
                <w:color w:val="000000"/>
                <w:lang w:eastAsia="it-IT"/>
              </w:rPr>
            </w:pPr>
            <w:r w:rsidRPr="00AA1F81">
              <w:rPr>
                <w:rFonts w:eastAsia="Times New Roman"/>
                <w:color w:val="000000"/>
                <w:lang w:eastAsia="it-IT"/>
              </w:rPr>
              <w:t>34</w:t>
            </w:r>
          </w:p>
        </w:tc>
        <w:tc>
          <w:tcPr>
            <w:tcW w:w="883" w:type="dxa"/>
            <w:vAlign w:val="center"/>
            <w:hideMark/>
          </w:tcPr>
          <w:p w14:paraId="620E2AE8" w14:textId="77777777" w:rsidR="000A51AB" w:rsidRPr="00AA1F81" w:rsidRDefault="000A51AB" w:rsidP="003C53B5">
            <w:pPr>
              <w:spacing w:after="0" w:line="240" w:lineRule="auto"/>
              <w:jc w:val="center"/>
              <w:rPr>
                <w:rFonts w:eastAsia="Times New Roman"/>
                <w:color w:val="000000"/>
                <w:lang w:eastAsia="it-IT"/>
              </w:rPr>
            </w:pPr>
            <w:r w:rsidRPr="00AA1F81">
              <w:rPr>
                <w:rFonts w:eastAsia="Times New Roman"/>
                <w:color w:val="000000"/>
                <w:lang w:eastAsia="it-IT"/>
              </w:rPr>
              <w:t>5</w:t>
            </w:r>
          </w:p>
        </w:tc>
        <w:tc>
          <w:tcPr>
            <w:tcW w:w="845" w:type="dxa"/>
            <w:vAlign w:val="center"/>
            <w:hideMark/>
          </w:tcPr>
          <w:p w14:paraId="5490EF2E" w14:textId="77777777" w:rsidR="000A51AB" w:rsidRPr="00AA1F81" w:rsidRDefault="000A51AB" w:rsidP="003C53B5">
            <w:pPr>
              <w:spacing w:after="0" w:line="240" w:lineRule="auto"/>
              <w:jc w:val="center"/>
              <w:rPr>
                <w:rFonts w:eastAsia="Times New Roman"/>
                <w:color w:val="000000"/>
                <w:lang w:eastAsia="it-IT"/>
              </w:rPr>
            </w:pPr>
            <w:r w:rsidRPr="00AA1F81">
              <w:rPr>
                <w:rFonts w:eastAsia="Times New Roman"/>
                <w:color w:val="000000"/>
                <w:lang w:eastAsia="it-IT"/>
              </w:rPr>
              <w:t>11</w:t>
            </w:r>
          </w:p>
        </w:tc>
        <w:tc>
          <w:tcPr>
            <w:tcW w:w="1109" w:type="dxa"/>
            <w:vAlign w:val="center"/>
            <w:hideMark/>
          </w:tcPr>
          <w:p w14:paraId="57349CF0" w14:textId="77777777" w:rsidR="000A51AB" w:rsidRPr="00AA1F81" w:rsidRDefault="000A51AB" w:rsidP="003C53B5">
            <w:pPr>
              <w:spacing w:after="0" w:line="240" w:lineRule="auto"/>
              <w:jc w:val="center"/>
              <w:rPr>
                <w:rFonts w:eastAsia="Times New Roman"/>
                <w:color w:val="000000"/>
                <w:lang w:eastAsia="it-IT"/>
              </w:rPr>
            </w:pPr>
            <w:r w:rsidRPr="00AA1F81">
              <w:rPr>
                <w:rFonts w:eastAsia="Times New Roman"/>
                <w:color w:val="000000"/>
                <w:lang w:eastAsia="it-IT"/>
              </w:rPr>
              <w:t>5</w:t>
            </w:r>
          </w:p>
        </w:tc>
        <w:tc>
          <w:tcPr>
            <w:tcW w:w="1588" w:type="dxa"/>
            <w:vAlign w:val="center"/>
          </w:tcPr>
          <w:p w14:paraId="18758C3D" w14:textId="77777777" w:rsidR="000A51AB" w:rsidRPr="00AA1F81" w:rsidRDefault="000A51AB" w:rsidP="003C53B5">
            <w:pPr>
              <w:spacing w:after="0" w:line="240" w:lineRule="auto"/>
              <w:jc w:val="center"/>
              <w:rPr>
                <w:rFonts w:eastAsia="Times New Roman"/>
                <w:b/>
                <w:bCs/>
                <w:color w:val="000000"/>
                <w:lang w:eastAsia="it-IT"/>
              </w:rPr>
            </w:pPr>
            <w:r w:rsidRPr="00AA1F81">
              <w:rPr>
                <w:rFonts w:eastAsia="Times New Roman"/>
                <w:b/>
                <w:bCs/>
                <w:color w:val="000000"/>
                <w:lang w:eastAsia="it-IT"/>
              </w:rPr>
              <w:t>1,07</w:t>
            </w:r>
          </w:p>
        </w:tc>
      </w:tr>
      <w:tr w:rsidR="000A51AB" w:rsidRPr="00AA1F81" w14:paraId="01CED08D" w14:textId="77777777" w:rsidTr="00226C6F">
        <w:trPr>
          <w:trHeight w:val="300"/>
          <w:jc w:val="center"/>
        </w:trPr>
        <w:tc>
          <w:tcPr>
            <w:tcW w:w="2306" w:type="dxa"/>
            <w:vAlign w:val="center"/>
            <w:hideMark/>
          </w:tcPr>
          <w:p w14:paraId="2470DA2D" w14:textId="77777777" w:rsidR="000A51AB" w:rsidRPr="00AA1F81" w:rsidRDefault="000A51AB" w:rsidP="003C53B5">
            <w:pPr>
              <w:spacing w:after="0" w:line="240" w:lineRule="auto"/>
              <w:jc w:val="left"/>
              <w:rPr>
                <w:rFonts w:eastAsia="Times New Roman"/>
                <w:color w:val="000000"/>
                <w:lang w:eastAsia="it-IT"/>
              </w:rPr>
            </w:pPr>
            <w:r w:rsidRPr="00AA1F81">
              <w:rPr>
                <w:rFonts w:eastAsia="Times New Roman"/>
                <w:color w:val="000000"/>
                <w:lang w:eastAsia="it-IT"/>
              </w:rPr>
              <w:t>Industry</w:t>
            </w:r>
          </w:p>
        </w:tc>
        <w:tc>
          <w:tcPr>
            <w:tcW w:w="846" w:type="dxa"/>
            <w:vAlign w:val="center"/>
            <w:hideMark/>
          </w:tcPr>
          <w:p w14:paraId="186EBDE7" w14:textId="77777777" w:rsidR="000A51AB" w:rsidRPr="00AA1F81" w:rsidRDefault="000A51AB" w:rsidP="003C53B5">
            <w:pPr>
              <w:spacing w:after="0" w:line="240" w:lineRule="auto"/>
              <w:jc w:val="center"/>
              <w:rPr>
                <w:rFonts w:eastAsia="Times New Roman"/>
                <w:color w:val="000000"/>
                <w:lang w:eastAsia="it-IT"/>
              </w:rPr>
            </w:pPr>
            <w:r w:rsidRPr="00AA1F81">
              <w:rPr>
                <w:rFonts w:eastAsia="Times New Roman"/>
                <w:color w:val="000000"/>
                <w:lang w:eastAsia="it-IT"/>
              </w:rPr>
              <w:t>153</w:t>
            </w:r>
          </w:p>
        </w:tc>
        <w:tc>
          <w:tcPr>
            <w:tcW w:w="883" w:type="dxa"/>
            <w:vAlign w:val="center"/>
            <w:hideMark/>
          </w:tcPr>
          <w:p w14:paraId="6B77FA51" w14:textId="77777777" w:rsidR="000A51AB" w:rsidRPr="00AA1F81" w:rsidRDefault="000A51AB" w:rsidP="003C53B5">
            <w:pPr>
              <w:spacing w:after="0" w:line="240" w:lineRule="auto"/>
              <w:jc w:val="center"/>
              <w:rPr>
                <w:rFonts w:eastAsia="Times New Roman"/>
                <w:color w:val="000000"/>
                <w:lang w:eastAsia="it-IT"/>
              </w:rPr>
            </w:pPr>
            <w:r w:rsidRPr="00AA1F81">
              <w:rPr>
                <w:rFonts w:eastAsia="Times New Roman"/>
                <w:color w:val="000000"/>
                <w:lang w:eastAsia="it-IT"/>
              </w:rPr>
              <w:t>24</w:t>
            </w:r>
          </w:p>
        </w:tc>
        <w:tc>
          <w:tcPr>
            <w:tcW w:w="845" w:type="dxa"/>
            <w:vAlign w:val="center"/>
            <w:hideMark/>
          </w:tcPr>
          <w:p w14:paraId="74CAE67D" w14:textId="77777777" w:rsidR="000A51AB" w:rsidRPr="00AA1F81" w:rsidRDefault="000A51AB" w:rsidP="003C53B5">
            <w:pPr>
              <w:spacing w:after="0" w:line="240" w:lineRule="auto"/>
              <w:jc w:val="center"/>
              <w:rPr>
                <w:rFonts w:eastAsia="Times New Roman"/>
                <w:color w:val="000000"/>
                <w:lang w:eastAsia="it-IT"/>
              </w:rPr>
            </w:pPr>
            <w:r w:rsidRPr="00AA1F81">
              <w:rPr>
                <w:rFonts w:eastAsia="Times New Roman"/>
                <w:color w:val="000000"/>
                <w:lang w:eastAsia="it-IT"/>
              </w:rPr>
              <w:t>51</w:t>
            </w:r>
          </w:p>
        </w:tc>
        <w:tc>
          <w:tcPr>
            <w:tcW w:w="1109" w:type="dxa"/>
            <w:vAlign w:val="center"/>
            <w:hideMark/>
          </w:tcPr>
          <w:p w14:paraId="26F94D5C" w14:textId="77777777" w:rsidR="000A51AB" w:rsidRPr="00AA1F81" w:rsidRDefault="000A51AB" w:rsidP="003C53B5">
            <w:pPr>
              <w:spacing w:after="0" w:line="240" w:lineRule="auto"/>
              <w:jc w:val="center"/>
              <w:rPr>
                <w:rFonts w:eastAsia="Times New Roman"/>
                <w:color w:val="000000"/>
                <w:lang w:eastAsia="it-IT"/>
              </w:rPr>
            </w:pPr>
            <w:r w:rsidRPr="00AA1F81">
              <w:rPr>
                <w:rFonts w:eastAsia="Times New Roman"/>
                <w:color w:val="000000"/>
                <w:lang w:eastAsia="it-IT"/>
              </w:rPr>
              <w:t>23</w:t>
            </w:r>
          </w:p>
        </w:tc>
        <w:tc>
          <w:tcPr>
            <w:tcW w:w="1588" w:type="dxa"/>
            <w:vAlign w:val="center"/>
          </w:tcPr>
          <w:p w14:paraId="45199751" w14:textId="77777777" w:rsidR="000A51AB" w:rsidRPr="00AA1F81" w:rsidRDefault="000A51AB" w:rsidP="003C53B5">
            <w:pPr>
              <w:spacing w:after="0" w:line="240" w:lineRule="auto"/>
              <w:jc w:val="center"/>
              <w:rPr>
                <w:rFonts w:eastAsia="Times New Roman"/>
                <w:b/>
                <w:bCs/>
                <w:color w:val="000000"/>
                <w:lang w:eastAsia="it-IT"/>
              </w:rPr>
            </w:pPr>
            <w:r w:rsidRPr="00AA1F81">
              <w:rPr>
                <w:rFonts w:eastAsia="Times New Roman"/>
                <w:b/>
                <w:bCs/>
                <w:color w:val="000000"/>
                <w:lang w:eastAsia="it-IT"/>
              </w:rPr>
              <w:t>1,04</w:t>
            </w:r>
          </w:p>
        </w:tc>
      </w:tr>
      <w:tr w:rsidR="000A51AB" w:rsidRPr="00AA1F81" w14:paraId="50E63132" w14:textId="77777777" w:rsidTr="00226C6F">
        <w:trPr>
          <w:trHeight w:val="300"/>
          <w:jc w:val="center"/>
        </w:trPr>
        <w:tc>
          <w:tcPr>
            <w:tcW w:w="2306" w:type="dxa"/>
            <w:vAlign w:val="center"/>
            <w:hideMark/>
          </w:tcPr>
          <w:p w14:paraId="762367B1" w14:textId="77777777" w:rsidR="000A51AB" w:rsidRPr="00AA1F81" w:rsidRDefault="000A51AB" w:rsidP="003C53B5">
            <w:pPr>
              <w:spacing w:after="0" w:line="240" w:lineRule="auto"/>
              <w:jc w:val="left"/>
              <w:rPr>
                <w:rFonts w:eastAsia="Times New Roman"/>
                <w:color w:val="000000"/>
                <w:lang w:eastAsia="it-IT"/>
              </w:rPr>
            </w:pPr>
            <w:r w:rsidRPr="00AA1F81">
              <w:rPr>
                <w:rFonts w:eastAsia="Times New Roman"/>
                <w:color w:val="000000"/>
                <w:lang w:eastAsia="it-IT"/>
              </w:rPr>
              <w:t>Regulator</w:t>
            </w:r>
          </w:p>
        </w:tc>
        <w:tc>
          <w:tcPr>
            <w:tcW w:w="846" w:type="dxa"/>
            <w:vAlign w:val="center"/>
            <w:hideMark/>
          </w:tcPr>
          <w:p w14:paraId="474DF387" w14:textId="77777777" w:rsidR="000A51AB" w:rsidRPr="00AA1F81" w:rsidRDefault="000A51AB" w:rsidP="003C53B5">
            <w:pPr>
              <w:spacing w:after="0" w:line="240" w:lineRule="auto"/>
              <w:jc w:val="center"/>
              <w:rPr>
                <w:rFonts w:eastAsia="Times New Roman"/>
                <w:color w:val="000000"/>
                <w:lang w:eastAsia="it-IT"/>
              </w:rPr>
            </w:pPr>
            <w:r w:rsidRPr="00AA1F81">
              <w:rPr>
                <w:rFonts w:eastAsia="Times New Roman"/>
                <w:color w:val="000000"/>
                <w:lang w:eastAsia="it-IT"/>
              </w:rPr>
              <w:t>98</w:t>
            </w:r>
          </w:p>
        </w:tc>
        <w:tc>
          <w:tcPr>
            <w:tcW w:w="883" w:type="dxa"/>
            <w:vAlign w:val="center"/>
            <w:hideMark/>
          </w:tcPr>
          <w:p w14:paraId="14846720" w14:textId="77777777" w:rsidR="000A51AB" w:rsidRPr="00AA1F81" w:rsidRDefault="000A51AB" w:rsidP="003C53B5">
            <w:pPr>
              <w:spacing w:after="0" w:line="240" w:lineRule="auto"/>
              <w:jc w:val="center"/>
              <w:rPr>
                <w:rFonts w:eastAsia="Times New Roman"/>
                <w:color w:val="000000"/>
                <w:lang w:eastAsia="it-IT"/>
              </w:rPr>
            </w:pPr>
            <w:r w:rsidRPr="00AA1F81">
              <w:rPr>
                <w:rFonts w:eastAsia="Times New Roman"/>
                <w:color w:val="000000"/>
                <w:lang w:eastAsia="it-IT"/>
              </w:rPr>
              <w:t>15</w:t>
            </w:r>
          </w:p>
        </w:tc>
        <w:tc>
          <w:tcPr>
            <w:tcW w:w="845" w:type="dxa"/>
            <w:vAlign w:val="center"/>
            <w:hideMark/>
          </w:tcPr>
          <w:p w14:paraId="3674EB60" w14:textId="77777777" w:rsidR="000A51AB" w:rsidRPr="00AA1F81" w:rsidRDefault="000A51AB" w:rsidP="003C53B5">
            <w:pPr>
              <w:spacing w:after="0" w:line="240" w:lineRule="auto"/>
              <w:jc w:val="center"/>
              <w:rPr>
                <w:rFonts w:eastAsia="Times New Roman"/>
                <w:color w:val="000000"/>
                <w:lang w:eastAsia="it-IT"/>
              </w:rPr>
            </w:pPr>
            <w:r w:rsidRPr="00AA1F81">
              <w:rPr>
                <w:rFonts w:eastAsia="Times New Roman"/>
                <w:color w:val="000000"/>
                <w:lang w:eastAsia="it-IT"/>
              </w:rPr>
              <w:t>28</w:t>
            </w:r>
          </w:p>
        </w:tc>
        <w:tc>
          <w:tcPr>
            <w:tcW w:w="1109" w:type="dxa"/>
            <w:vAlign w:val="center"/>
            <w:hideMark/>
          </w:tcPr>
          <w:p w14:paraId="3E7696EB" w14:textId="77777777" w:rsidR="000A51AB" w:rsidRPr="00AA1F81" w:rsidRDefault="000A51AB" w:rsidP="003C53B5">
            <w:pPr>
              <w:spacing w:after="0" w:line="240" w:lineRule="auto"/>
              <w:jc w:val="center"/>
              <w:rPr>
                <w:rFonts w:eastAsia="Times New Roman"/>
                <w:color w:val="000000"/>
                <w:lang w:eastAsia="it-IT"/>
              </w:rPr>
            </w:pPr>
            <w:r w:rsidRPr="00AA1F81">
              <w:rPr>
                <w:rFonts w:eastAsia="Times New Roman"/>
                <w:color w:val="000000"/>
                <w:lang w:eastAsia="it-IT"/>
              </w:rPr>
              <w:t>13</w:t>
            </w:r>
          </w:p>
        </w:tc>
        <w:tc>
          <w:tcPr>
            <w:tcW w:w="1588" w:type="dxa"/>
            <w:vAlign w:val="center"/>
          </w:tcPr>
          <w:p w14:paraId="6688956D" w14:textId="77777777" w:rsidR="000A51AB" w:rsidRPr="00AA1F81" w:rsidRDefault="000A51AB" w:rsidP="003C53B5">
            <w:pPr>
              <w:spacing w:after="0" w:line="240" w:lineRule="auto"/>
              <w:jc w:val="center"/>
              <w:rPr>
                <w:rFonts w:eastAsia="Times New Roman"/>
                <w:b/>
                <w:bCs/>
                <w:color w:val="000000"/>
                <w:lang w:eastAsia="it-IT"/>
              </w:rPr>
            </w:pPr>
            <w:r w:rsidRPr="00AA1F81">
              <w:rPr>
                <w:rFonts w:eastAsia="Times New Roman"/>
                <w:b/>
                <w:bCs/>
                <w:color w:val="000000"/>
                <w:lang w:eastAsia="it-IT"/>
              </w:rPr>
              <w:t>1,22</w:t>
            </w:r>
          </w:p>
        </w:tc>
      </w:tr>
      <w:tr w:rsidR="000A51AB" w:rsidRPr="00AA1F81" w14:paraId="0D35EDC8" w14:textId="77777777" w:rsidTr="00226C6F">
        <w:trPr>
          <w:trHeight w:val="60"/>
          <w:jc w:val="center"/>
        </w:trPr>
        <w:tc>
          <w:tcPr>
            <w:tcW w:w="2306" w:type="dxa"/>
            <w:vAlign w:val="center"/>
            <w:hideMark/>
          </w:tcPr>
          <w:p w14:paraId="29FA387C" w14:textId="77777777" w:rsidR="000A51AB" w:rsidRPr="00AA1F81" w:rsidRDefault="000A51AB" w:rsidP="003C53B5">
            <w:pPr>
              <w:spacing w:after="0" w:line="240" w:lineRule="auto"/>
              <w:jc w:val="left"/>
              <w:rPr>
                <w:rFonts w:eastAsia="Times New Roman"/>
                <w:color w:val="000000"/>
                <w:lang w:eastAsia="it-IT"/>
              </w:rPr>
            </w:pPr>
            <w:r w:rsidRPr="00AA1F81">
              <w:rPr>
                <w:rFonts w:eastAsia="Times New Roman"/>
                <w:color w:val="000000"/>
                <w:lang w:eastAsia="it-IT"/>
              </w:rPr>
              <w:t>Total</w:t>
            </w:r>
          </w:p>
        </w:tc>
        <w:tc>
          <w:tcPr>
            <w:tcW w:w="846" w:type="dxa"/>
            <w:vAlign w:val="center"/>
            <w:hideMark/>
          </w:tcPr>
          <w:p w14:paraId="7F55C768" w14:textId="77777777" w:rsidR="000A51AB" w:rsidRPr="00AA1F81" w:rsidRDefault="000A51AB" w:rsidP="003C53B5">
            <w:pPr>
              <w:spacing w:after="0" w:line="240" w:lineRule="auto"/>
              <w:jc w:val="center"/>
              <w:rPr>
                <w:rFonts w:eastAsia="Times New Roman"/>
                <w:color w:val="000000"/>
                <w:lang w:eastAsia="it-IT"/>
              </w:rPr>
            </w:pPr>
            <w:r w:rsidRPr="00AA1F81">
              <w:rPr>
                <w:rFonts w:eastAsia="Times New Roman"/>
                <w:color w:val="000000"/>
                <w:lang w:eastAsia="it-IT"/>
              </w:rPr>
              <w:t>645</w:t>
            </w:r>
          </w:p>
        </w:tc>
        <w:tc>
          <w:tcPr>
            <w:tcW w:w="883" w:type="dxa"/>
            <w:vAlign w:val="center"/>
            <w:hideMark/>
          </w:tcPr>
          <w:p w14:paraId="18CFE33C" w14:textId="77777777" w:rsidR="000A51AB" w:rsidRPr="00AA1F81" w:rsidRDefault="000A51AB" w:rsidP="003C53B5">
            <w:pPr>
              <w:spacing w:after="0" w:line="240" w:lineRule="auto"/>
              <w:jc w:val="center"/>
              <w:rPr>
                <w:rFonts w:eastAsia="Times New Roman"/>
                <w:color w:val="000000"/>
                <w:lang w:eastAsia="it-IT"/>
              </w:rPr>
            </w:pPr>
            <w:r w:rsidRPr="00AA1F81">
              <w:rPr>
                <w:rFonts w:eastAsia="Times New Roman"/>
                <w:color w:val="000000"/>
                <w:lang w:eastAsia="it-IT"/>
              </w:rPr>
              <w:t>100</w:t>
            </w:r>
          </w:p>
        </w:tc>
        <w:tc>
          <w:tcPr>
            <w:tcW w:w="845" w:type="dxa"/>
            <w:vAlign w:val="center"/>
            <w:hideMark/>
          </w:tcPr>
          <w:p w14:paraId="7A4D3169" w14:textId="77777777" w:rsidR="000A51AB" w:rsidRPr="00AA1F81" w:rsidRDefault="000A51AB" w:rsidP="003C53B5">
            <w:pPr>
              <w:spacing w:after="0" w:line="240" w:lineRule="auto"/>
              <w:jc w:val="center"/>
              <w:rPr>
                <w:rFonts w:eastAsia="Times New Roman"/>
                <w:color w:val="000000"/>
                <w:lang w:eastAsia="it-IT"/>
              </w:rPr>
            </w:pPr>
            <w:r w:rsidRPr="00AA1F81">
              <w:rPr>
                <w:rFonts w:eastAsia="Times New Roman"/>
                <w:color w:val="000000"/>
                <w:lang w:eastAsia="it-IT"/>
              </w:rPr>
              <w:t>224</w:t>
            </w:r>
          </w:p>
        </w:tc>
        <w:tc>
          <w:tcPr>
            <w:tcW w:w="1109" w:type="dxa"/>
            <w:vAlign w:val="center"/>
            <w:hideMark/>
          </w:tcPr>
          <w:p w14:paraId="7E6D8752" w14:textId="77777777" w:rsidR="000A51AB" w:rsidRPr="00AA1F81" w:rsidRDefault="000A51AB" w:rsidP="003C53B5">
            <w:pPr>
              <w:spacing w:after="0" w:line="240" w:lineRule="auto"/>
              <w:jc w:val="center"/>
              <w:rPr>
                <w:rFonts w:eastAsia="Times New Roman"/>
                <w:color w:val="000000"/>
                <w:lang w:eastAsia="it-IT"/>
              </w:rPr>
            </w:pPr>
            <w:r w:rsidRPr="00AA1F81">
              <w:rPr>
                <w:rFonts w:eastAsia="Times New Roman"/>
                <w:color w:val="000000"/>
                <w:lang w:eastAsia="it-IT"/>
              </w:rPr>
              <w:t>100</w:t>
            </w:r>
          </w:p>
        </w:tc>
        <w:tc>
          <w:tcPr>
            <w:tcW w:w="1588" w:type="dxa"/>
            <w:vAlign w:val="center"/>
          </w:tcPr>
          <w:p w14:paraId="4AED507F" w14:textId="77777777" w:rsidR="000A51AB" w:rsidRPr="00AA1F81" w:rsidRDefault="000A51AB" w:rsidP="003C53B5">
            <w:pPr>
              <w:spacing w:after="0" w:line="240" w:lineRule="auto"/>
              <w:jc w:val="left"/>
              <w:rPr>
                <w:rFonts w:eastAsia="Times New Roman"/>
                <w:color w:val="000000"/>
                <w:lang w:eastAsia="it-IT"/>
              </w:rPr>
            </w:pPr>
          </w:p>
        </w:tc>
      </w:tr>
    </w:tbl>
    <w:p w14:paraId="68EFDCBB" w14:textId="77777777" w:rsidR="00A80A6F" w:rsidRDefault="00A80A6F" w:rsidP="00110067"/>
    <w:p w14:paraId="54F3F249" w14:textId="582E2D0F" w:rsidR="00C1258C" w:rsidRDefault="00C02E4A" w:rsidP="00110067">
      <w:r w:rsidRPr="00C02E4A">
        <w:t xml:space="preserve">Ratios are quite homogeneous among </w:t>
      </w:r>
      <w:r w:rsidR="003402EC" w:rsidRPr="00C02E4A">
        <w:t>stakeholders’</w:t>
      </w:r>
      <w:r w:rsidRPr="00C02E4A">
        <w:t xml:space="preserve"> types showing a ratio close to 1 (Within +/20%) for most of them. They show a good  representativeness of the people who answered, at least in link with the population co</w:t>
      </w:r>
      <w:r>
        <w:t>ntacted</w:t>
      </w:r>
      <w:r w:rsidRPr="00C02E4A">
        <w:t>, except in a minor scale for Research organisation and for IO+ SO (little more represented).</w:t>
      </w:r>
      <w:r w:rsidR="00110067" w:rsidRPr="00AA1F81">
        <w:t>Those values are used to produce the “</w:t>
      </w:r>
      <w:r w:rsidR="00110067">
        <w:t>Weighted-Population</w:t>
      </w:r>
      <w:r w:rsidR="00110067" w:rsidRPr="00AA1F81">
        <w:t xml:space="preserve"> </w:t>
      </w:r>
      <w:r w:rsidR="00110067">
        <w:t>S</w:t>
      </w:r>
      <w:r w:rsidR="00110067" w:rsidRPr="00AA1F81">
        <w:t>urvey”</w:t>
      </w:r>
      <w:r w:rsidR="00930DC1">
        <w:t xml:space="preserve"> (see § </w:t>
      </w:r>
      <w:r w:rsidR="00930DC1">
        <w:fldChar w:fldCharType="begin"/>
      </w:r>
      <w:r w:rsidR="00930DC1">
        <w:instrText xml:space="preserve"> REF _Ref67502800 \n \h </w:instrText>
      </w:r>
      <w:r w:rsidR="00930DC1">
        <w:fldChar w:fldCharType="separate"/>
      </w:r>
      <w:r w:rsidR="00984395">
        <w:t>2.3.1</w:t>
      </w:r>
      <w:r w:rsidR="00930DC1">
        <w:fldChar w:fldCharType="end"/>
      </w:r>
      <w:r w:rsidR="00930DC1">
        <w:t>)</w:t>
      </w:r>
      <w:r w:rsidR="00487923">
        <w:t xml:space="preserve">. </w:t>
      </w:r>
      <w:r w:rsidR="00C1258C">
        <w:br w:type="page"/>
      </w:r>
    </w:p>
    <w:p w14:paraId="518DEEB0" w14:textId="77777777" w:rsidR="00FC70B3" w:rsidRPr="00AA1F81" w:rsidRDefault="00FC70B3" w:rsidP="00FC70B3">
      <w:pPr>
        <w:pStyle w:val="Titre2"/>
        <w:rPr>
          <w:lang w:val="en-GB"/>
        </w:rPr>
      </w:pPr>
      <w:bookmarkStart w:id="23" w:name="_Toc73005661"/>
      <w:r w:rsidRPr="00AA1F81">
        <w:rPr>
          <w:lang w:val="en-GB"/>
        </w:rPr>
        <w:t xml:space="preserve">Weighting Factors identification and </w:t>
      </w:r>
      <w:r w:rsidR="00597264" w:rsidRPr="00AA1F81">
        <w:rPr>
          <w:lang w:val="en-GB"/>
        </w:rPr>
        <w:t>assignment</w:t>
      </w:r>
      <w:bookmarkEnd w:id="23"/>
    </w:p>
    <w:p w14:paraId="4D0AC102" w14:textId="77777777" w:rsidR="00217A0D" w:rsidRPr="00AA1F81" w:rsidRDefault="001811D9" w:rsidP="00EE2652">
      <w:r w:rsidRPr="00AA1F81">
        <w:t xml:space="preserve">For the identification of the possible weighting factors to be applied for the qualitative analysis of the </w:t>
      </w:r>
      <w:r w:rsidR="00232303" w:rsidRPr="00AA1F81">
        <w:t xml:space="preserve">survey data, </w:t>
      </w:r>
      <w:r w:rsidR="00753657" w:rsidRPr="00AA1F81">
        <w:t xml:space="preserve">a preliminary evaluation of the </w:t>
      </w:r>
      <w:r w:rsidR="002C57D9">
        <w:t>datasets of</w:t>
      </w:r>
      <w:r w:rsidR="00232303" w:rsidRPr="00AA1F81">
        <w:t xml:space="preserve"> </w:t>
      </w:r>
      <w:r w:rsidR="00500D72">
        <w:t xml:space="preserve">demographics </w:t>
      </w:r>
      <w:r w:rsidR="00F12A90" w:rsidRPr="00AA1F81">
        <w:t>has been done.</w:t>
      </w:r>
    </w:p>
    <w:p w14:paraId="309B5939" w14:textId="19B3BCD5" w:rsidR="007824E9" w:rsidRPr="00AA1F81" w:rsidRDefault="00540970" w:rsidP="0005691A">
      <w:r w:rsidRPr="00540970">
        <w:t>The demographics can be extracted from the different parameters established in order to define the stakeholder profile</w:t>
      </w:r>
      <w:r w:rsidR="007824E9" w:rsidRPr="00AA1F81">
        <w:t>:</w:t>
      </w:r>
    </w:p>
    <w:p w14:paraId="52BA9DF9" w14:textId="77777777" w:rsidR="0005691A" w:rsidRPr="00AA1F81" w:rsidRDefault="0005691A" w:rsidP="00A876D7">
      <w:pPr>
        <w:pStyle w:val="Paragraphedeliste"/>
        <w:numPr>
          <w:ilvl w:val="0"/>
          <w:numId w:val="4"/>
        </w:numPr>
      </w:pPr>
      <w:r w:rsidRPr="00AA1F81">
        <w:t>Total Population Contacted and Population Answering</w:t>
      </w:r>
    </w:p>
    <w:p w14:paraId="5C4B311F" w14:textId="77777777" w:rsidR="0005691A" w:rsidRPr="00AA1F81" w:rsidRDefault="0005691A" w:rsidP="00A876D7">
      <w:pPr>
        <w:pStyle w:val="Paragraphedeliste"/>
        <w:numPr>
          <w:ilvl w:val="0"/>
          <w:numId w:val="4"/>
        </w:numPr>
      </w:pPr>
      <w:r w:rsidRPr="00AA1F81">
        <w:t xml:space="preserve">Region </w:t>
      </w:r>
    </w:p>
    <w:p w14:paraId="4BA86008" w14:textId="77777777" w:rsidR="0005691A" w:rsidRPr="00AA1F81" w:rsidRDefault="0005691A" w:rsidP="00A876D7">
      <w:pPr>
        <w:pStyle w:val="Paragraphedeliste"/>
        <w:numPr>
          <w:ilvl w:val="0"/>
          <w:numId w:val="4"/>
        </w:numPr>
      </w:pPr>
      <w:r w:rsidRPr="00AA1F81">
        <w:t>Country</w:t>
      </w:r>
    </w:p>
    <w:p w14:paraId="1578F0B8" w14:textId="77777777" w:rsidR="0005691A" w:rsidRPr="00AA1F81" w:rsidRDefault="0005691A" w:rsidP="00A876D7">
      <w:pPr>
        <w:pStyle w:val="Paragraphedeliste"/>
        <w:numPr>
          <w:ilvl w:val="0"/>
          <w:numId w:val="4"/>
        </w:numPr>
      </w:pPr>
      <w:r w:rsidRPr="00AA1F81">
        <w:t>Type of Stakeholder</w:t>
      </w:r>
    </w:p>
    <w:p w14:paraId="5BB78634" w14:textId="77777777" w:rsidR="0005691A" w:rsidRPr="00AA1F81" w:rsidRDefault="0005691A" w:rsidP="00A876D7">
      <w:pPr>
        <w:pStyle w:val="Paragraphedeliste"/>
        <w:numPr>
          <w:ilvl w:val="0"/>
          <w:numId w:val="4"/>
        </w:numPr>
      </w:pPr>
      <w:r w:rsidRPr="00AA1F81">
        <w:t>Status of decommissioning project (Experience)</w:t>
      </w:r>
    </w:p>
    <w:p w14:paraId="2AA45E0C" w14:textId="77777777" w:rsidR="0005691A" w:rsidRPr="00AA1F81" w:rsidRDefault="0005691A" w:rsidP="00A876D7">
      <w:pPr>
        <w:pStyle w:val="Paragraphedeliste"/>
        <w:numPr>
          <w:ilvl w:val="0"/>
          <w:numId w:val="4"/>
        </w:numPr>
      </w:pPr>
      <w:r w:rsidRPr="00AA1F81">
        <w:t>Type of Facility</w:t>
      </w:r>
    </w:p>
    <w:p w14:paraId="7EB8AE13" w14:textId="77777777" w:rsidR="0005691A" w:rsidRPr="00AA1F81" w:rsidRDefault="0005691A" w:rsidP="00A876D7">
      <w:pPr>
        <w:pStyle w:val="Paragraphedeliste"/>
        <w:numPr>
          <w:ilvl w:val="0"/>
          <w:numId w:val="4"/>
        </w:numPr>
      </w:pPr>
      <w:r w:rsidRPr="00AA1F81">
        <w:t xml:space="preserve">Number of employees </w:t>
      </w:r>
    </w:p>
    <w:p w14:paraId="0DFB0631" w14:textId="77777777" w:rsidR="0005691A" w:rsidRPr="00AA1F81" w:rsidRDefault="0008630F" w:rsidP="0005691A">
      <w:r>
        <w:t xml:space="preserve">The selection of the </w:t>
      </w:r>
      <w:r w:rsidRPr="0008630F">
        <w:t xml:space="preserve">demographics </w:t>
      </w:r>
      <w:r w:rsidR="00D917A7">
        <w:t xml:space="preserve">to be used </w:t>
      </w:r>
      <w:r>
        <w:t xml:space="preserve">has been </w:t>
      </w:r>
      <w:r w:rsidR="00D917A7">
        <w:t xml:space="preserve">performed within WP2 team </w:t>
      </w:r>
      <w:r w:rsidR="009872DC">
        <w:t xml:space="preserve">and it was agreed that </w:t>
      </w:r>
      <w:r w:rsidR="00D917A7" w:rsidRPr="0008630F">
        <w:t>the most appropriate to use for obtaining a credible and well-founded weighted analysis</w:t>
      </w:r>
      <w:r w:rsidR="00D917A7">
        <w:t xml:space="preserve"> </w:t>
      </w:r>
      <w:r w:rsidR="009872DC">
        <w:t>are the following</w:t>
      </w:r>
      <w:r w:rsidR="00FE1831" w:rsidRPr="00AA1F81">
        <w:t>:</w:t>
      </w:r>
    </w:p>
    <w:p w14:paraId="72293FDE" w14:textId="77777777" w:rsidR="00756E98" w:rsidRPr="00AA1F81" w:rsidRDefault="00756E98" w:rsidP="00A876D7">
      <w:pPr>
        <w:pStyle w:val="Paragraphedeliste"/>
        <w:numPr>
          <w:ilvl w:val="0"/>
          <w:numId w:val="5"/>
        </w:numPr>
      </w:pPr>
      <w:r w:rsidRPr="00AA1F81">
        <w:t>Type of Stakeholder</w:t>
      </w:r>
    </w:p>
    <w:p w14:paraId="33841F16" w14:textId="77777777" w:rsidR="00756E98" w:rsidRPr="00AA1F81" w:rsidRDefault="00756E98" w:rsidP="00A876D7">
      <w:pPr>
        <w:pStyle w:val="Paragraphedeliste"/>
        <w:numPr>
          <w:ilvl w:val="0"/>
          <w:numId w:val="5"/>
        </w:numPr>
      </w:pPr>
      <w:r w:rsidRPr="00AA1F81">
        <w:t xml:space="preserve">Status of decommissioning project </w:t>
      </w:r>
    </w:p>
    <w:p w14:paraId="6EA95725" w14:textId="77777777" w:rsidR="0005691A" w:rsidRPr="00AA1F81" w:rsidRDefault="00756E98" w:rsidP="00A876D7">
      <w:pPr>
        <w:pStyle w:val="Paragraphedeliste"/>
        <w:numPr>
          <w:ilvl w:val="0"/>
          <w:numId w:val="5"/>
        </w:numPr>
      </w:pPr>
      <w:r w:rsidRPr="00AA1F81">
        <w:t>Region</w:t>
      </w:r>
    </w:p>
    <w:p w14:paraId="71812392" w14:textId="77777777" w:rsidR="00756E98" w:rsidRPr="00AA1F81" w:rsidRDefault="00FE1831" w:rsidP="00756E98">
      <w:r w:rsidRPr="00AA1F81">
        <w:t xml:space="preserve">For </w:t>
      </w:r>
      <w:r w:rsidR="009E2F67" w:rsidRPr="00AA1F81">
        <w:t>those kinds</w:t>
      </w:r>
      <w:r w:rsidRPr="00AA1F81">
        <w:t xml:space="preserve"> of </w:t>
      </w:r>
      <w:r w:rsidR="001D547C">
        <w:t>demographics</w:t>
      </w:r>
      <w:r w:rsidR="00FD76AA" w:rsidRPr="00AA1F81">
        <w:t>,</w:t>
      </w:r>
      <w:r w:rsidRPr="00AA1F81">
        <w:t xml:space="preserve"> the different methods used for the weighting factors assignment is reported in the </w:t>
      </w:r>
      <w:r w:rsidR="0097262F" w:rsidRPr="00AA1F81">
        <w:t>following</w:t>
      </w:r>
      <w:r w:rsidRPr="00AA1F81">
        <w:t xml:space="preserve"> </w:t>
      </w:r>
      <w:r w:rsidR="0097262F" w:rsidRPr="00AA1F81">
        <w:t>sub-sections.</w:t>
      </w:r>
    </w:p>
    <w:p w14:paraId="5317E5D6" w14:textId="77777777" w:rsidR="003E40DB" w:rsidRDefault="003C6154" w:rsidP="00756E98">
      <w:r w:rsidRPr="00AA1F81">
        <w:t>In general</w:t>
      </w:r>
      <w:r w:rsidR="00602BB4" w:rsidRPr="00AA1F81">
        <w:t>,</w:t>
      </w:r>
      <w:r w:rsidRPr="00AA1F81">
        <w:t xml:space="preserve"> </w:t>
      </w:r>
      <w:r w:rsidR="00602BB4" w:rsidRPr="00AA1F81">
        <w:t xml:space="preserve">for each </w:t>
      </w:r>
      <w:r w:rsidRPr="00AA1F81">
        <w:t xml:space="preserve">weighting factor </w:t>
      </w:r>
      <w:r w:rsidR="00602BB4" w:rsidRPr="00AA1F81">
        <w:t xml:space="preserve">assessment, a committee of decision-makers </w:t>
      </w:r>
      <w:r w:rsidR="00B26F78">
        <w:t>was</w:t>
      </w:r>
      <w:r w:rsidR="00602BB4" w:rsidRPr="00AA1F81">
        <w:t xml:space="preserve"> formed. It include</w:t>
      </w:r>
      <w:r w:rsidR="00B26F78">
        <w:t>d</w:t>
      </w:r>
      <w:r w:rsidR="00602BB4" w:rsidRPr="00AA1F81">
        <w:t xml:space="preserve"> SHARE WP2 Partners: ENRESA, CEA, IFE, JRC, KIT, LEI and SOGIN who are considered to have an appropriate background for the evaluation and represent different type of stakeholders</w:t>
      </w:r>
      <w:r w:rsidR="005377B2">
        <w:t xml:space="preserve"> </w:t>
      </w:r>
    </w:p>
    <w:p w14:paraId="68DB81EC" w14:textId="7BAB0C5D" w:rsidR="00A50873" w:rsidRPr="00AA1F81" w:rsidRDefault="00A50873" w:rsidP="00A50873">
      <w:pPr>
        <w:pStyle w:val="Lgende"/>
        <w:jc w:val="center"/>
      </w:pPr>
      <w:bookmarkStart w:id="24" w:name="_Toc73005743"/>
      <w:r w:rsidRPr="00AA1F81">
        <w:rPr>
          <w:color w:val="auto"/>
          <w:sz w:val="22"/>
        </w:rPr>
        <w:t xml:space="preserve">Table </w:t>
      </w:r>
      <w:r w:rsidRPr="00AA1F81">
        <w:rPr>
          <w:color w:val="auto"/>
          <w:sz w:val="22"/>
        </w:rPr>
        <w:fldChar w:fldCharType="begin"/>
      </w:r>
      <w:r w:rsidRPr="00AA1F81">
        <w:rPr>
          <w:color w:val="auto"/>
          <w:sz w:val="22"/>
        </w:rPr>
        <w:instrText xml:space="preserve"> STYLEREF 1 \s </w:instrText>
      </w:r>
      <w:r w:rsidRPr="00AA1F81">
        <w:rPr>
          <w:color w:val="auto"/>
          <w:sz w:val="22"/>
        </w:rPr>
        <w:fldChar w:fldCharType="separate"/>
      </w:r>
      <w:r w:rsidR="00984395">
        <w:rPr>
          <w:noProof/>
          <w:color w:val="auto"/>
          <w:sz w:val="22"/>
        </w:rPr>
        <w:t>2</w:t>
      </w:r>
      <w:r w:rsidRPr="00AA1F81">
        <w:rPr>
          <w:color w:val="auto"/>
          <w:sz w:val="22"/>
        </w:rPr>
        <w:fldChar w:fldCharType="end"/>
      </w:r>
      <w:r w:rsidRPr="00AA1F81">
        <w:rPr>
          <w:color w:val="auto"/>
          <w:sz w:val="22"/>
        </w:rPr>
        <w:noBreakHyphen/>
      </w:r>
      <w:r w:rsidRPr="00AA1F81">
        <w:rPr>
          <w:color w:val="auto"/>
          <w:sz w:val="22"/>
        </w:rPr>
        <w:fldChar w:fldCharType="begin"/>
      </w:r>
      <w:r w:rsidRPr="00AA1F81">
        <w:rPr>
          <w:color w:val="auto"/>
          <w:sz w:val="22"/>
        </w:rPr>
        <w:instrText xml:space="preserve"> SEQ Table \* ARABIC \s 1 </w:instrText>
      </w:r>
      <w:r w:rsidRPr="00AA1F81">
        <w:rPr>
          <w:color w:val="auto"/>
          <w:sz w:val="22"/>
        </w:rPr>
        <w:fldChar w:fldCharType="separate"/>
      </w:r>
      <w:r w:rsidR="00984395">
        <w:rPr>
          <w:noProof/>
          <w:color w:val="auto"/>
          <w:sz w:val="22"/>
        </w:rPr>
        <w:t>3</w:t>
      </w:r>
      <w:r w:rsidRPr="00AA1F81">
        <w:rPr>
          <w:color w:val="auto"/>
          <w:sz w:val="22"/>
        </w:rPr>
        <w:fldChar w:fldCharType="end"/>
      </w:r>
      <w:r w:rsidRPr="00AA1F81">
        <w:rPr>
          <w:color w:val="auto"/>
          <w:sz w:val="22"/>
        </w:rPr>
        <w:t>.</w:t>
      </w:r>
      <w:r w:rsidRPr="00AA1F81">
        <w:rPr>
          <w:b w:val="0"/>
          <w:color w:val="auto"/>
          <w:sz w:val="22"/>
        </w:rPr>
        <w:t xml:space="preserve"> </w:t>
      </w:r>
      <w:r w:rsidR="006A0E91">
        <w:rPr>
          <w:b w:val="0"/>
          <w:color w:val="auto"/>
          <w:sz w:val="22"/>
        </w:rPr>
        <w:t>Committee of decision-makers</w:t>
      </w:r>
      <w:bookmarkEnd w:id="24"/>
    </w:p>
    <w:tbl>
      <w:tblPr>
        <w:tblStyle w:val="Grilledutableau"/>
        <w:tblW w:w="0" w:type="auto"/>
        <w:jc w:val="center"/>
        <w:tblLook w:val="04A0" w:firstRow="1" w:lastRow="0" w:firstColumn="1" w:lastColumn="0" w:noHBand="0" w:noVBand="1"/>
      </w:tblPr>
      <w:tblGrid>
        <w:gridCol w:w="1031"/>
        <w:gridCol w:w="3339"/>
      </w:tblGrid>
      <w:tr w:rsidR="001B315D" w:rsidRPr="001B315D" w14:paraId="0A24EFE9" w14:textId="77777777" w:rsidTr="001B315D">
        <w:trPr>
          <w:jc w:val="center"/>
        </w:trPr>
        <w:tc>
          <w:tcPr>
            <w:tcW w:w="1031" w:type="dxa"/>
            <w:vAlign w:val="center"/>
          </w:tcPr>
          <w:p w14:paraId="298B7DC2" w14:textId="0F6C5E3E" w:rsidR="001B315D" w:rsidRPr="001B315D" w:rsidRDefault="001B315D" w:rsidP="00756E98">
            <w:pPr>
              <w:rPr>
                <w:b/>
                <w:bCs/>
              </w:rPr>
            </w:pPr>
            <w:r w:rsidRPr="001B315D">
              <w:rPr>
                <w:b/>
                <w:bCs/>
              </w:rPr>
              <w:t>Partner</w:t>
            </w:r>
          </w:p>
        </w:tc>
        <w:tc>
          <w:tcPr>
            <w:tcW w:w="3339" w:type="dxa"/>
            <w:vAlign w:val="center"/>
          </w:tcPr>
          <w:p w14:paraId="676433D2" w14:textId="58081F2A" w:rsidR="001B315D" w:rsidRPr="001B315D" w:rsidRDefault="001B315D" w:rsidP="00756E98">
            <w:pPr>
              <w:rPr>
                <w:b/>
                <w:bCs/>
              </w:rPr>
            </w:pPr>
            <w:r w:rsidRPr="001B315D">
              <w:rPr>
                <w:b/>
                <w:bCs/>
              </w:rPr>
              <w:t>Stakeholder Type</w:t>
            </w:r>
          </w:p>
        </w:tc>
      </w:tr>
      <w:tr w:rsidR="001B315D" w14:paraId="23EA1E9F" w14:textId="77777777" w:rsidTr="001B315D">
        <w:trPr>
          <w:jc w:val="center"/>
        </w:trPr>
        <w:tc>
          <w:tcPr>
            <w:tcW w:w="1031" w:type="dxa"/>
          </w:tcPr>
          <w:p w14:paraId="7710F985" w14:textId="63E889C2" w:rsidR="001B315D" w:rsidRDefault="001B315D" w:rsidP="003402EC">
            <w:pPr>
              <w:spacing w:after="120"/>
            </w:pPr>
            <w:r>
              <w:t>ENRESA</w:t>
            </w:r>
          </w:p>
        </w:tc>
        <w:tc>
          <w:tcPr>
            <w:tcW w:w="3339" w:type="dxa"/>
          </w:tcPr>
          <w:p w14:paraId="61415F19" w14:textId="385A49F9" w:rsidR="001B315D" w:rsidRDefault="00A906B2" w:rsidP="003402EC">
            <w:pPr>
              <w:spacing w:after="120"/>
            </w:pPr>
            <w:r>
              <w:t>Operator</w:t>
            </w:r>
          </w:p>
        </w:tc>
      </w:tr>
      <w:tr w:rsidR="001B315D" w14:paraId="31B25812" w14:textId="77777777" w:rsidTr="001B315D">
        <w:trPr>
          <w:jc w:val="center"/>
        </w:trPr>
        <w:tc>
          <w:tcPr>
            <w:tcW w:w="1031" w:type="dxa"/>
          </w:tcPr>
          <w:p w14:paraId="3882A435" w14:textId="058AFD94" w:rsidR="001B315D" w:rsidRDefault="001B315D" w:rsidP="003402EC">
            <w:pPr>
              <w:spacing w:after="120"/>
            </w:pPr>
            <w:r>
              <w:t>CEA</w:t>
            </w:r>
          </w:p>
        </w:tc>
        <w:tc>
          <w:tcPr>
            <w:tcW w:w="3339" w:type="dxa"/>
          </w:tcPr>
          <w:p w14:paraId="06E2465F" w14:textId="3F4FC3DF" w:rsidR="001B315D" w:rsidRDefault="001B315D" w:rsidP="003402EC">
            <w:pPr>
              <w:spacing w:after="120"/>
            </w:pPr>
            <w:r>
              <w:t>Research Organisation / Operator</w:t>
            </w:r>
          </w:p>
        </w:tc>
      </w:tr>
      <w:tr w:rsidR="001B315D" w14:paraId="0BC0328B" w14:textId="77777777" w:rsidTr="001B315D">
        <w:trPr>
          <w:jc w:val="center"/>
        </w:trPr>
        <w:tc>
          <w:tcPr>
            <w:tcW w:w="1031" w:type="dxa"/>
          </w:tcPr>
          <w:p w14:paraId="7DDE63D6" w14:textId="65F6E6DA" w:rsidR="001B315D" w:rsidRDefault="001B315D" w:rsidP="003402EC">
            <w:pPr>
              <w:spacing w:after="120"/>
            </w:pPr>
            <w:r>
              <w:t>IFE</w:t>
            </w:r>
          </w:p>
        </w:tc>
        <w:tc>
          <w:tcPr>
            <w:tcW w:w="3339" w:type="dxa"/>
          </w:tcPr>
          <w:p w14:paraId="57A90F63" w14:textId="0BCB215A" w:rsidR="001B315D" w:rsidRDefault="001B315D" w:rsidP="003402EC">
            <w:pPr>
              <w:spacing w:after="120"/>
            </w:pPr>
            <w:r>
              <w:t>Research Organisation</w:t>
            </w:r>
          </w:p>
        </w:tc>
      </w:tr>
      <w:tr w:rsidR="001B315D" w14:paraId="3F597EE3" w14:textId="77777777" w:rsidTr="001B315D">
        <w:trPr>
          <w:jc w:val="center"/>
        </w:trPr>
        <w:tc>
          <w:tcPr>
            <w:tcW w:w="1031" w:type="dxa"/>
          </w:tcPr>
          <w:p w14:paraId="46147158" w14:textId="0283F562" w:rsidR="001B315D" w:rsidRDefault="001B315D" w:rsidP="003402EC">
            <w:pPr>
              <w:spacing w:after="120"/>
            </w:pPr>
            <w:r>
              <w:t>JRC</w:t>
            </w:r>
          </w:p>
        </w:tc>
        <w:tc>
          <w:tcPr>
            <w:tcW w:w="3339" w:type="dxa"/>
          </w:tcPr>
          <w:p w14:paraId="194D238C" w14:textId="1ACED4EC" w:rsidR="001B315D" w:rsidRDefault="001B315D" w:rsidP="003402EC">
            <w:pPr>
              <w:spacing w:after="120"/>
            </w:pPr>
            <w:r>
              <w:t>Research Organisation</w:t>
            </w:r>
          </w:p>
        </w:tc>
      </w:tr>
      <w:tr w:rsidR="001B315D" w14:paraId="577F3C8A" w14:textId="77777777" w:rsidTr="001B315D">
        <w:trPr>
          <w:jc w:val="center"/>
        </w:trPr>
        <w:tc>
          <w:tcPr>
            <w:tcW w:w="1031" w:type="dxa"/>
          </w:tcPr>
          <w:p w14:paraId="031A6000" w14:textId="26B19624" w:rsidR="001B315D" w:rsidRDefault="001B315D" w:rsidP="003402EC">
            <w:pPr>
              <w:spacing w:after="120"/>
            </w:pPr>
            <w:r>
              <w:t>KIT</w:t>
            </w:r>
          </w:p>
        </w:tc>
        <w:tc>
          <w:tcPr>
            <w:tcW w:w="3339" w:type="dxa"/>
          </w:tcPr>
          <w:p w14:paraId="25E18385" w14:textId="63EBBF64" w:rsidR="001B315D" w:rsidRDefault="001B315D" w:rsidP="003402EC">
            <w:pPr>
              <w:spacing w:after="120"/>
            </w:pPr>
            <w:r>
              <w:t>Research Organisation / University</w:t>
            </w:r>
          </w:p>
        </w:tc>
      </w:tr>
      <w:tr w:rsidR="001B315D" w14:paraId="472742C5" w14:textId="77777777" w:rsidTr="001B315D">
        <w:trPr>
          <w:jc w:val="center"/>
        </w:trPr>
        <w:tc>
          <w:tcPr>
            <w:tcW w:w="1031" w:type="dxa"/>
          </w:tcPr>
          <w:p w14:paraId="33FABD2D" w14:textId="378B4812" w:rsidR="001B315D" w:rsidRDefault="001B315D" w:rsidP="003402EC">
            <w:pPr>
              <w:spacing w:after="120"/>
            </w:pPr>
            <w:r>
              <w:t>LEI</w:t>
            </w:r>
          </w:p>
        </w:tc>
        <w:tc>
          <w:tcPr>
            <w:tcW w:w="3339" w:type="dxa"/>
          </w:tcPr>
          <w:p w14:paraId="35382D1B" w14:textId="0ACB3558" w:rsidR="001B315D" w:rsidRDefault="001B315D" w:rsidP="003402EC">
            <w:pPr>
              <w:spacing w:after="120"/>
            </w:pPr>
            <w:r>
              <w:t>Research Organisation</w:t>
            </w:r>
          </w:p>
        </w:tc>
      </w:tr>
      <w:tr w:rsidR="001B315D" w14:paraId="54AE07F7" w14:textId="77777777" w:rsidTr="001B315D">
        <w:trPr>
          <w:jc w:val="center"/>
        </w:trPr>
        <w:tc>
          <w:tcPr>
            <w:tcW w:w="1031" w:type="dxa"/>
          </w:tcPr>
          <w:p w14:paraId="2F44F5BA" w14:textId="27888871" w:rsidR="001B315D" w:rsidRDefault="001B315D" w:rsidP="003402EC">
            <w:pPr>
              <w:spacing w:after="120"/>
            </w:pPr>
            <w:r>
              <w:t>SOGIN</w:t>
            </w:r>
          </w:p>
        </w:tc>
        <w:tc>
          <w:tcPr>
            <w:tcW w:w="3339" w:type="dxa"/>
          </w:tcPr>
          <w:p w14:paraId="0393B5B1" w14:textId="318AC03C" w:rsidR="001B315D" w:rsidRDefault="001B315D" w:rsidP="003402EC">
            <w:pPr>
              <w:spacing w:after="120"/>
            </w:pPr>
            <w:r>
              <w:t>Operator / WMO</w:t>
            </w:r>
          </w:p>
        </w:tc>
      </w:tr>
    </w:tbl>
    <w:p w14:paraId="329D7FBA" w14:textId="77777777" w:rsidR="004F4DBA" w:rsidRPr="00AA1F81" w:rsidRDefault="004F4DBA" w:rsidP="00891B2C">
      <w:pPr>
        <w:pStyle w:val="Titre3"/>
        <w:rPr>
          <w:lang w:val="en-GB"/>
        </w:rPr>
      </w:pPr>
      <w:bookmarkStart w:id="25" w:name="_Toc73005662"/>
      <w:r w:rsidRPr="00AA1F81">
        <w:rPr>
          <w:lang w:val="en-GB"/>
        </w:rPr>
        <w:t>Stakeholder</w:t>
      </w:r>
      <w:r w:rsidR="00E95D6A">
        <w:rPr>
          <w:lang w:val="en-GB"/>
        </w:rPr>
        <w:t>s’</w:t>
      </w:r>
      <w:r w:rsidRPr="00AA1F81">
        <w:rPr>
          <w:lang w:val="en-GB"/>
        </w:rPr>
        <w:t xml:space="preserve"> Type</w:t>
      </w:r>
      <w:r w:rsidR="00E95D6A">
        <w:rPr>
          <w:lang w:val="en-GB"/>
        </w:rPr>
        <w:t>s</w:t>
      </w:r>
      <w:bookmarkEnd w:id="25"/>
    </w:p>
    <w:p w14:paraId="5F39C02A" w14:textId="77777777" w:rsidR="00C72B7F" w:rsidRPr="00AA1F81" w:rsidRDefault="00F73A34" w:rsidP="00756E98">
      <w:r w:rsidRPr="00AA1F81">
        <w:t>Considering the different type</w:t>
      </w:r>
      <w:r w:rsidR="003055D0">
        <w:t>s</w:t>
      </w:r>
      <w:r w:rsidRPr="00AA1F81">
        <w:t xml:space="preserve"> of Stakeholders </w:t>
      </w:r>
      <w:r w:rsidR="004123FA" w:rsidRPr="00AA1F81">
        <w:t xml:space="preserve">answering the Survey, it is relevant to note that, even if they represent the </w:t>
      </w:r>
      <w:r w:rsidR="00B907A0" w:rsidRPr="00AA1F81">
        <w:t xml:space="preserve">inventory of relevant actors within </w:t>
      </w:r>
      <w:r w:rsidR="006F374C" w:rsidRPr="00AA1F81">
        <w:t xml:space="preserve">the decommissioning and waste management </w:t>
      </w:r>
      <w:r w:rsidR="00C8504B" w:rsidRPr="00AA1F81">
        <w:t xml:space="preserve">community, they can have different </w:t>
      </w:r>
      <w:r w:rsidR="001B2055" w:rsidRPr="00AA1F81">
        <w:t xml:space="preserve">expertise and experience as well as different </w:t>
      </w:r>
      <w:r w:rsidR="00962A81" w:rsidRPr="00AA1F81">
        <w:t>knowledge about decommissioning operations</w:t>
      </w:r>
      <w:r w:rsidR="00C72B7F" w:rsidRPr="00AA1F81">
        <w:t>.</w:t>
      </w:r>
    </w:p>
    <w:p w14:paraId="458DE193" w14:textId="3B86B3BA" w:rsidR="00F73A34" w:rsidRPr="00AA1F81" w:rsidRDefault="00C72B7F" w:rsidP="00756E98">
      <w:r w:rsidRPr="00AA1F81">
        <w:t>Thus</w:t>
      </w:r>
      <w:r w:rsidR="008A031D" w:rsidRPr="00AA1F81">
        <w:t>,</w:t>
      </w:r>
      <w:r w:rsidRPr="00AA1F81">
        <w:t xml:space="preserve"> a weighted analysis based on Stakeholder</w:t>
      </w:r>
      <w:r w:rsidR="003055D0">
        <w:t>’s</w:t>
      </w:r>
      <w:r w:rsidRPr="00AA1F81">
        <w:t xml:space="preserve"> type </w:t>
      </w:r>
      <w:r w:rsidR="00A36635" w:rsidRPr="00AA1F81">
        <w:t>has been</w:t>
      </w:r>
      <w:r w:rsidRPr="00AA1F81">
        <w:t xml:space="preserve"> performed</w:t>
      </w:r>
      <w:r w:rsidR="003055D0">
        <w:t xml:space="preserve">: it used </w:t>
      </w:r>
      <w:r w:rsidR="003C6CAB" w:rsidRPr="00AA1F81">
        <w:t xml:space="preserve">a pairwise </w:t>
      </w:r>
      <w:r w:rsidR="008A031D" w:rsidRPr="00AA1F81">
        <w:t>comparison technique to identify the relative importance weight of the different Stakeholders</w:t>
      </w:r>
      <w:r w:rsidR="003055D0">
        <w:t>’</w:t>
      </w:r>
      <w:r w:rsidR="008A031D" w:rsidRPr="00AA1F81">
        <w:t xml:space="preserve"> Type</w:t>
      </w:r>
      <w:r w:rsidR="003055D0">
        <w:t>s</w:t>
      </w:r>
      <w:r w:rsidR="008A031D" w:rsidRPr="00AA1F81">
        <w:t xml:space="preserve"> </w:t>
      </w:r>
      <w:r w:rsidR="00A36635" w:rsidRPr="00AA1F81">
        <w:t>considering</w:t>
      </w:r>
      <w:r w:rsidR="008A031D" w:rsidRPr="00AA1F81">
        <w:t xml:space="preserve"> th</w:t>
      </w:r>
      <w:r w:rsidR="003055D0">
        <w:t xml:space="preserve">e importance of their </w:t>
      </w:r>
      <w:r w:rsidR="008A031D" w:rsidRPr="00AA1F81">
        <w:t>role in the identification of research priorities in the field of decommissioning.</w:t>
      </w:r>
    </w:p>
    <w:p w14:paraId="6F13A7D4" w14:textId="77777777" w:rsidR="00E367DE" w:rsidRPr="00AA1F81" w:rsidRDefault="00300092" w:rsidP="00756E98">
      <w:r w:rsidRPr="00AA1F81">
        <w:t>T</w:t>
      </w:r>
      <w:r w:rsidR="009576B2" w:rsidRPr="00AA1F81">
        <w:t>he only one Standardisation Organisation (SO) who answered the survey was considered as Consultancy</w:t>
      </w:r>
      <w:r w:rsidR="00831F7E" w:rsidRPr="00AA1F81">
        <w:t>, thus 9 Stakeholder Types were compared during the analysis:</w:t>
      </w:r>
    </w:p>
    <w:p w14:paraId="601A71A4" w14:textId="77777777" w:rsidR="00831F7E" w:rsidRPr="00AA1F81" w:rsidRDefault="00831F7E" w:rsidP="00A876D7">
      <w:pPr>
        <w:pStyle w:val="Paragraphedeliste"/>
        <w:numPr>
          <w:ilvl w:val="1"/>
          <w:numId w:val="7"/>
        </w:numPr>
      </w:pPr>
      <w:r w:rsidRPr="00AA1F81">
        <w:t>Operator</w:t>
      </w:r>
    </w:p>
    <w:p w14:paraId="718683B5" w14:textId="77777777" w:rsidR="00831F7E" w:rsidRPr="00AA1F81" w:rsidRDefault="00831F7E" w:rsidP="00A876D7">
      <w:pPr>
        <w:pStyle w:val="Paragraphedeliste"/>
        <w:numPr>
          <w:ilvl w:val="1"/>
          <w:numId w:val="7"/>
        </w:numPr>
      </w:pPr>
      <w:r w:rsidRPr="00AA1F81">
        <w:t>Research organisation</w:t>
      </w:r>
    </w:p>
    <w:p w14:paraId="50779C82" w14:textId="77777777" w:rsidR="00831F7E" w:rsidRPr="00AA1F81" w:rsidRDefault="00831F7E" w:rsidP="00A876D7">
      <w:pPr>
        <w:pStyle w:val="Paragraphedeliste"/>
        <w:numPr>
          <w:ilvl w:val="1"/>
          <w:numId w:val="7"/>
        </w:numPr>
      </w:pPr>
      <w:r w:rsidRPr="00AA1F81">
        <w:t>International Organisation</w:t>
      </w:r>
    </w:p>
    <w:p w14:paraId="17BBF47B" w14:textId="77777777" w:rsidR="00831F7E" w:rsidRPr="00AA1F81" w:rsidRDefault="00831F7E" w:rsidP="00A876D7">
      <w:pPr>
        <w:pStyle w:val="Paragraphedeliste"/>
        <w:numPr>
          <w:ilvl w:val="1"/>
          <w:numId w:val="7"/>
        </w:numPr>
      </w:pPr>
      <w:r w:rsidRPr="00AA1F81">
        <w:t xml:space="preserve">Waste Management </w:t>
      </w:r>
      <w:r w:rsidR="00D505E2">
        <w:t>Organisation</w:t>
      </w:r>
      <w:r w:rsidRPr="00AA1F81">
        <w:t xml:space="preserve"> (WMO)</w:t>
      </w:r>
    </w:p>
    <w:p w14:paraId="209ED094" w14:textId="77777777" w:rsidR="00831F7E" w:rsidRPr="00AA1F81" w:rsidRDefault="00831F7E" w:rsidP="00A876D7">
      <w:pPr>
        <w:pStyle w:val="Paragraphedeliste"/>
        <w:numPr>
          <w:ilvl w:val="1"/>
          <w:numId w:val="7"/>
        </w:numPr>
      </w:pPr>
      <w:r w:rsidRPr="00AA1F81">
        <w:t>University</w:t>
      </w:r>
    </w:p>
    <w:p w14:paraId="07B47298" w14:textId="77777777" w:rsidR="00831F7E" w:rsidRPr="00AA1F81" w:rsidRDefault="00831F7E" w:rsidP="00A876D7">
      <w:pPr>
        <w:pStyle w:val="Paragraphedeliste"/>
        <w:numPr>
          <w:ilvl w:val="1"/>
          <w:numId w:val="7"/>
        </w:numPr>
      </w:pPr>
      <w:r w:rsidRPr="00AA1F81">
        <w:t>Technical Support Organisation (TSO)</w:t>
      </w:r>
    </w:p>
    <w:p w14:paraId="309CE6DE" w14:textId="77777777" w:rsidR="00831F7E" w:rsidRPr="00AA1F81" w:rsidRDefault="00831F7E" w:rsidP="00A876D7">
      <w:pPr>
        <w:pStyle w:val="Paragraphedeliste"/>
        <w:numPr>
          <w:ilvl w:val="1"/>
          <w:numId w:val="7"/>
        </w:numPr>
      </w:pPr>
      <w:r w:rsidRPr="00AA1F81">
        <w:t xml:space="preserve">Consultancy (including </w:t>
      </w:r>
      <w:r w:rsidR="00300092" w:rsidRPr="00AA1F81">
        <w:t>1 SO)</w:t>
      </w:r>
    </w:p>
    <w:p w14:paraId="0E51AE97" w14:textId="77777777" w:rsidR="00831F7E" w:rsidRPr="00AA1F81" w:rsidRDefault="00831F7E" w:rsidP="00A876D7">
      <w:pPr>
        <w:pStyle w:val="Paragraphedeliste"/>
        <w:numPr>
          <w:ilvl w:val="1"/>
          <w:numId w:val="7"/>
        </w:numPr>
      </w:pPr>
      <w:r w:rsidRPr="00AA1F81">
        <w:t>Industry</w:t>
      </w:r>
    </w:p>
    <w:p w14:paraId="6EA38575" w14:textId="77777777" w:rsidR="00831F7E" w:rsidRPr="00AA1F81" w:rsidRDefault="00831F7E" w:rsidP="00A876D7">
      <w:pPr>
        <w:pStyle w:val="Paragraphedeliste"/>
        <w:numPr>
          <w:ilvl w:val="1"/>
          <w:numId w:val="7"/>
        </w:numPr>
      </w:pPr>
      <w:r w:rsidRPr="00AA1F81">
        <w:t>Regulator</w:t>
      </w:r>
    </w:p>
    <w:p w14:paraId="0750DCFF" w14:textId="7F280F15" w:rsidR="00D924EF" w:rsidRDefault="001C7179" w:rsidP="001C7179">
      <w:pPr>
        <w:jc w:val="center"/>
      </w:pPr>
      <w:r>
        <w:rPr>
          <w:noProof/>
        </w:rPr>
        <w:drawing>
          <wp:inline distT="0" distB="0" distL="0" distR="0" wp14:anchorId="3549C525" wp14:editId="559B182E">
            <wp:extent cx="5810250" cy="3321505"/>
            <wp:effectExtent l="0" t="0" r="0" b="0"/>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19208" cy="3326626"/>
                    </a:xfrm>
                    <a:prstGeom prst="rect">
                      <a:avLst/>
                    </a:prstGeom>
                    <a:noFill/>
                  </pic:spPr>
                </pic:pic>
              </a:graphicData>
            </a:graphic>
          </wp:inline>
        </w:drawing>
      </w:r>
    </w:p>
    <w:p w14:paraId="5769BE1F" w14:textId="6F8C566E" w:rsidR="001C7179" w:rsidRPr="00AA1F81" w:rsidRDefault="001C7179" w:rsidP="001C7179">
      <w:pPr>
        <w:pStyle w:val="Lgende"/>
        <w:jc w:val="center"/>
        <w:rPr>
          <w:b w:val="0"/>
          <w:color w:val="auto"/>
          <w:sz w:val="22"/>
        </w:rPr>
      </w:pPr>
      <w:bookmarkStart w:id="26" w:name="_Toc73005690"/>
      <w:r w:rsidRPr="00AA1F81">
        <w:rPr>
          <w:color w:val="auto"/>
          <w:sz w:val="22"/>
        </w:rPr>
        <w:t xml:space="preserve">Figure </w:t>
      </w:r>
      <w:r w:rsidRPr="00AA1F81">
        <w:rPr>
          <w:color w:val="auto"/>
          <w:sz w:val="22"/>
        </w:rPr>
        <w:fldChar w:fldCharType="begin"/>
      </w:r>
      <w:r w:rsidRPr="00AA1F81">
        <w:rPr>
          <w:color w:val="auto"/>
          <w:sz w:val="22"/>
        </w:rPr>
        <w:instrText xml:space="preserve"> STYLEREF 1 \s </w:instrText>
      </w:r>
      <w:r w:rsidRPr="00AA1F81">
        <w:rPr>
          <w:color w:val="auto"/>
          <w:sz w:val="22"/>
        </w:rPr>
        <w:fldChar w:fldCharType="separate"/>
      </w:r>
      <w:r w:rsidR="00984395">
        <w:rPr>
          <w:noProof/>
          <w:color w:val="auto"/>
          <w:sz w:val="22"/>
        </w:rPr>
        <w:t>2</w:t>
      </w:r>
      <w:r w:rsidRPr="00AA1F81">
        <w:rPr>
          <w:color w:val="auto"/>
          <w:sz w:val="22"/>
        </w:rPr>
        <w:fldChar w:fldCharType="end"/>
      </w:r>
      <w:r w:rsidRPr="00AA1F81">
        <w:rPr>
          <w:color w:val="auto"/>
          <w:sz w:val="22"/>
        </w:rPr>
        <w:noBreakHyphen/>
      </w:r>
      <w:r w:rsidRPr="00AA1F81">
        <w:rPr>
          <w:color w:val="auto"/>
          <w:sz w:val="22"/>
        </w:rPr>
        <w:fldChar w:fldCharType="begin"/>
      </w:r>
      <w:r w:rsidRPr="00AA1F81">
        <w:rPr>
          <w:color w:val="auto"/>
          <w:sz w:val="22"/>
        </w:rPr>
        <w:instrText xml:space="preserve"> SEQ Figure \* ARABIC \s 1 </w:instrText>
      </w:r>
      <w:r w:rsidRPr="00AA1F81">
        <w:rPr>
          <w:color w:val="auto"/>
          <w:sz w:val="22"/>
        </w:rPr>
        <w:fldChar w:fldCharType="separate"/>
      </w:r>
      <w:r w:rsidR="00984395">
        <w:rPr>
          <w:noProof/>
          <w:color w:val="auto"/>
          <w:sz w:val="22"/>
        </w:rPr>
        <w:t>2</w:t>
      </w:r>
      <w:r w:rsidRPr="00AA1F81">
        <w:rPr>
          <w:color w:val="auto"/>
          <w:sz w:val="22"/>
        </w:rPr>
        <w:fldChar w:fldCharType="end"/>
      </w:r>
      <w:r w:rsidRPr="00AA1F81">
        <w:rPr>
          <w:color w:val="auto"/>
          <w:sz w:val="22"/>
        </w:rPr>
        <w:t xml:space="preserve">. </w:t>
      </w:r>
      <w:r>
        <w:rPr>
          <w:b w:val="0"/>
          <w:bCs w:val="0"/>
          <w:color w:val="auto"/>
          <w:sz w:val="22"/>
        </w:rPr>
        <w:t>Type of Stakeholders:</w:t>
      </w:r>
      <w:r w:rsidRPr="007B6DD8">
        <w:rPr>
          <w:b w:val="0"/>
          <w:bCs w:val="0"/>
          <w:color w:val="auto"/>
          <w:sz w:val="22"/>
        </w:rPr>
        <w:t xml:space="preserve"> survey answers</w:t>
      </w:r>
      <w:bookmarkEnd w:id="26"/>
    </w:p>
    <w:p w14:paraId="3ED7850D" w14:textId="77777777" w:rsidR="001C7179" w:rsidRDefault="001C7179" w:rsidP="00F7228D"/>
    <w:p w14:paraId="1243D8F6" w14:textId="28D826AF" w:rsidR="00B647CA" w:rsidRPr="00AA1F81" w:rsidRDefault="00B647CA" w:rsidP="00F7228D">
      <w:r w:rsidRPr="00AA1F81">
        <w:t xml:space="preserve">The methodology </w:t>
      </w:r>
      <w:r w:rsidR="00300092" w:rsidRPr="00AA1F81">
        <w:t xml:space="preserve">used </w:t>
      </w:r>
      <w:r w:rsidRPr="00AA1F81">
        <w:t>involves different steps:</w:t>
      </w:r>
    </w:p>
    <w:p w14:paraId="4FE707CB" w14:textId="77777777" w:rsidR="00B647CA" w:rsidRPr="00AA1F81" w:rsidRDefault="00B647CA" w:rsidP="00F7228D">
      <w:pPr>
        <w:rPr>
          <w:b/>
          <w:bCs/>
          <w:u w:val="single"/>
        </w:rPr>
      </w:pPr>
      <w:r w:rsidRPr="00AA1F81">
        <w:rPr>
          <w:b/>
          <w:bCs/>
          <w:u w:val="single"/>
        </w:rPr>
        <w:t>Step 1</w:t>
      </w:r>
      <w:r w:rsidR="00A14FF9" w:rsidRPr="00AA1F81">
        <w:rPr>
          <w:b/>
          <w:bCs/>
          <w:u w:val="single"/>
        </w:rPr>
        <w:t>: Selecting</w:t>
      </w:r>
      <w:r w:rsidR="00EE1DB9" w:rsidRPr="00AA1F81">
        <w:rPr>
          <w:b/>
          <w:bCs/>
          <w:u w:val="single"/>
        </w:rPr>
        <w:t xml:space="preserve"> </w:t>
      </w:r>
      <w:r w:rsidR="00F7228D" w:rsidRPr="00AA1F81">
        <w:rPr>
          <w:b/>
          <w:bCs/>
          <w:u w:val="single"/>
        </w:rPr>
        <w:t>decision-makers for assessment</w:t>
      </w:r>
      <w:r w:rsidR="00EE1DB9" w:rsidRPr="00AA1F81">
        <w:rPr>
          <w:b/>
          <w:bCs/>
          <w:u w:val="single"/>
        </w:rPr>
        <w:t xml:space="preserve">. </w:t>
      </w:r>
    </w:p>
    <w:p w14:paraId="6D22D9F3" w14:textId="77777777" w:rsidR="00912B6E" w:rsidRPr="00AA1F81" w:rsidRDefault="00EE1DB9" w:rsidP="00912B6E">
      <w:r w:rsidRPr="00AA1F81">
        <w:t>For th</w:t>
      </w:r>
      <w:r w:rsidR="00524826" w:rsidRPr="00AA1F81">
        <w:t>e assessment of the pairwise an</w:t>
      </w:r>
      <w:r w:rsidR="002112E0" w:rsidRPr="00AA1F81">
        <w:t>alysis</w:t>
      </w:r>
      <w:r w:rsidR="008D7F5E" w:rsidRPr="00AA1F81">
        <w:t>,</w:t>
      </w:r>
      <w:r w:rsidRPr="00AA1F81">
        <w:t xml:space="preserve"> </w:t>
      </w:r>
      <w:r w:rsidR="00817FDB" w:rsidRPr="00AA1F81">
        <w:t>e</w:t>
      </w:r>
      <w:r w:rsidR="00BC572E" w:rsidRPr="00AA1F81">
        <w:t>ach member in the committee is required to provide judgments, on the basis of personal knowledge and expertise</w:t>
      </w:r>
      <w:r w:rsidR="006E0F63" w:rsidRPr="00AA1F81">
        <w:t>.</w:t>
      </w:r>
    </w:p>
    <w:p w14:paraId="6D102BFF" w14:textId="77777777" w:rsidR="00912B6E" w:rsidRPr="00AA1F81" w:rsidRDefault="00912B6E" w:rsidP="00912B6E">
      <w:pPr>
        <w:rPr>
          <w:i/>
          <w:iCs/>
          <w:u w:val="single"/>
        </w:rPr>
      </w:pPr>
      <w:r w:rsidRPr="00AA1F81">
        <w:t xml:space="preserve">The main goal is to </w:t>
      </w:r>
      <w:r w:rsidRPr="00AA1F81">
        <w:rPr>
          <w:i/>
          <w:iCs/>
        </w:rPr>
        <w:t>define the relative importance weight of the different Stakeholders type for the identification of research priorities in the field of decommissioning.</w:t>
      </w:r>
    </w:p>
    <w:p w14:paraId="2074C50F" w14:textId="77777777" w:rsidR="00A14FF9" w:rsidRPr="00AA1F81" w:rsidRDefault="00A14FF9" w:rsidP="00A14FF9">
      <w:pPr>
        <w:rPr>
          <w:b/>
          <w:bCs/>
          <w:u w:val="single"/>
        </w:rPr>
      </w:pPr>
      <w:r w:rsidRPr="00AA1F81">
        <w:rPr>
          <w:b/>
          <w:bCs/>
          <w:u w:val="single"/>
        </w:rPr>
        <w:t>Step 2: Making pairwise comparisons and obtaining</w:t>
      </w:r>
      <w:r w:rsidR="005841D8" w:rsidRPr="00AA1F81">
        <w:rPr>
          <w:b/>
          <w:bCs/>
          <w:u w:val="single"/>
        </w:rPr>
        <w:t xml:space="preserve"> </w:t>
      </w:r>
      <w:r w:rsidRPr="00AA1F81">
        <w:rPr>
          <w:b/>
          <w:bCs/>
          <w:u w:val="single"/>
        </w:rPr>
        <w:t xml:space="preserve">the individual judgment matrix. </w:t>
      </w:r>
    </w:p>
    <w:p w14:paraId="3AB887D2" w14:textId="77777777" w:rsidR="00035E20" w:rsidRPr="00AA1F81" w:rsidRDefault="00035E20" w:rsidP="00035E20">
      <w:r w:rsidRPr="00AA1F81">
        <w:t>The evaluators make pairwise comparisons of the importance of (or their preference for) each pair of factors.</w:t>
      </w:r>
    </w:p>
    <w:p w14:paraId="543F660B" w14:textId="6A323578" w:rsidR="00035E20" w:rsidRPr="00AA1F81" w:rsidRDefault="00035E20" w:rsidP="00035E20">
      <w:r w:rsidRPr="00AA1F81">
        <w:t>A scale of comparison from 1 to 9 is defined</w:t>
      </w:r>
      <w:r w:rsidR="00D256D9" w:rsidRPr="00AA1F81">
        <w:t xml:space="preserve"> </w:t>
      </w:r>
      <w:r w:rsidR="00AF299A" w:rsidRPr="00AA1F81">
        <w:t>(</w:t>
      </w:r>
      <w:r w:rsidR="00351F8A" w:rsidRPr="00AA1F81">
        <w:fldChar w:fldCharType="begin"/>
      </w:r>
      <w:r w:rsidR="00351F8A" w:rsidRPr="00AA1F81">
        <w:instrText xml:space="preserve"> REF _Ref64970447 \h </w:instrText>
      </w:r>
      <w:r w:rsidR="00351F8A" w:rsidRPr="00AA1F81">
        <w:fldChar w:fldCharType="separate"/>
      </w:r>
      <w:r w:rsidR="00984395" w:rsidRPr="00AA1F81">
        <w:t xml:space="preserve">Table </w:t>
      </w:r>
      <w:r w:rsidR="00984395">
        <w:rPr>
          <w:noProof/>
        </w:rPr>
        <w:t>2</w:t>
      </w:r>
      <w:r w:rsidR="00984395" w:rsidRPr="00AA1F81">
        <w:noBreakHyphen/>
      </w:r>
      <w:r w:rsidR="00984395">
        <w:rPr>
          <w:noProof/>
        </w:rPr>
        <w:t>4</w:t>
      </w:r>
      <w:r w:rsidR="00351F8A" w:rsidRPr="00AA1F81">
        <w:fldChar w:fldCharType="end"/>
      </w:r>
      <w:r w:rsidR="00AF299A" w:rsidRPr="00AA1F81">
        <w:t xml:space="preserve">) </w:t>
      </w:r>
      <w:r w:rsidR="00D256D9" w:rsidRPr="00AA1F81">
        <w:t>and some instruction for the evaluation</w:t>
      </w:r>
      <w:r w:rsidR="00AF299A" w:rsidRPr="00AA1F81">
        <w:t xml:space="preserve"> have been provided (</w:t>
      </w:r>
      <w:r w:rsidR="002E5FB9" w:rsidRPr="00AA1F81">
        <w:fldChar w:fldCharType="begin"/>
      </w:r>
      <w:r w:rsidR="002E5FB9" w:rsidRPr="00AA1F81">
        <w:instrText xml:space="preserve"> REF _Ref64970675 \h </w:instrText>
      </w:r>
      <w:r w:rsidR="002E5FB9" w:rsidRPr="00AA1F81">
        <w:fldChar w:fldCharType="separate"/>
      </w:r>
      <w:r w:rsidR="00984395" w:rsidRPr="00AA1F81">
        <w:t xml:space="preserve">Figure </w:t>
      </w:r>
      <w:r w:rsidR="00984395">
        <w:rPr>
          <w:noProof/>
        </w:rPr>
        <w:t>2</w:t>
      </w:r>
      <w:r w:rsidR="00984395" w:rsidRPr="00AA1F81">
        <w:noBreakHyphen/>
      </w:r>
      <w:r w:rsidR="00984395">
        <w:rPr>
          <w:noProof/>
        </w:rPr>
        <w:t>3</w:t>
      </w:r>
      <w:r w:rsidR="002E5FB9" w:rsidRPr="00AA1F81">
        <w:fldChar w:fldCharType="end"/>
      </w:r>
      <w:r w:rsidR="00AF299A" w:rsidRPr="00AA1F81">
        <w:t>)</w:t>
      </w:r>
    </w:p>
    <w:p w14:paraId="1F3A9D46" w14:textId="28D620AC" w:rsidR="00351F8A" w:rsidRPr="00AA1F81" w:rsidRDefault="00351F8A" w:rsidP="001D4EE9">
      <w:pPr>
        <w:pStyle w:val="Lgende"/>
        <w:jc w:val="center"/>
      </w:pPr>
      <w:bookmarkStart w:id="27" w:name="_Ref64970447"/>
      <w:bookmarkStart w:id="28" w:name="_Toc73005744"/>
      <w:r w:rsidRPr="00AA1F81">
        <w:rPr>
          <w:color w:val="auto"/>
          <w:sz w:val="22"/>
        </w:rPr>
        <w:t xml:space="preserve">Table </w:t>
      </w:r>
      <w:r w:rsidRPr="00AA1F81">
        <w:rPr>
          <w:color w:val="auto"/>
          <w:sz w:val="22"/>
        </w:rPr>
        <w:fldChar w:fldCharType="begin"/>
      </w:r>
      <w:r w:rsidRPr="00AA1F81">
        <w:rPr>
          <w:color w:val="auto"/>
          <w:sz w:val="22"/>
        </w:rPr>
        <w:instrText xml:space="preserve"> STYLEREF 1 \s </w:instrText>
      </w:r>
      <w:r w:rsidRPr="00AA1F81">
        <w:rPr>
          <w:color w:val="auto"/>
          <w:sz w:val="22"/>
        </w:rPr>
        <w:fldChar w:fldCharType="separate"/>
      </w:r>
      <w:r w:rsidR="00984395">
        <w:rPr>
          <w:noProof/>
          <w:color w:val="auto"/>
          <w:sz w:val="22"/>
        </w:rPr>
        <w:t>2</w:t>
      </w:r>
      <w:r w:rsidRPr="00AA1F81">
        <w:rPr>
          <w:color w:val="auto"/>
          <w:sz w:val="22"/>
        </w:rPr>
        <w:fldChar w:fldCharType="end"/>
      </w:r>
      <w:r w:rsidRPr="00AA1F81">
        <w:rPr>
          <w:color w:val="auto"/>
          <w:sz w:val="22"/>
        </w:rPr>
        <w:noBreakHyphen/>
      </w:r>
      <w:r w:rsidRPr="00AA1F81">
        <w:rPr>
          <w:color w:val="auto"/>
          <w:sz w:val="22"/>
        </w:rPr>
        <w:fldChar w:fldCharType="begin"/>
      </w:r>
      <w:r w:rsidRPr="00AA1F81">
        <w:rPr>
          <w:color w:val="auto"/>
          <w:sz w:val="22"/>
        </w:rPr>
        <w:instrText xml:space="preserve"> SEQ Table \* ARABIC \s 1 </w:instrText>
      </w:r>
      <w:r w:rsidRPr="00AA1F81">
        <w:rPr>
          <w:color w:val="auto"/>
          <w:sz w:val="22"/>
        </w:rPr>
        <w:fldChar w:fldCharType="separate"/>
      </w:r>
      <w:r w:rsidR="00984395">
        <w:rPr>
          <w:noProof/>
          <w:color w:val="auto"/>
          <w:sz w:val="22"/>
        </w:rPr>
        <w:t>4</w:t>
      </w:r>
      <w:r w:rsidRPr="00AA1F81">
        <w:rPr>
          <w:color w:val="auto"/>
          <w:sz w:val="22"/>
        </w:rPr>
        <w:fldChar w:fldCharType="end"/>
      </w:r>
      <w:bookmarkEnd w:id="27"/>
      <w:r w:rsidRPr="00AA1F81">
        <w:rPr>
          <w:color w:val="auto"/>
          <w:sz w:val="22"/>
        </w:rPr>
        <w:t>.</w:t>
      </w:r>
      <w:r w:rsidRPr="00AA1F81">
        <w:rPr>
          <w:b w:val="0"/>
          <w:color w:val="auto"/>
          <w:sz w:val="22"/>
        </w:rPr>
        <w:t xml:space="preserve"> Scale of comparison</w:t>
      </w:r>
      <w:bookmarkEnd w:id="28"/>
    </w:p>
    <w:tbl>
      <w:tblPr>
        <w:tblStyle w:val="Grilledetableauclaire"/>
        <w:tblW w:w="0" w:type="auto"/>
        <w:jc w:val="center"/>
        <w:tblLook w:val="04A0" w:firstRow="1" w:lastRow="0" w:firstColumn="1" w:lastColumn="0" w:noHBand="0" w:noVBand="1"/>
      </w:tblPr>
      <w:tblGrid>
        <w:gridCol w:w="1738"/>
        <w:gridCol w:w="4721"/>
      </w:tblGrid>
      <w:tr w:rsidR="00035E20" w:rsidRPr="0002123C" w14:paraId="47EBBA8D" w14:textId="77777777" w:rsidTr="007F38B6">
        <w:trPr>
          <w:jc w:val="center"/>
        </w:trPr>
        <w:tc>
          <w:tcPr>
            <w:tcW w:w="1738" w:type="dxa"/>
            <w:vAlign w:val="center"/>
          </w:tcPr>
          <w:p w14:paraId="26B041C6" w14:textId="77777777" w:rsidR="00035E20" w:rsidRPr="0002123C" w:rsidRDefault="00035E20" w:rsidP="0002123C">
            <w:pPr>
              <w:spacing w:after="0" w:line="240" w:lineRule="auto"/>
              <w:jc w:val="center"/>
              <w:rPr>
                <w:rFonts w:eastAsia="Times New Roman" w:cs="Calibri"/>
                <w:b/>
                <w:bCs/>
                <w:color w:val="000000"/>
                <w:lang w:eastAsia="it-IT"/>
              </w:rPr>
            </w:pPr>
            <w:r w:rsidRPr="0002123C">
              <w:rPr>
                <w:rFonts w:eastAsia="Times New Roman" w:cs="Calibri"/>
                <w:b/>
                <w:bCs/>
                <w:color w:val="000000"/>
                <w:lang w:eastAsia="it-IT"/>
              </w:rPr>
              <w:t>Numeric Rating</w:t>
            </w:r>
          </w:p>
        </w:tc>
        <w:tc>
          <w:tcPr>
            <w:tcW w:w="4721" w:type="dxa"/>
            <w:vAlign w:val="center"/>
          </w:tcPr>
          <w:p w14:paraId="52D81D60" w14:textId="77777777" w:rsidR="00035E20" w:rsidRPr="0002123C" w:rsidRDefault="00035E20" w:rsidP="0002123C">
            <w:pPr>
              <w:spacing w:after="0" w:line="240" w:lineRule="auto"/>
              <w:jc w:val="center"/>
              <w:rPr>
                <w:rFonts w:eastAsia="Times New Roman" w:cs="Calibri"/>
                <w:b/>
                <w:bCs/>
                <w:color w:val="000000"/>
                <w:lang w:eastAsia="it-IT"/>
              </w:rPr>
            </w:pPr>
            <w:r w:rsidRPr="0002123C">
              <w:rPr>
                <w:rFonts w:eastAsia="Times New Roman" w:cs="Calibri"/>
                <w:b/>
                <w:bCs/>
                <w:color w:val="000000"/>
                <w:lang w:eastAsia="it-IT"/>
              </w:rPr>
              <w:t>Degree of preference</w:t>
            </w:r>
          </w:p>
        </w:tc>
      </w:tr>
      <w:tr w:rsidR="00035E20" w:rsidRPr="0002123C" w14:paraId="0EA961F7" w14:textId="77777777" w:rsidTr="007F38B6">
        <w:trPr>
          <w:jc w:val="center"/>
        </w:trPr>
        <w:tc>
          <w:tcPr>
            <w:tcW w:w="1738" w:type="dxa"/>
            <w:vAlign w:val="center"/>
          </w:tcPr>
          <w:p w14:paraId="3960826C" w14:textId="77777777" w:rsidR="00035E20" w:rsidRPr="0002123C" w:rsidRDefault="00035E20" w:rsidP="0002123C">
            <w:pPr>
              <w:spacing w:after="0" w:line="240" w:lineRule="auto"/>
              <w:jc w:val="center"/>
              <w:rPr>
                <w:rFonts w:eastAsia="Times New Roman" w:cs="Calibri"/>
                <w:b/>
                <w:bCs/>
                <w:color w:val="000000"/>
                <w:lang w:eastAsia="it-IT"/>
              </w:rPr>
            </w:pPr>
            <w:r w:rsidRPr="0002123C">
              <w:rPr>
                <w:rFonts w:eastAsia="Times New Roman" w:cs="Calibri"/>
                <w:b/>
                <w:bCs/>
                <w:color w:val="000000"/>
                <w:lang w:eastAsia="it-IT"/>
              </w:rPr>
              <w:t>1</w:t>
            </w:r>
          </w:p>
        </w:tc>
        <w:tc>
          <w:tcPr>
            <w:tcW w:w="4721" w:type="dxa"/>
            <w:vAlign w:val="center"/>
          </w:tcPr>
          <w:p w14:paraId="467842D9" w14:textId="77777777" w:rsidR="00035E20" w:rsidRPr="0002123C" w:rsidRDefault="00035E20" w:rsidP="0002123C">
            <w:pPr>
              <w:spacing w:after="0" w:line="240" w:lineRule="auto"/>
              <w:jc w:val="left"/>
              <w:rPr>
                <w:rFonts w:eastAsia="Times New Roman" w:cs="Calibri"/>
                <w:color w:val="000000"/>
                <w:lang w:eastAsia="it-IT"/>
              </w:rPr>
            </w:pPr>
            <w:r w:rsidRPr="0002123C">
              <w:rPr>
                <w:rFonts w:eastAsia="Times New Roman" w:cs="Calibri"/>
                <w:color w:val="000000"/>
                <w:lang w:eastAsia="it-IT"/>
              </w:rPr>
              <w:t>Equal importance</w:t>
            </w:r>
          </w:p>
        </w:tc>
      </w:tr>
      <w:tr w:rsidR="00035E20" w:rsidRPr="0002123C" w14:paraId="2B7D301B" w14:textId="77777777" w:rsidTr="007F38B6">
        <w:trPr>
          <w:jc w:val="center"/>
        </w:trPr>
        <w:tc>
          <w:tcPr>
            <w:tcW w:w="1738" w:type="dxa"/>
            <w:vAlign w:val="center"/>
          </w:tcPr>
          <w:p w14:paraId="1320001F" w14:textId="77777777" w:rsidR="00035E20" w:rsidRPr="0002123C" w:rsidRDefault="00035E20" w:rsidP="0002123C">
            <w:pPr>
              <w:spacing w:after="0" w:line="240" w:lineRule="auto"/>
              <w:jc w:val="center"/>
              <w:rPr>
                <w:rFonts w:eastAsia="Times New Roman" w:cs="Calibri"/>
                <w:color w:val="000000"/>
                <w:lang w:eastAsia="it-IT"/>
              </w:rPr>
            </w:pPr>
            <w:r w:rsidRPr="0002123C">
              <w:rPr>
                <w:rFonts w:eastAsia="Times New Roman" w:cs="Calibri"/>
                <w:color w:val="000000"/>
                <w:lang w:eastAsia="it-IT"/>
              </w:rPr>
              <w:t>2</w:t>
            </w:r>
          </w:p>
        </w:tc>
        <w:tc>
          <w:tcPr>
            <w:tcW w:w="4721" w:type="dxa"/>
            <w:vAlign w:val="center"/>
          </w:tcPr>
          <w:p w14:paraId="4DB1725D" w14:textId="77777777" w:rsidR="00035E20" w:rsidRPr="0002123C" w:rsidRDefault="0002123C" w:rsidP="0002123C">
            <w:pPr>
              <w:spacing w:after="0" w:line="240" w:lineRule="auto"/>
              <w:jc w:val="left"/>
              <w:rPr>
                <w:rFonts w:eastAsia="Times New Roman" w:cs="Calibri"/>
                <w:color w:val="000000"/>
                <w:lang w:eastAsia="it-IT"/>
              </w:rPr>
            </w:pPr>
            <w:r>
              <w:rPr>
                <w:rFonts w:eastAsia="Times New Roman" w:cs="Calibri"/>
                <w:color w:val="000000"/>
                <w:lang w:eastAsia="it-IT"/>
              </w:rPr>
              <w:t xml:space="preserve">    </w:t>
            </w:r>
            <w:r w:rsidR="00035E20" w:rsidRPr="0002123C">
              <w:rPr>
                <w:rFonts w:eastAsia="Times New Roman" w:cs="Calibri"/>
                <w:color w:val="000000"/>
                <w:lang w:eastAsia="it-IT"/>
              </w:rPr>
              <w:t>Equally to Moderately</w:t>
            </w:r>
          </w:p>
        </w:tc>
      </w:tr>
      <w:tr w:rsidR="00035E20" w:rsidRPr="0002123C" w14:paraId="71D18458" w14:textId="77777777" w:rsidTr="007F38B6">
        <w:trPr>
          <w:jc w:val="center"/>
        </w:trPr>
        <w:tc>
          <w:tcPr>
            <w:tcW w:w="1738" w:type="dxa"/>
            <w:vAlign w:val="center"/>
          </w:tcPr>
          <w:p w14:paraId="7CAB38DF" w14:textId="77777777" w:rsidR="00035E20" w:rsidRPr="0002123C" w:rsidRDefault="00035E20" w:rsidP="0002123C">
            <w:pPr>
              <w:spacing w:after="0" w:line="240" w:lineRule="auto"/>
              <w:jc w:val="center"/>
              <w:rPr>
                <w:rFonts w:eastAsia="Times New Roman" w:cs="Calibri"/>
                <w:b/>
                <w:bCs/>
                <w:color w:val="000000"/>
                <w:lang w:eastAsia="it-IT"/>
              </w:rPr>
            </w:pPr>
            <w:r w:rsidRPr="0002123C">
              <w:rPr>
                <w:rFonts w:eastAsia="Times New Roman" w:cs="Calibri"/>
                <w:b/>
                <w:bCs/>
                <w:color w:val="000000"/>
                <w:lang w:eastAsia="it-IT"/>
              </w:rPr>
              <w:t>3</w:t>
            </w:r>
          </w:p>
        </w:tc>
        <w:tc>
          <w:tcPr>
            <w:tcW w:w="4721" w:type="dxa"/>
            <w:vAlign w:val="center"/>
          </w:tcPr>
          <w:p w14:paraId="4FB1C4A3" w14:textId="77777777" w:rsidR="00035E20" w:rsidRPr="0002123C" w:rsidRDefault="00035E20" w:rsidP="0002123C">
            <w:pPr>
              <w:spacing w:after="0" w:line="240" w:lineRule="auto"/>
              <w:jc w:val="left"/>
              <w:rPr>
                <w:rFonts w:eastAsia="Times New Roman" w:cs="Calibri"/>
                <w:color w:val="000000"/>
                <w:lang w:eastAsia="it-IT"/>
              </w:rPr>
            </w:pPr>
            <w:r w:rsidRPr="0002123C">
              <w:rPr>
                <w:rFonts w:eastAsia="Times New Roman" w:cs="Calibri"/>
                <w:color w:val="000000"/>
                <w:lang w:eastAsia="it-IT"/>
              </w:rPr>
              <w:t>Moderate importance of one factor over another</w:t>
            </w:r>
          </w:p>
        </w:tc>
      </w:tr>
      <w:tr w:rsidR="00035E20" w:rsidRPr="0002123C" w14:paraId="64EE2BC2" w14:textId="77777777" w:rsidTr="007F38B6">
        <w:trPr>
          <w:jc w:val="center"/>
        </w:trPr>
        <w:tc>
          <w:tcPr>
            <w:tcW w:w="1738" w:type="dxa"/>
            <w:vAlign w:val="center"/>
          </w:tcPr>
          <w:p w14:paraId="0DCF09BA" w14:textId="77777777" w:rsidR="00035E20" w:rsidRPr="0002123C" w:rsidRDefault="00035E20" w:rsidP="0002123C">
            <w:pPr>
              <w:spacing w:after="0" w:line="240" w:lineRule="auto"/>
              <w:jc w:val="center"/>
              <w:rPr>
                <w:rFonts w:eastAsia="Times New Roman" w:cs="Calibri"/>
                <w:color w:val="000000"/>
                <w:lang w:eastAsia="it-IT"/>
              </w:rPr>
            </w:pPr>
            <w:r w:rsidRPr="0002123C">
              <w:rPr>
                <w:rFonts w:eastAsia="Times New Roman" w:cs="Calibri"/>
                <w:color w:val="000000"/>
                <w:lang w:eastAsia="it-IT"/>
              </w:rPr>
              <w:t>4</w:t>
            </w:r>
          </w:p>
        </w:tc>
        <w:tc>
          <w:tcPr>
            <w:tcW w:w="4721" w:type="dxa"/>
            <w:vAlign w:val="center"/>
          </w:tcPr>
          <w:p w14:paraId="5AB4CB75" w14:textId="77777777" w:rsidR="00035E20" w:rsidRPr="0002123C" w:rsidRDefault="0002123C" w:rsidP="0002123C">
            <w:pPr>
              <w:spacing w:after="0" w:line="240" w:lineRule="auto"/>
              <w:jc w:val="left"/>
              <w:rPr>
                <w:rFonts w:eastAsia="Times New Roman" w:cs="Calibri"/>
                <w:color w:val="000000"/>
                <w:lang w:eastAsia="it-IT"/>
              </w:rPr>
            </w:pPr>
            <w:r>
              <w:rPr>
                <w:rFonts w:eastAsia="Times New Roman" w:cs="Calibri"/>
                <w:color w:val="000000"/>
                <w:lang w:eastAsia="it-IT"/>
              </w:rPr>
              <w:t xml:space="preserve">    </w:t>
            </w:r>
            <w:r w:rsidR="00035E20" w:rsidRPr="0002123C">
              <w:rPr>
                <w:rFonts w:eastAsia="Times New Roman" w:cs="Calibri"/>
                <w:color w:val="000000"/>
                <w:lang w:eastAsia="it-IT"/>
              </w:rPr>
              <w:t>Moderately to Strong</w:t>
            </w:r>
          </w:p>
        </w:tc>
      </w:tr>
      <w:tr w:rsidR="00035E20" w:rsidRPr="0002123C" w14:paraId="3ED82E81" w14:textId="77777777" w:rsidTr="007F38B6">
        <w:trPr>
          <w:jc w:val="center"/>
        </w:trPr>
        <w:tc>
          <w:tcPr>
            <w:tcW w:w="1738" w:type="dxa"/>
            <w:vAlign w:val="center"/>
          </w:tcPr>
          <w:p w14:paraId="20118CAB" w14:textId="77777777" w:rsidR="00035E20" w:rsidRPr="0002123C" w:rsidRDefault="00035E20" w:rsidP="0002123C">
            <w:pPr>
              <w:spacing w:after="0" w:line="240" w:lineRule="auto"/>
              <w:jc w:val="center"/>
              <w:rPr>
                <w:rFonts w:eastAsia="Times New Roman" w:cs="Calibri"/>
                <w:b/>
                <w:bCs/>
                <w:color w:val="000000"/>
                <w:lang w:eastAsia="it-IT"/>
              </w:rPr>
            </w:pPr>
            <w:r w:rsidRPr="0002123C">
              <w:rPr>
                <w:rFonts w:eastAsia="Times New Roman" w:cs="Calibri"/>
                <w:b/>
                <w:bCs/>
                <w:color w:val="000000"/>
                <w:lang w:eastAsia="it-IT"/>
              </w:rPr>
              <w:t>5</w:t>
            </w:r>
          </w:p>
        </w:tc>
        <w:tc>
          <w:tcPr>
            <w:tcW w:w="4721" w:type="dxa"/>
            <w:vAlign w:val="center"/>
          </w:tcPr>
          <w:p w14:paraId="5C4E31C5" w14:textId="77777777" w:rsidR="00035E20" w:rsidRPr="0002123C" w:rsidRDefault="00035E20" w:rsidP="0002123C">
            <w:pPr>
              <w:spacing w:after="0" w:line="240" w:lineRule="auto"/>
              <w:jc w:val="left"/>
              <w:rPr>
                <w:rFonts w:eastAsia="Times New Roman" w:cs="Calibri"/>
                <w:color w:val="000000"/>
                <w:lang w:eastAsia="it-IT"/>
              </w:rPr>
            </w:pPr>
            <w:r w:rsidRPr="0002123C">
              <w:rPr>
                <w:rFonts w:eastAsia="Times New Roman" w:cs="Calibri"/>
                <w:color w:val="000000"/>
                <w:lang w:eastAsia="it-IT"/>
              </w:rPr>
              <w:t>Strong importance</w:t>
            </w:r>
          </w:p>
        </w:tc>
      </w:tr>
      <w:tr w:rsidR="00035E20" w:rsidRPr="0002123C" w14:paraId="49281F4F" w14:textId="77777777" w:rsidTr="007F38B6">
        <w:trPr>
          <w:jc w:val="center"/>
        </w:trPr>
        <w:tc>
          <w:tcPr>
            <w:tcW w:w="1738" w:type="dxa"/>
            <w:vAlign w:val="center"/>
          </w:tcPr>
          <w:p w14:paraId="067CDFD6" w14:textId="77777777" w:rsidR="00035E20" w:rsidRPr="0002123C" w:rsidRDefault="00035E20" w:rsidP="0002123C">
            <w:pPr>
              <w:spacing w:after="0" w:line="240" w:lineRule="auto"/>
              <w:jc w:val="center"/>
              <w:rPr>
                <w:rFonts w:eastAsia="Times New Roman" w:cs="Calibri"/>
                <w:color w:val="000000"/>
                <w:lang w:eastAsia="it-IT"/>
              </w:rPr>
            </w:pPr>
            <w:r w:rsidRPr="0002123C">
              <w:rPr>
                <w:rFonts w:eastAsia="Times New Roman" w:cs="Calibri"/>
                <w:color w:val="000000"/>
                <w:lang w:eastAsia="it-IT"/>
              </w:rPr>
              <w:t>6</w:t>
            </w:r>
          </w:p>
        </w:tc>
        <w:tc>
          <w:tcPr>
            <w:tcW w:w="4721" w:type="dxa"/>
            <w:vAlign w:val="center"/>
          </w:tcPr>
          <w:p w14:paraId="7FA3C777" w14:textId="77777777" w:rsidR="00035E20" w:rsidRPr="0002123C" w:rsidRDefault="0002123C" w:rsidP="0002123C">
            <w:pPr>
              <w:spacing w:after="0" w:line="240" w:lineRule="auto"/>
              <w:jc w:val="left"/>
              <w:rPr>
                <w:rFonts w:eastAsia="Times New Roman" w:cs="Calibri"/>
                <w:color w:val="000000"/>
                <w:lang w:eastAsia="it-IT"/>
              </w:rPr>
            </w:pPr>
            <w:r>
              <w:rPr>
                <w:rFonts w:eastAsia="Times New Roman" w:cs="Calibri"/>
                <w:color w:val="000000"/>
                <w:lang w:eastAsia="it-IT"/>
              </w:rPr>
              <w:t xml:space="preserve">    </w:t>
            </w:r>
            <w:r w:rsidR="00035E20" w:rsidRPr="0002123C">
              <w:rPr>
                <w:rFonts w:eastAsia="Times New Roman" w:cs="Calibri"/>
                <w:color w:val="000000"/>
                <w:lang w:eastAsia="it-IT"/>
              </w:rPr>
              <w:t>Strong to very strong</w:t>
            </w:r>
          </w:p>
        </w:tc>
      </w:tr>
      <w:tr w:rsidR="00035E20" w:rsidRPr="0002123C" w14:paraId="5B50E2BA" w14:textId="77777777" w:rsidTr="007F38B6">
        <w:trPr>
          <w:jc w:val="center"/>
        </w:trPr>
        <w:tc>
          <w:tcPr>
            <w:tcW w:w="1738" w:type="dxa"/>
            <w:vAlign w:val="center"/>
          </w:tcPr>
          <w:p w14:paraId="2345F5F0" w14:textId="77777777" w:rsidR="00035E20" w:rsidRPr="0002123C" w:rsidRDefault="00035E20" w:rsidP="0002123C">
            <w:pPr>
              <w:spacing w:after="0" w:line="240" w:lineRule="auto"/>
              <w:jc w:val="center"/>
              <w:rPr>
                <w:rFonts w:eastAsia="Times New Roman" w:cs="Calibri"/>
                <w:b/>
                <w:bCs/>
                <w:color w:val="000000"/>
                <w:lang w:eastAsia="it-IT"/>
              </w:rPr>
            </w:pPr>
            <w:r w:rsidRPr="0002123C">
              <w:rPr>
                <w:rFonts w:eastAsia="Times New Roman" w:cs="Calibri"/>
                <w:b/>
                <w:bCs/>
                <w:color w:val="000000"/>
                <w:lang w:eastAsia="it-IT"/>
              </w:rPr>
              <w:t>7</w:t>
            </w:r>
          </w:p>
        </w:tc>
        <w:tc>
          <w:tcPr>
            <w:tcW w:w="4721" w:type="dxa"/>
            <w:vAlign w:val="center"/>
          </w:tcPr>
          <w:p w14:paraId="4DF8C2AA" w14:textId="77777777" w:rsidR="00035E20" w:rsidRPr="0002123C" w:rsidRDefault="00035E20" w:rsidP="0002123C">
            <w:pPr>
              <w:spacing w:after="0" w:line="240" w:lineRule="auto"/>
              <w:jc w:val="left"/>
              <w:rPr>
                <w:rFonts w:eastAsia="Times New Roman" w:cs="Calibri"/>
                <w:color w:val="000000"/>
                <w:lang w:eastAsia="it-IT"/>
              </w:rPr>
            </w:pPr>
            <w:r w:rsidRPr="0002123C">
              <w:rPr>
                <w:rFonts w:eastAsia="Times New Roman" w:cs="Calibri"/>
                <w:color w:val="000000"/>
                <w:lang w:eastAsia="it-IT"/>
              </w:rPr>
              <w:t>Very Strong importance</w:t>
            </w:r>
          </w:p>
        </w:tc>
      </w:tr>
      <w:tr w:rsidR="00035E20" w:rsidRPr="0002123C" w14:paraId="028C20C6" w14:textId="77777777" w:rsidTr="007F38B6">
        <w:trPr>
          <w:jc w:val="center"/>
        </w:trPr>
        <w:tc>
          <w:tcPr>
            <w:tcW w:w="1738" w:type="dxa"/>
            <w:vAlign w:val="center"/>
          </w:tcPr>
          <w:p w14:paraId="4916D3C9" w14:textId="77777777" w:rsidR="00035E20" w:rsidRPr="0002123C" w:rsidRDefault="00035E20" w:rsidP="0002123C">
            <w:pPr>
              <w:spacing w:after="0" w:line="240" w:lineRule="auto"/>
              <w:jc w:val="center"/>
              <w:rPr>
                <w:rFonts w:eastAsia="Times New Roman" w:cs="Calibri"/>
                <w:color w:val="000000"/>
                <w:lang w:eastAsia="it-IT"/>
              </w:rPr>
            </w:pPr>
            <w:r w:rsidRPr="0002123C">
              <w:rPr>
                <w:rFonts w:eastAsia="Times New Roman" w:cs="Calibri"/>
                <w:color w:val="000000"/>
                <w:lang w:eastAsia="it-IT"/>
              </w:rPr>
              <w:t>8</w:t>
            </w:r>
          </w:p>
        </w:tc>
        <w:tc>
          <w:tcPr>
            <w:tcW w:w="4721" w:type="dxa"/>
            <w:vAlign w:val="center"/>
          </w:tcPr>
          <w:p w14:paraId="0BC7942C" w14:textId="77777777" w:rsidR="00035E20" w:rsidRPr="0002123C" w:rsidRDefault="0002123C" w:rsidP="0002123C">
            <w:pPr>
              <w:spacing w:after="0" w:line="240" w:lineRule="auto"/>
              <w:jc w:val="left"/>
              <w:rPr>
                <w:rFonts w:eastAsia="Times New Roman" w:cs="Calibri"/>
                <w:color w:val="000000"/>
                <w:lang w:eastAsia="it-IT"/>
              </w:rPr>
            </w:pPr>
            <w:r>
              <w:rPr>
                <w:rFonts w:eastAsia="Times New Roman" w:cs="Calibri"/>
                <w:color w:val="000000"/>
                <w:lang w:eastAsia="it-IT"/>
              </w:rPr>
              <w:t xml:space="preserve">    </w:t>
            </w:r>
            <w:r w:rsidR="00035E20" w:rsidRPr="0002123C">
              <w:rPr>
                <w:rFonts w:eastAsia="Times New Roman" w:cs="Calibri"/>
                <w:color w:val="000000"/>
                <w:lang w:eastAsia="it-IT"/>
              </w:rPr>
              <w:t>Very Strong to extremely</w:t>
            </w:r>
          </w:p>
        </w:tc>
      </w:tr>
      <w:tr w:rsidR="00035E20" w:rsidRPr="0002123C" w14:paraId="0F1C2EC0" w14:textId="77777777" w:rsidTr="007F38B6">
        <w:trPr>
          <w:jc w:val="center"/>
        </w:trPr>
        <w:tc>
          <w:tcPr>
            <w:tcW w:w="1738" w:type="dxa"/>
            <w:vAlign w:val="center"/>
          </w:tcPr>
          <w:p w14:paraId="54D1F5AA" w14:textId="77777777" w:rsidR="00035E20" w:rsidRPr="0002123C" w:rsidRDefault="00035E20" w:rsidP="0002123C">
            <w:pPr>
              <w:spacing w:after="0" w:line="240" w:lineRule="auto"/>
              <w:jc w:val="center"/>
              <w:rPr>
                <w:rFonts w:eastAsia="Times New Roman" w:cs="Calibri"/>
                <w:b/>
                <w:bCs/>
                <w:color w:val="000000"/>
                <w:lang w:eastAsia="it-IT"/>
              </w:rPr>
            </w:pPr>
            <w:r w:rsidRPr="0002123C">
              <w:rPr>
                <w:rFonts w:eastAsia="Times New Roman" w:cs="Calibri"/>
                <w:b/>
                <w:bCs/>
                <w:color w:val="000000"/>
                <w:lang w:eastAsia="it-IT"/>
              </w:rPr>
              <w:t>9</w:t>
            </w:r>
          </w:p>
        </w:tc>
        <w:tc>
          <w:tcPr>
            <w:tcW w:w="4721" w:type="dxa"/>
            <w:vAlign w:val="center"/>
          </w:tcPr>
          <w:p w14:paraId="15CA5B45" w14:textId="77777777" w:rsidR="00035E20" w:rsidRPr="0002123C" w:rsidRDefault="00035E20" w:rsidP="0002123C">
            <w:pPr>
              <w:spacing w:after="0" w:line="240" w:lineRule="auto"/>
              <w:jc w:val="left"/>
              <w:rPr>
                <w:rFonts w:eastAsia="Times New Roman" w:cs="Calibri"/>
                <w:color w:val="000000"/>
                <w:lang w:eastAsia="it-IT"/>
              </w:rPr>
            </w:pPr>
            <w:r w:rsidRPr="0002123C">
              <w:rPr>
                <w:rFonts w:eastAsia="Times New Roman" w:cs="Calibri"/>
                <w:color w:val="000000"/>
                <w:lang w:eastAsia="it-IT"/>
              </w:rPr>
              <w:t>Extreme importance</w:t>
            </w:r>
          </w:p>
        </w:tc>
      </w:tr>
    </w:tbl>
    <w:p w14:paraId="473A3692" w14:textId="77777777" w:rsidR="00D256D9" w:rsidRPr="00AA1F81" w:rsidRDefault="00D256D9" w:rsidP="00035E20"/>
    <w:p w14:paraId="1F4C4912" w14:textId="53AAB0E2" w:rsidR="00035E20" w:rsidRPr="00AA1F81" w:rsidRDefault="000122DC" w:rsidP="006315D1">
      <w:pPr>
        <w:jc w:val="center"/>
      </w:pPr>
      <w:r w:rsidRPr="00AA1F81">
        <w:rPr>
          <w:noProof/>
          <w:lang w:eastAsia="en-GB"/>
        </w:rPr>
        <w:drawing>
          <wp:inline distT="0" distB="0" distL="0" distR="0" wp14:anchorId="5650B653" wp14:editId="716F8164">
            <wp:extent cx="5022850" cy="2579696"/>
            <wp:effectExtent l="0" t="0" r="6350" b="0"/>
            <wp:docPr id="78" name="Immagin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026207" cy="2581420"/>
                    </a:xfrm>
                    <a:prstGeom prst="rect">
                      <a:avLst/>
                    </a:prstGeom>
                    <a:noFill/>
                    <a:ln>
                      <a:noFill/>
                    </a:ln>
                  </pic:spPr>
                </pic:pic>
              </a:graphicData>
            </a:graphic>
          </wp:inline>
        </w:drawing>
      </w:r>
    </w:p>
    <w:p w14:paraId="4C9BFCB3" w14:textId="507F601F" w:rsidR="00EE46C1" w:rsidRPr="00AA1F81" w:rsidRDefault="00EE46C1" w:rsidP="00EE46C1">
      <w:pPr>
        <w:pStyle w:val="Lgende"/>
        <w:jc w:val="center"/>
        <w:rPr>
          <w:b w:val="0"/>
          <w:color w:val="auto"/>
          <w:sz w:val="22"/>
        </w:rPr>
      </w:pPr>
      <w:bookmarkStart w:id="29" w:name="_Ref64970675"/>
      <w:bookmarkStart w:id="30" w:name="_Toc73005691"/>
      <w:r w:rsidRPr="00AA1F81">
        <w:rPr>
          <w:color w:val="auto"/>
          <w:sz w:val="22"/>
        </w:rPr>
        <w:t xml:space="preserve">Figure </w:t>
      </w:r>
      <w:r w:rsidRPr="00AA1F81">
        <w:rPr>
          <w:color w:val="auto"/>
          <w:sz w:val="22"/>
        </w:rPr>
        <w:fldChar w:fldCharType="begin"/>
      </w:r>
      <w:r w:rsidRPr="00AA1F81">
        <w:rPr>
          <w:color w:val="auto"/>
          <w:sz w:val="22"/>
        </w:rPr>
        <w:instrText xml:space="preserve"> STYLEREF 1 \s </w:instrText>
      </w:r>
      <w:r w:rsidRPr="00AA1F81">
        <w:rPr>
          <w:color w:val="auto"/>
          <w:sz w:val="22"/>
        </w:rPr>
        <w:fldChar w:fldCharType="separate"/>
      </w:r>
      <w:r w:rsidR="00984395">
        <w:rPr>
          <w:noProof/>
          <w:color w:val="auto"/>
          <w:sz w:val="22"/>
        </w:rPr>
        <w:t>2</w:t>
      </w:r>
      <w:r w:rsidRPr="00AA1F81">
        <w:rPr>
          <w:color w:val="auto"/>
          <w:sz w:val="22"/>
        </w:rPr>
        <w:fldChar w:fldCharType="end"/>
      </w:r>
      <w:r w:rsidRPr="00AA1F81">
        <w:rPr>
          <w:color w:val="auto"/>
          <w:sz w:val="22"/>
        </w:rPr>
        <w:noBreakHyphen/>
      </w:r>
      <w:r w:rsidRPr="00AA1F81">
        <w:rPr>
          <w:color w:val="auto"/>
          <w:sz w:val="22"/>
        </w:rPr>
        <w:fldChar w:fldCharType="begin"/>
      </w:r>
      <w:r w:rsidRPr="00AA1F81">
        <w:rPr>
          <w:color w:val="auto"/>
          <w:sz w:val="22"/>
        </w:rPr>
        <w:instrText xml:space="preserve"> SEQ Figure \* ARABIC \s 1 </w:instrText>
      </w:r>
      <w:r w:rsidRPr="00AA1F81">
        <w:rPr>
          <w:color w:val="auto"/>
          <w:sz w:val="22"/>
        </w:rPr>
        <w:fldChar w:fldCharType="separate"/>
      </w:r>
      <w:r w:rsidR="00984395">
        <w:rPr>
          <w:noProof/>
          <w:color w:val="auto"/>
          <w:sz w:val="22"/>
        </w:rPr>
        <w:t>3</w:t>
      </w:r>
      <w:r w:rsidRPr="00AA1F81">
        <w:rPr>
          <w:color w:val="auto"/>
          <w:sz w:val="22"/>
        </w:rPr>
        <w:fldChar w:fldCharType="end"/>
      </w:r>
      <w:bookmarkEnd w:id="29"/>
      <w:r w:rsidRPr="00AA1F81">
        <w:rPr>
          <w:color w:val="auto"/>
          <w:sz w:val="22"/>
        </w:rPr>
        <w:t xml:space="preserve">. </w:t>
      </w:r>
      <w:r w:rsidR="002E7D1E" w:rsidRPr="00AA1F81">
        <w:rPr>
          <w:b w:val="0"/>
          <w:bCs w:val="0"/>
          <w:color w:val="auto"/>
          <w:sz w:val="22"/>
        </w:rPr>
        <w:t xml:space="preserve">Instruction for </w:t>
      </w:r>
      <w:r w:rsidR="00351F8A" w:rsidRPr="00AA1F81">
        <w:rPr>
          <w:b w:val="0"/>
          <w:bCs w:val="0"/>
          <w:color w:val="auto"/>
          <w:sz w:val="22"/>
        </w:rPr>
        <w:t xml:space="preserve">filling </w:t>
      </w:r>
      <w:r w:rsidR="002E7D1E" w:rsidRPr="00AA1F81">
        <w:rPr>
          <w:b w:val="0"/>
          <w:bCs w:val="0"/>
          <w:color w:val="auto"/>
          <w:sz w:val="22"/>
        </w:rPr>
        <w:t>the pairwise comparison</w:t>
      </w:r>
      <w:r w:rsidR="00351F8A" w:rsidRPr="00AA1F81">
        <w:rPr>
          <w:b w:val="0"/>
          <w:bCs w:val="0"/>
          <w:color w:val="auto"/>
          <w:sz w:val="22"/>
        </w:rPr>
        <w:t xml:space="preserve"> matrix</w:t>
      </w:r>
      <w:bookmarkEnd w:id="30"/>
    </w:p>
    <w:p w14:paraId="173A2B9B" w14:textId="219352CF" w:rsidR="00035E20" w:rsidRPr="00AA1F81" w:rsidRDefault="00A04EEE" w:rsidP="00035E20">
      <w:r w:rsidRPr="00AA1F81">
        <w:t xml:space="preserve">The analysis is performed by using an </w:t>
      </w:r>
      <w:r w:rsidR="003340D3">
        <w:t>E</w:t>
      </w:r>
      <w:r w:rsidRPr="00AA1F81">
        <w:t xml:space="preserve">xcel </w:t>
      </w:r>
      <w:r w:rsidR="00995D92" w:rsidRPr="00AA1F81">
        <w:t>working file,</w:t>
      </w:r>
      <w:r w:rsidRPr="00AA1F81">
        <w:t xml:space="preserve"> where a matrix 9x9 is reported </w:t>
      </w:r>
      <w:r w:rsidR="006315D1" w:rsidRPr="00AA1F81">
        <w:t>(</w:t>
      </w:r>
      <w:r w:rsidR="006315D1" w:rsidRPr="00AA1F81">
        <w:fldChar w:fldCharType="begin"/>
      </w:r>
      <w:r w:rsidR="006315D1" w:rsidRPr="00AA1F81">
        <w:instrText xml:space="preserve"> REF _Ref64970889 \h </w:instrText>
      </w:r>
      <w:r w:rsidR="006315D1" w:rsidRPr="00AA1F81">
        <w:fldChar w:fldCharType="separate"/>
      </w:r>
      <w:r w:rsidR="00984395" w:rsidRPr="00AA1F81">
        <w:t xml:space="preserve">Figure </w:t>
      </w:r>
      <w:r w:rsidR="00984395">
        <w:rPr>
          <w:noProof/>
        </w:rPr>
        <w:t>2</w:t>
      </w:r>
      <w:r w:rsidR="00984395" w:rsidRPr="00AA1F81">
        <w:noBreakHyphen/>
      </w:r>
      <w:r w:rsidR="00984395">
        <w:rPr>
          <w:noProof/>
        </w:rPr>
        <w:t>4</w:t>
      </w:r>
      <w:r w:rsidR="006315D1" w:rsidRPr="00AA1F81">
        <w:fldChar w:fldCharType="end"/>
      </w:r>
      <w:r w:rsidR="006315D1" w:rsidRPr="00AA1F81">
        <w:t>)</w:t>
      </w:r>
      <w:r w:rsidRPr="00AA1F81">
        <w:t xml:space="preserve">. The </w:t>
      </w:r>
      <w:r w:rsidR="00710D61" w:rsidRPr="00AA1F81">
        <w:t xml:space="preserve">evaluator put his/her </w:t>
      </w:r>
      <w:r w:rsidR="002C1E9B" w:rsidRPr="00AA1F81">
        <w:t>judgment in the</w:t>
      </w:r>
      <w:r w:rsidR="00710D61" w:rsidRPr="00AA1F81">
        <w:t xml:space="preserve"> upper triangular matrix</w:t>
      </w:r>
      <w:r w:rsidR="006315D1" w:rsidRPr="00AA1F81">
        <w:t xml:space="preserve"> while the lower part is automatically filled with the reciprocal value of the upper diagonal.</w:t>
      </w:r>
    </w:p>
    <w:p w14:paraId="1379E289" w14:textId="6C4088C8" w:rsidR="00035E20" w:rsidRPr="00AA1F81" w:rsidRDefault="000122DC" w:rsidP="00035E20">
      <w:r w:rsidRPr="00AA1F81">
        <w:rPr>
          <w:noProof/>
          <w:lang w:eastAsia="en-GB"/>
        </w:rPr>
        <w:drawing>
          <wp:inline distT="0" distB="0" distL="0" distR="0" wp14:anchorId="02CC5DCA" wp14:editId="7536CF0B">
            <wp:extent cx="5668602" cy="1466850"/>
            <wp:effectExtent l="0" t="0" r="8890" b="0"/>
            <wp:docPr id="101" name="Immagin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21609" cy="1480566"/>
                    </a:xfrm>
                    <a:prstGeom prst="rect">
                      <a:avLst/>
                    </a:prstGeom>
                    <a:noFill/>
                    <a:ln>
                      <a:noFill/>
                    </a:ln>
                  </pic:spPr>
                </pic:pic>
              </a:graphicData>
            </a:graphic>
          </wp:inline>
        </w:drawing>
      </w:r>
    </w:p>
    <w:p w14:paraId="45F4540C" w14:textId="43FD9C61" w:rsidR="00EE46C1" w:rsidRPr="00AA1F81" w:rsidRDefault="00EE46C1" w:rsidP="00EE46C1">
      <w:pPr>
        <w:pStyle w:val="Lgende"/>
        <w:jc w:val="center"/>
        <w:rPr>
          <w:b w:val="0"/>
          <w:color w:val="auto"/>
          <w:sz w:val="22"/>
        </w:rPr>
      </w:pPr>
      <w:bookmarkStart w:id="31" w:name="_Ref64970889"/>
      <w:bookmarkStart w:id="32" w:name="_Toc73005692"/>
      <w:r w:rsidRPr="00AA1F81">
        <w:rPr>
          <w:color w:val="auto"/>
          <w:sz w:val="22"/>
        </w:rPr>
        <w:t xml:space="preserve">Figure </w:t>
      </w:r>
      <w:r w:rsidRPr="00AA1F81">
        <w:rPr>
          <w:color w:val="auto"/>
          <w:sz w:val="22"/>
        </w:rPr>
        <w:fldChar w:fldCharType="begin"/>
      </w:r>
      <w:r w:rsidRPr="00AA1F81">
        <w:rPr>
          <w:color w:val="auto"/>
          <w:sz w:val="22"/>
        </w:rPr>
        <w:instrText xml:space="preserve"> STYLEREF 1 \s </w:instrText>
      </w:r>
      <w:r w:rsidRPr="00AA1F81">
        <w:rPr>
          <w:color w:val="auto"/>
          <w:sz w:val="22"/>
        </w:rPr>
        <w:fldChar w:fldCharType="separate"/>
      </w:r>
      <w:r w:rsidR="00984395">
        <w:rPr>
          <w:noProof/>
          <w:color w:val="auto"/>
          <w:sz w:val="22"/>
        </w:rPr>
        <w:t>2</w:t>
      </w:r>
      <w:r w:rsidRPr="00AA1F81">
        <w:rPr>
          <w:color w:val="auto"/>
          <w:sz w:val="22"/>
        </w:rPr>
        <w:fldChar w:fldCharType="end"/>
      </w:r>
      <w:r w:rsidRPr="00AA1F81">
        <w:rPr>
          <w:color w:val="auto"/>
          <w:sz w:val="22"/>
        </w:rPr>
        <w:noBreakHyphen/>
      </w:r>
      <w:r w:rsidRPr="00AA1F81">
        <w:rPr>
          <w:color w:val="auto"/>
          <w:sz w:val="22"/>
        </w:rPr>
        <w:fldChar w:fldCharType="begin"/>
      </w:r>
      <w:r w:rsidRPr="00AA1F81">
        <w:rPr>
          <w:color w:val="auto"/>
          <w:sz w:val="22"/>
        </w:rPr>
        <w:instrText xml:space="preserve"> SEQ Figure \* ARABIC \s 1 </w:instrText>
      </w:r>
      <w:r w:rsidRPr="00AA1F81">
        <w:rPr>
          <w:color w:val="auto"/>
          <w:sz w:val="22"/>
        </w:rPr>
        <w:fldChar w:fldCharType="separate"/>
      </w:r>
      <w:r w:rsidR="00984395">
        <w:rPr>
          <w:noProof/>
          <w:color w:val="auto"/>
          <w:sz w:val="22"/>
        </w:rPr>
        <w:t>4</w:t>
      </w:r>
      <w:r w:rsidRPr="00AA1F81">
        <w:rPr>
          <w:color w:val="auto"/>
          <w:sz w:val="22"/>
        </w:rPr>
        <w:fldChar w:fldCharType="end"/>
      </w:r>
      <w:bookmarkEnd w:id="31"/>
      <w:r w:rsidRPr="00AA1F81">
        <w:rPr>
          <w:color w:val="auto"/>
          <w:sz w:val="22"/>
        </w:rPr>
        <w:t xml:space="preserve">. </w:t>
      </w:r>
      <w:r w:rsidR="002C1E9B" w:rsidRPr="00AA1F81">
        <w:rPr>
          <w:b w:val="0"/>
          <w:bCs w:val="0"/>
          <w:color w:val="auto"/>
          <w:sz w:val="22"/>
        </w:rPr>
        <w:t>Pairwise comparison matrix</w:t>
      </w:r>
      <w:bookmarkEnd w:id="32"/>
    </w:p>
    <w:p w14:paraId="494925A1" w14:textId="2482A6A6" w:rsidR="00035E20" w:rsidRPr="00AA1F81" w:rsidRDefault="005C6D38" w:rsidP="00035E20">
      <w:r w:rsidRPr="00AA1F81">
        <w:t xml:space="preserve">In order to check the transitivity rule for all pair-wise comparisons, a </w:t>
      </w:r>
      <w:r w:rsidR="005F72DE" w:rsidRPr="00AA1F81">
        <w:t>v</w:t>
      </w:r>
      <w:r w:rsidR="00035E20" w:rsidRPr="00AA1F81">
        <w:t xml:space="preserve">erification </w:t>
      </w:r>
      <w:r w:rsidR="005F72DE" w:rsidRPr="00AA1F81">
        <w:t>m</w:t>
      </w:r>
      <w:r w:rsidR="00035E20" w:rsidRPr="00AA1F81">
        <w:t xml:space="preserve">atrix for </w:t>
      </w:r>
      <w:r w:rsidR="005F72DE" w:rsidRPr="00AA1F81">
        <w:t>t</w:t>
      </w:r>
      <w:r w:rsidR="00035E20" w:rsidRPr="00AA1F81">
        <w:t>ransitivity</w:t>
      </w:r>
      <w:r w:rsidR="005F72DE" w:rsidRPr="00AA1F81">
        <w:t xml:space="preserve"> (</w:t>
      </w:r>
      <w:r w:rsidR="005F72DE" w:rsidRPr="00AA1F81">
        <w:fldChar w:fldCharType="begin"/>
      </w:r>
      <w:r w:rsidR="005F72DE" w:rsidRPr="00AA1F81">
        <w:instrText xml:space="preserve"> REF _Ref64971208 \h </w:instrText>
      </w:r>
      <w:r w:rsidR="005F72DE" w:rsidRPr="00AA1F81">
        <w:fldChar w:fldCharType="separate"/>
      </w:r>
      <w:r w:rsidR="00984395" w:rsidRPr="00AA1F81">
        <w:t xml:space="preserve">Figure </w:t>
      </w:r>
      <w:r w:rsidR="00984395">
        <w:rPr>
          <w:noProof/>
        </w:rPr>
        <w:t>2</w:t>
      </w:r>
      <w:r w:rsidR="00984395" w:rsidRPr="00AA1F81">
        <w:noBreakHyphen/>
      </w:r>
      <w:r w:rsidR="00984395">
        <w:rPr>
          <w:noProof/>
        </w:rPr>
        <w:t>5</w:t>
      </w:r>
      <w:r w:rsidR="005F72DE" w:rsidRPr="00AA1F81">
        <w:fldChar w:fldCharType="end"/>
      </w:r>
      <w:r w:rsidR="005F72DE" w:rsidRPr="00AA1F81">
        <w:t>)</w:t>
      </w:r>
      <w:r w:rsidR="00035E20" w:rsidRPr="00AA1F81">
        <w:t xml:space="preserve"> </w:t>
      </w:r>
      <w:r w:rsidR="005F72DE" w:rsidRPr="00AA1F81">
        <w:t>is included in the worksheet.</w:t>
      </w:r>
      <w:r w:rsidR="00035E20" w:rsidRPr="00AA1F81">
        <w:t xml:space="preserve"> </w:t>
      </w:r>
    </w:p>
    <w:p w14:paraId="16356017" w14:textId="37605BA5" w:rsidR="00035E20" w:rsidRPr="00AA1F81" w:rsidRDefault="000122DC" w:rsidP="00035E20">
      <w:r w:rsidRPr="00AA1F81">
        <w:rPr>
          <w:noProof/>
          <w:lang w:eastAsia="en-GB"/>
        </w:rPr>
        <w:drawing>
          <wp:inline distT="0" distB="0" distL="0" distR="0" wp14:anchorId="06A8A6FB" wp14:editId="0F1A9D17">
            <wp:extent cx="5597577" cy="1877502"/>
            <wp:effectExtent l="0" t="0" r="3175" b="8890"/>
            <wp:docPr id="105" name="Immagin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44017" cy="1893079"/>
                    </a:xfrm>
                    <a:prstGeom prst="rect">
                      <a:avLst/>
                    </a:prstGeom>
                    <a:noFill/>
                    <a:ln>
                      <a:noFill/>
                    </a:ln>
                  </pic:spPr>
                </pic:pic>
              </a:graphicData>
            </a:graphic>
          </wp:inline>
        </w:drawing>
      </w:r>
    </w:p>
    <w:p w14:paraId="18B41A97" w14:textId="5B6E43C9" w:rsidR="005F72DE" w:rsidRPr="00AA1F81" w:rsidRDefault="005F72DE" w:rsidP="005F72DE">
      <w:pPr>
        <w:pStyle w:val="Lgende"/>
        <w:jc w:val="center"/>
        <w:rPr>
          <w:b w:val="0"/>
          <w:color w:val="auto"/>
          <w:sz w:val="22"/>
        </w:rPr>
      </w:pPr>
      <w:bookmarkStart w:id="33" w:name="_Ref64971208"/>
      <w:bookmarkStart w:id="34" w:name="_Toc73005693"/>
      <w:r w:rsidRPr="00AA1F81">
        <w:rPr>
          <w:color w:val="auto"/>
          <w:sz w:val="22"/>
        </w:rPr>
        <w:t xml:space="preserve">Figure </w:t>
      </w:r>
      <w:r w:rsidRPr="00AA1F81">
        <w:rPr>
          <w:color w:val="auto"/>
          <w:sz w:val="22"/>
        </w:rPr>
        <w:fldChar w:fldCharType="begin"/>
      </w:r>
      <w:r w:rsidRPr="00AA1F81">
        <w:rPr>
          <w:color w:val="auto"/>
          <w:sz w:val="22"/>
        </w:rPr>
        <w:instrText xml:space="preserve"> STYLEREF 1 \s </w:instrText>
      </w:r>
      <w:r w:rsidRPr="00AA1F81">
        <w:rPr>
          <w:color w:val="auto"/>
          <w:sz w:val="22"/>
        </w:rPr>
        <w:fldChar w:fldCharType="separate"/>
      </w:r>
      <w:r w:rsidR="00984395">
        <w:rPr>
          <w:noProof/>
          <w:color w:val="auto"/>
          <w:sz w:val="22"/>
        </w:rPr>
        <w:t>2</w:t>
      </w:r>
      <w:r w:rsidRPr="00AA1F81">
        <w:rPr>
          <w:color w:val="auto"/>
          <w:sz w:val="22"/>
        </w:rPr>
        <w:fldChar w:fldCharType="end"/>
      </w:r>
      <w:r w:rsidRPr="00AA1F81">
        <w:rPr>
          <w:color w:val="auto"/>
          <w:sz w:val="22"/>
        </w:rPr>
        <w:noBreakHyphen/>
      </w:r>
      <w:r w:rsidRPr="00AA1F81">
        <w:rPr>
          <w:color w:val="auto"/>
          <w:sz w:val="22"/>
        </w:rPr>
        <w:fldChar w:fldCharType="begin"/>
      </w:r>
      <w:r w:rsidRPr="00AA1F81">
        <w:rPr>
          <w:color w:val="auto"/>
          <w:sz w:val="22"/>
        </w:rPr>
        <w:instrText xml:space="preserve"> SEQ Figure \* ARABIC \s 1 </w:instrText>
      </w:r>
      <w:r w:rsidRPr="00AA1F81">
        <w:rPr>
          <w:color w:val="auto"/>
          <w:sz w:val="22"/>
        </w:rPr>
        <w:fldChar w:fldCharType="separate"/>
      </w:r>
      <w:r w:rsidR="00984395">
        <w:rPr>
          <w:noProof/>
          <w:color w:val="auto"/>
          <w:sz w:val="22"/>
        </w:rPr>
        <w:t>5</w:t>
      </w:r>
      <w:r w:rsidRPr="00AA1F81">
        <w:rPr>
          <w:color w:val="auto"/>
          <w:sz w:val="22"/>
        </w:rPr>
        <w:fldChar w:fldCharType="end"/>
      </w:r>
      <w:bookmarkEnd w:id="33"/>
      <w:r w:rsidRPr="00AA1F81">
        <w:rPr>
          <w:color w:val="auto"/>
          <w:sz w:val="22"/>
        </w:rPr>
        <w:t xml:space="preserve">. </w:t>
      </w:r>
      <w:r w:rsidRPr="00AA1F81">
        <w:rPr>
          <w:b w:val="0"/>
          <w:bCs w:val="0"/>
          <w:color w:val="auto"/>
          <w:sz w:val="22"/>
        </w:rPr>
        <w:t>Verification Matrix for Transitivity</w:t>
      </w:r>
      <w:bookmarkEnd w:id="34"/>
    </w:p>
    <w:p w14:paraId="506CCA3A" w14:textId="77777777" w:rsidR="005F72DE" w:rsidRPr="00AA1F81" w:rsidRDefault="005F72DE" w:rsidP="00035E20">
      <w:r w:rsidRPr="00AA1F81">
        <w:t>The matrix automatically turn</w:t>
      </w:r>
      <w:r w:rsidR="00FA056D" w:rsidRPr="00AA1F81">
        <w:t>s</w:t>
      </w:r>
      <w:r w:rsidRPr="00AA1F81">
        <w:t xml:space="preserve"> the answer</w:t>
      </w:r>
      <w:r w:rsidR="00FA056D" w:rsidRPr="00AA1F81">
        <w:t>s:</w:t>
      </w:r>
    </w:p>
    <w:p w14:paraId="7896F5D3" w14:textId="77777777" w:rsidR="00035E20" w:rsidRPr="00AA1F81" w:rsidRDefault="00035E20" w:rsidP="00035E20">
      <w:r w:rsidRPr="00AA1F81">
        <w:rPr>
          <w:noProof/>
          <w:lang w:eastAsia="en-GB"/>
        </w:rPr>
        <w:drawing>
          <wp:inline distT="0" distB="0" distL="0" distR="0" wp14:anchorId="0D10F1DF" wp14:editId="5E1BAF3B">
            <wp:extent cx="619125" cy="209550"/>
            <wp:effectExtent l="0" t="0" r="9525" b="0"/>
            <wp:docPr id="106" name="Immagin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619125" cy="209550"/>
                    </a:xfrm>
                    <a:prstGeom prst="rect">
                      <a:avLst/>
                    </a:prstGeom>
                    <a:noFill/>
                    <a:ln>
                      <a:noFill/>
                    </a:ln>
                  </pic:spPr>
                </pic:pic>
              </a:graphicData>
            </a:graphic>
          </wp:inline>
        </w:drawing>
      </w:r>
      <w:r w:rsidR="00FA056D" w:rsidRPr="00AA1F81">
        <w:t xml:space="preserve"> if</w:t>
      </w:r>
      <w:r w:rsidRPr="00AA1F81">
        <w:t xml:space="preserve"> the cell contains a number (a</w:t>
      </w:r>
      <w:r w:rsidRPr="00AA1F81">
        <w:rPr>
          <w:vertAlign w:val="subscript"/>
        </w:rPr>
        <w:t>ij</w:t>
      </w:r>
      <w:r w:rsidRPr="00AA1F81">
        <w:t xml:space="preserve"> element of the matrix of pairwise comparisons) consistent with the rule of TRANSITIVITY with respect to the previous numbers. The elements of the matrix adjacent to the top diagonal are not subject to testing as there are no previous relationships they must satisfy.</w:t>
      </w:r>
    </w:p>
    <w:p w14:paraId="526188ED" w14:textId="77777777" w:rsidR="00035E20" w:rsidRPr="00AA1F81" w:rsidRDefault="00035E20" w:rsidP="00035E20">
      <w:r w:rsidRPr="00AA1F81">
        <w:rPr>
          <w:noProof/>
          <w:lang w:eastAsia="en-GB"/>
        </w:rPr>
        <w:drawing>
          <wp:inline distT="0" distB="0" distL="0" distR="0" wp14:anchorId="671E659D" wp14:editId="142D298E">
            <wp:extent cx="619125" cy="209550"/>
            <wp:effectExtent l="0" t="0" r="9525" b="0"/>
            <wp:docPr id="107" name="Immagin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0" y="0"/>
                      <a:ext cx="619125" cy="209550"/>
                    </a:xfrm>
                    <a:prstGeom prst="rect">
                      <a:avLst/>
                    </a:prstGeom>
                    <a:noFill/>
                    <a:ln>
                      <a:noFill/>
                    </a:ln>
                  </pic:spPr>
                </pic:pic>
              </a:graphicData>
            </a:graphic>
          </wp:inline>
        </w:drawing>
      </w:r>
      <w:r w:rsidR="00FA056D" w:rsidRPr="00AA1F81">
        <w:t xml:space="preserve"> if</w:t>
      </w:r>
      <w:r w:rsidRPr="00AA1F81">
        <w:t xml:space="preserve"> the cell contains a number (element a</w:t>
      </w:r>
      <w:r w:rsidRPr="00AA1F81">
        <w:rPr>
          <w:vertAlign w:val="subscript"/>
        </w:rPr>
        <w:t>ij</w:t>
      </w:r>
      <w:r w:rsidRPr="00AA1F81">
        <w:t xml:space="preserve"> of the matrix of pairwise comparisons) NOT consistent with the rule of TRANSITIVITY compared to the previous numbers. It is necessary to review the judgment assigned to the pair of factors corresponding to the warning.</w:t>
      </w:r>
    </w:p>
    <w:p w14:paraId="02CECDE2" w14:textId="77777777" w:rsidR="00035E20" w:rsidRPr="00AA1F81" w:rsidRDefault="00FA056D" w:rsidP="00035E20">
      <w:pPr>
        <w:rPr>
          <w:b/>
          <w:bCs/>
          <w:u w:val="single"/>
        </w:rPr>
      </w:pPr>
      <w:r w:rsidRPr="00AA1F81">
        <w:rPr>
          <w:b/>
          <w:bCs/>
          <w:u w:val="single"/>
        </w:rPr>
        <w:t xml:space="preserve">Step 3: </w:t>
      </w:r>
      <w:r w:rsidR="0052244F" w:rsidRPr="00AA1F81">
        <w:rPr>
          <w:b/>
          <w:bCs/>
          <w:u w:val="single"/>
        </w:rPr>
        <w:t>Approximated method for coefficients determination</w:t>
      </w:r>
    </w:p>
    <w:p w14:paraId="52BD0C26" w14:textId="77777777" w:rsidR="00D47B30" w:rsidRPr="00AA1F81" w:rsidRDefault="00EB4269" w:rsidP="00654474">
      <w:r w:rsidRPr="00AA1F81">
        <w:t xml:space="preserve">This kind of matrix </w:t>
      </w:r>
      <w:r w:rsidR="00654474" w:rsidRPr="00AA1F81">
        <w:t xml:space="preserve">has a single non-zero </w:t>
      </w:r>
      <w:r w:rsidR="003340D3" w:rsidRPr="00AA1F81">
        <w:t>solution that</w:t>
      </w:r>
      <w:r w:rsidR="002A36B0" w:rsidRPr="00AA1F81">
        <w:t xml:space="preserve"> corres</w:t>
      </w:r>
      <w:r w:rsidR="00654474" w:rsidRPr="00AA1F81">
        <w:t xml:space="preserve">ponds </w:t>
      </w:r>
      <w:r w:rsidR="002A36B0" w:rsidRPr="00AA1F81">
        <w:t xml:space="preserve">to the </w:t>
      </w:r>
      <w:r w:rsidR="00654474" w:rsidRPr="00AA1F81">
        <w:t>eigenvector</w:t>
      </w:r>
      <w:r w:rsidR="00947D7A" w:rsidRPr="00AA1F81">
        <w:t>. The positive elements that composed the eigenvector can be normalized</w:t>
      </w:r>
      <w:r w:rsidR="00CE00BA" w:rsidRPr="00AA1F81">
        <w:t xml:space="preserve"> </w:t>
      </w:r>
      <w:r w:rsidR="008B0EF2" w:rsidRPr="00AA1F81">
        <w:t xml:space="preserve">to obtain </w:t>
      </w:r>
      <w:r w:rsidR="00654474" w:rsidRPr="00AA1F81">
        <w:t xml:space="preserve">the values </w:t>
      </w:r>
      <w:r w:rsidR="00D47B30" w:rsidRPr="00AA1F81">
        <w:t>that</w:t>
      </w:r>
      <w:r w:rsidR="00654474" w:rsidRPr="00AA1F81">
        <w:t xml:space="preserve"> represent the weights of the elements placed in comparison</w:t>
      </w:r>
      <w:r w:rsidR="00D47B30" w:rsidRPr="00AA1F81">
        <w:t>.</w:t>
      </w:r>
    </w:p>
    <w:p w14:paraId="3987FEBA" w14:textId="77777777" w:rsidR="00C2260F" w:rsidRPr="00AA1F81" w:rsidRDefault="000F09D2" w:rsidP="00C2260F">
      <w:r w:rsidRPr="00AA1F81">
        <w:t>A</w:t>
      </w:r>
      <w:r w:rsidR="0044770A" w:rsidRPr="00AA1F81">
        <w:t xml:space="preserve"> rigorous mathematical method requires the computation of eigenvalues and eigenvectors </w:t>
      </w:r>
      <w:r w:rsidR="00791E74" w:rsidRPr="00AA1F81">
        <w:t xml:space="preserve">and can be </w:t>
      </w:r>
      <w:r w:rsidR="0044770A" w:rsidRPr="00AA1F81">
        <w:t>extremely complicated to solve</w:t>
      </w:r>
      <w:r w:rsidR="00E1688A" w:rsidRPr="00AA1F81">
        <w:t xml:space="preserve"> (for matrices that can have high orders)</w:t>
      </w:r>
      <w:r w:rsidR="0044770A" w:rsidRPr="00AA1F81">
        <w:t xml:space="preserve">, unless </w:t>
      </w:r>
      <w:r w:rsidR="00791E74" w:rsidRPr="00AA1F81">
        <w:t>the use of</w:t>
      </w:r>
      <w:r w:rsidR="0044770A" w:rsidRPr="00AA1F81">
        <w:t xml:space="preserve"> specialized programs</w:t>
      </w:r>
      <w:r w:rsidR="007D5367" w:rsidRPr="00AA1F81">
        <w:t>,</w:t>
      </w:r>
      <w:r w:rsidR="0044770A" w:rsidRPr="00AA1F81">
        <w:t xml:space="preserve"> such as Matlab</w:t>
      </w:r>
      <w:r w:rsidR="007D5367" w:rsidRPr="00AA1F81">
        <w:t>.</w:t>
      </w:r>
      <w:r w:rsidR="00C2260F" w:rsidRPr="00AA1F81">
        <w:t xml:space="preserve"> </w:t>
      </w:r>
    </w:p>
    <w:p w14:paraId="3143E5C9" w14:textId="4F87829C" w:rsidR="00161E1E" w:rsidRPr="00AA1F81" w:rsidRDefault="00D2380B" w:rsidP="0052244F">
      <w:r w:rsidRPr="00AA1F81">
        <w:t xml:space="preserve">In the </w:t>
      </w:r>
      <w:r w:rsidRPr="00AA1F81">
        <w:fldChar w:fldCharType="begin"/>
      </w:r>
      <w:r w:rsidRPr="00AA1F81">
        <w:instrText xml:space="preserve"> REF _Ref64976080 \h </w:instrText>
      </w:r>
      <w:r w:rsidRPr="00AA1F81">
        <w:fldChar w:fldCharType="separate"/>
      </w:r>
      <w:r w:rsidR="00984395" w:rsidRPr="00AA1F81">
        <w:t xml:space="preserve">Figure </w:t>
      </w:r>
      <w:r w:rsidR="00984395">
        <w:rPr>
          <w:noProof/>
        </w:rPr>
        <w:t>2</w:t>
      </w:r>
      <w:r w:rsidR="00984395" w:rsidRPr="00AA1F81">
        <w:noBreakHyphen/>
      </w:r>
      <w:r w:rsidR="00984395">
        <w:rPr>
          <w:noProof/>
        </w:rPr>
        <w:t>6</w:t>
      </w:r>
      <w:r w:rsidRPr="00AA1F81">
        <w:fldChar w:fldCharType="end"/>
      </w:r>
      <w:r w:rsidRPr="00AA1F81">
        <w:t xml:space="preserve"> a representation of t</w:t>
      </w:r>
      <w:r w:rsidR="000E2CF8" w:rsidRPr="00AA1F81">
        <w:t>he approximated method used in this analysis</w:t>
      </w:r>
      <w:r w:rsidRPr="00AA1F81">
        <w:t xml:space="preserve"> is reported </w:t>
      </w:r>
      <w:r w:rsidR="003C0E45" w:rsidRPr="00AA1F81">
        <w:t xml:space="preserve">with some numbers </w:t>
      </w:r>
      <w:r w:rsidR="00161E1E" w:rsidRPr="00AA1F81">
        <w:t>as an example.</w:t>
      </w:r>
    </w:p>
    <w:p w14:paraId="14D31D0C" w14:textId="77777777" w:rsidR="00D0015A" w:rsidRPr="00AA1F81" w:rsidRDefault="003340D3" w:rsidP="0052244F">
      <w:r w:rsidRPr="00AA1F81">
        <w:t>It consists</w:t>
      </w:r>
      <w:r w:rsidR="000E2CF8" w:rsidRPr="00AA1F81">
        <w:t xml:space="preserve"> in multiplying the elements </w:t>
      </w:r>
      <w:r w:rsidR="00AA77F5" w:rsidRPr="00AA1F81">
        <w:t>in</w:t>
      </w:r>
      <w:r w:rsidR="000E2CF8" w:rsidRPr="00AA1F81">
        <w:t xml:space="preserve"> each row of the initial matrix</w:t>
      </w:r>
      <w:r w:rsidR="00495DC4" w:rsidRPr="00AA1F81">
        <w:t xml:space="preserve"> (aij*…aij)</w:t>
      </w:r>
      <w:r w:rsidR="00027954" w:rsidRPr="00AA1F81">
        <w:t>,</w:t>
      </w:r>
      <w:r w:rsidR="000E2CF8" w:rsidRPr="00AA1F81">
        <w:t xml:space="preserve"> </w:t>
      </w:r>
      <w:r w:rsidR="00F27C05" w:rsidRPr="00AA1F81">
        <w:t xml:space="preserve">and then taking the n-th root of that product </w:t>
      </w:r>
      <w:r w:rsidR="00C50B1A" w:rsidRPr="00AA1F81">
        <w:t>(</w:t>
      </w:r>
      <w:r w:rsidR="000E2CF8" w:rsidRPr="00AA1F81">
        <w:t>where “n” is the rank of the matrix</w:t>
      </w:r>
      <w:r w:rsidR="00C50B1A" w:rsidRPr="00AA1F81">
        <w:t>)</w:t>
      </w:r>
      <w:r w:rsidR="003E7901" w:rsidRPr="00AA1F81">
        <w:t xml:space="preserve"> to </w:t>
      </w:r>
      <w:r w:rsidR="00027954" w:rsidRPr="00AA1F81">
        <w:t>have</w:t>
      </w:r>
      <w:r w:rsidR="003E7901" w:rsidRPr="00AA1F81">
        <w:t xml:space="preserve"> </w:t>
      </w:r>
      <w:r w:rsidR="001311CA" w:rsidRPr="00AA1F81">
        <w:t>the values of the individual components (</w:t>
      </w:r>
      <w:r w:rsidR="00E26824" w:rsidRPr="00AA1F81">
        <w:t>green</w:t>
      </w:r>
      <w:r w:rsidR="00E30A48" w:rsidRPr="00AA1F81">
        <w:t xml:space="preserve"> </w:t>
      </w:r>
      <w:r w:rsidR="001311CA" w:rsidRPr="00AA1F81">
        <w:t>cells under the initials Xi) of the matrix eigenvector</w:t>
      </w:r>
      <w:r w:rsidR="00A84D9A" w:rsidRPr="00AA1F81">
        <w:t xml:space="preserve">. Then </w:t>
      </w:r>
      <w:r w:rsidR="00E26824" w:rsidRPr="00AA1F81">
        <w:t xml:space="preserve">this value is normalized </w:t>
      </w:r>
      <w:r w:rsidR="0029384C" w:rsidRPr="00AA1F81">
        <w:t>through the subsequent division by the total of the sum of the components of the eigenvector just obtained, in order to calculate the normalized eigenvector (light blue cells under the initials Pi).</w:t>
      </w:r>
    </w:p>
    <w:p w14:paraId="020E24B6" w14:textId="77777777" w:rsidR="00092AFC" w:rsidRPr="00AA1F81" w:rsidRDefault="00632009" w:rsidP="0052244F">
      <w:r w:rsidRPr="00AA1F81">
        <w:t xml:space="preserve">The </w:t>
      </w:r>
      <w:r w:rsidR="00FD2B9E" w:rsidRPr="00AA1F81">
        <w:t xml:space="preserve">weighted </w:t>
      </w:r>
      <w:r w:rsidRPr="00AA1F81">
        <w:t xml:space="preserve">coefficients </w:t>
      </w:r>
      <w:r w:rsidR="001667A1" w:rsidRPr="00AA1F81">
        <w:t xml:space="preserve">(yellow </w:t>
      </w:r>
      <w:r w:rsidR="008A1A2E" w:rsidRPr="00AA1F81">
        <w:t xml:space="preserve">cells under the “coeff”) </w:t>
      </w:r>
      <w:r w:rsidRPr="00AA1F81">
        <w:t xml:space="preserve">are </w:t>
      </w:r>
      <w:r w:rsidR="00BB4441" w:rsidRPr="00AA1F81">
        <w:t xml:space="preserve">obtained by dividing </w:t>
      </w:r>
      <w:r w:rsidR="001667A1" w:rsidRPr="00AA1F81">
        <w:t xml:space="preserve">each </w:t>
      </w:r>
      <w:r w:rsidR="00F2114B" w:rsidRPr="00AA1F81">
        <w:t xml:space="preserve">the normalized eigenvector </w:t>
      </w:r>
      <w:r w:rsidR="002573C5" w:rsidRPr="00AA1F81">
        <w:t>(</w:t>
      </w:r>
      <w:r w:rsidR="001667A1" w:rsidRPr="00AA1F81">
        <w:t>Pi</w:t>
      </w:r>
      <w:r w:rsidR="002573C5" w:rsidRPr="00AA1F81">
        <w:t>)</w:t>
      </w:r>
      <w:r w:rsidR="001667A1" w:rsidRPr="00AA1F81">
        <w:t xml:space="preserve"> by the maximum Pi present in the column.</w:t>
      </w:r>
    </w:p>
    <w:p w14:paraId="73A31B4D" w14:textId="77777777" w:rsidR="00BE64B2" w:rsidRPr="00AA1F81" w:rsidRDefault="00BE64B2" w:rsidP="00BE64B2">
      <w:r w:rsidRPr="00AA1F81">
        <w:t xml:space="preserve">The </w:t>
      </w:r>
      <w:r w:rsidR="00760BA0" w:rsidRPr="00AA1F81">
        <w:t>main</w:t>
      </w:r>
      <w:r w:rsidRPr="00AA1F81">
        <w:t xml:space="preserve"> eigenvalue is calculated by multiplying each element of the normalized eigenvector (</w:t>
      </w:r>
      <w:r w:rsidR="00814322" w:rsidRPr="00AA1F81">
        <w:t>P</w:t>
      </w:r>
      <w:r w:rsidRPr="00AA1F81">
        <w:t>i) by the sum of the columns of the non-normalized matrix</w:t>
      </w:r>
      <w:r w:rsidR="0023109A" w:rsidRPr="00AA1F81">
        <w:t xml:space="preserve"> (Ti)</w:t>
      </w:r>
      <w:r w:rsidRPr="00AA1F81">
        <w:t xml:space="preserve"> and finally adding the results thus obtained to give </w:t>
      </w:r>
      <w:r w:rsidR="001978D7" w:rsidRPr="00AA1F81">
        <w:rPr>
          <w:rFonts w:ascii="Symbol" w:hAnsi="Symbol"/>
        </w:rPr>
        <w:t></w:t>
      </w:r>
      <w:r w:rsidRPr="00AA1F81">
        <w:t>max (indicated in the orange cell placed under the cell “max</w:t>
      </w:r>
      <w:r w:rsidR="00F15633" w:rsidRPr="00AA1F81">
        <w:t xml:space="preserve"> L</w:t>
      </w:r>
      <w:r w:rsidRPr="00AA1F81">
        <w:t xml:space="preserve"> = </w:t>
      </w:r>
      <w:r w:rsidR="00F15633" w:rsidRPr="00AA1F81">
        <w:t>sum</w:t>
      </w:r>
      <w:r w:rsidR="008E04D0" w:rsidRPr="00AA1F81">
        <w:t xml:space="preserve"> </w:t>
      </w:r>
      <w:r w:rsidRPr="00AA1F81">
        <w:t>Yi”.</w:t>
      </w:r>
    </w:p>
    <w:p w14:paraId="535B5A3A" w14:textId="0A6A2254" w:rsidR="00D2380B" w:rsidRPr="00AA1F81" w:rsidRDefault="000122DC" w:rsidP="005845AD">
      <w:pPr>
        <w:jc w:val="center"/>
      </w:pPr>
      <w:r w:rsidRPr="00AA1F81">
        <w:rPr>
          <w:noProof/>
          <w:lang w:eastAsia="en-GB"/>
        </w:rPr>
        <w:drawing>
          <wp:inline distT="0" distB="0" distL="0" distR="0" wp14:anchorId="24B3A21F" wp14:editId="1A5F3C2E">
            <wp:extent cx="5351569" cy="1906975"/>
            <wp:effectExtent l="0" t="0" r="1905" b="0"/>
            <wp:docPr id="113" name="Immagin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83144" cy="1918226"/>
                    </a:xfrm>
                    <a:prstGeom prst="rect">
                      <a:avLst/>
                    </a:prstGeom>
                    <a:noFill/>
                    <a:ln>
                      <a:noFill/>
                    </a:ln>
                  </pic:spPr>
                </pic:pic>
              </a:graphicData>
            </a:graphic>
          </wp:inline>
        </w:drawing>
      </w:r>
    </w:p>
    <w:p w14:paraId="72A13A36" w14:textId="3FF6A904" w:rsidR="00D804A0" w:rsidRPr="00AA1F81" w:rsidRDefault="00D804A0" w:rsidP="00D804A0">
      <w:pPr>
        <w:pStyle w:val="Lgende"/>
        <w:jc w:val="center"/>
        <w:rPr>
          <w:b w:val="0"/>
          <w:color w:val="auto"/>
          <w:sz w:val="22"/>
        </w:rPr>
      </w:pPr>
      <w:bookmarkStart w:id="35" w:name="_Ref64976080"/>
      <w:bookmarkStart w:id="36" w:name="_Toc73005694"/>
      <w:r w:rsidRPr="00AA1F81">
        <w:rPr>
          <w:color w:val="auto"/>
          <w:sz w:val="22"/>
        </w:rPr>
        <w:t xml:space="preserve">Figure </w:t>
      </w:r>
      <w:r w:rsidRPr="00AA1F81">
        <w:rPr>
          <w:color w:val="auto"/>
          <w:sz w:val="22"/>
        </w:rPr>
        <w:fldChar w:fldCharType="begin"/>
      </w:r>
      <w:r w:rsidRPr="00AA1F81">
        <w:rPr>
          <w:color w:val="auto"/>
          <w:sz w:val="22"/>
        </w:rPr>
        <w:instrText xml:space="preserve"> STYLEREF 1 \s </w:instrText>
      </w:r>
      <w:r w:rsidRPr="00AA1F81">
        <w:rPr>
          <w:color w:val="auto"/>
          <w:sz w:val="22"/>
        </w:rPr>
        <w:fldChar w:fldCharType="separate"/>
      </w:r>
      <w:r w:rsidR="00984395">
        <w:rPr>
          <w:noProof/>
          <w:color w:val="auto"/>
          <w:sz w:val="22"/>
        </w:rPr>
        <w:t>2</w:t>
      </w:r>
      <w:r w:rsidRPr="00AA1F81">
        <w:rPr>
          <w:color w:val="auto"/>
          <w:sz w:val="22"/>
        </w:rPr>
        <w:fldChar w:fldCharType="end"/>
      </w:r>
      <w:r w:rsidRPr="00AA1F81">
        <w:rPr>
          <w:color w:val="auto"/>
          <w:sz w:val="22"/>
        </w:rPr>
        <w:noBreakHyphen/>
      </w:r>
      <w:r w:rsidRPr="00AA1F81">
        <w:rPr>
          <w:color w:val="auto"/>
          <w:sz w:val="22"/>
        </w:rPr>
        <w:fldChar w:fldCharType="begin"/>
      </w:r>
      <w:r w:rsidRPr="00AA1F81">
        <w:rPr>
          <w:color w:val="auto"/>
          <w:sz w:val="22"/>
        </w:rPr>
        <w:instrText xml:space="preserve"> SEQ Figure \* ARABIC \s 1 </w:instrText>
      </w:r>
      <w:r w:rsidRPr="00AA1F81">
        <w:rPr>
          <w:color w:val="auto"/>
          <w:sz w:val="22"/>
        </w:rPr>
        <w:fldChar w:fldCharType="separate"/>
      </w:r>
      <w:r w:rsidR="00984395">
        <w:rPr>
          <w:noProof/>
          <w:color w:val="auto"/>
          <w:sz w:val="22"/>
        </w:rPr>
        <w:t>6</w:t>
      </w:r>
      <w:r w:rsidRPr="00AA1F81">
        <w:rPr>
          <w:color w:val="auto"/>
          <w:sz w:val="22"/>
        </w:rPr>
        <w:fldChar w:fldCharType="end"/>
      </w:r>
      <w:bookmarkEnd w:id="35"/>
      <w:r w:rsidRPr="00AA1F81">
        <w:rPr>
          <w:color w:val="auto"/>
          <w:sz w:val="22"/>
        </w:rPr>
        <w:t xml:space="preserve">. </w:t>
      </w:r>
      <w:r w:rsidR="008A643C" w:rsidRPr="00AA1F81">
        <w:rPr>
          <w:b w:val="0"/>
          <w:bCs w:val="0"/>
          <w:color w:val="auto"/>
          <w:sz w:val="22"/>
        </w:rPr>
        <w:t xml:space="preserve">Approximated method for normalised eigenvector </w:t>
      </w:r>
      <w:r w:rsidR="001C5FC6" w:rsidRPr="00AA1F81">
        <w:rPr>
          <w:b w:val="0"/>
          <w:bCs w:val="0"/>
          <w:color w:val="auto"/>
          <w:sz w:val="22"/>
        </w:rPr>
        <w:t>computation</w:t>
      </w:r>
      <w:bookmarkEnd w:id="36"/>
    </w:p>
    <w:p w14:paraId="2E430CF9" w14:textId="77777777" w:rsidR="00FD2B9E" w:rsidRPr="00AA1F81" w:rsidRDefault="00FD2B9E" w:rsidP="00FD2B9E">
      <w:pPr>
        <w:rPr>
          <w:b/>
          <w:bCs/>
          <w:u w:val="single"/>
        </w:rPr>
      </w:pPr>
      <w:r w:rsidRPr="00AA1F81">
        <w:rPr>
          <w:b/>
          <w:bCs/>
          <w:u w:val="single"/>
        </w:rPr>
        <w:t>Step 4: Checking the consistency of individual comparison matrices</w:t>
      </w:r>
    </w:p>
    <w:p w14:paraId="5D5580E6" w14:textId="77777777" w:rsidR="0092525F" w:rsidRPr="00AA1F81" w:rsidRDefault="0092525F" w:rsidP="0092525F">
      <w:r w:rsidRPr="00AA1F81">
        <w:t xml:space="preserve">To ensure a decision’s quality, the consistency of the evaluation has to be analysed. Saaty </w:t>
      </w:r>
      <w:r w:rsidRPr="00AA1F81">
        <w:rPr>
          <w:rStyle w:val="Appelnotedebasdep"/>
        </w:rPr>
        <w:footnoteReference w:id="2"/>
      </w:r>
      <w:r w:rsidRPr="00AA1F81">
        <w:t xml:space="preserve"> has proposed a consistency index that measures the consistency of comparison matrices. This index can be used to indicate the consistency of the pairwise comparison matrices.</w:t>
      </w:r>
    </w:p>
    <w:p w14:paraId="4CF1AC7C" w14:textId="77777777" w:rsidR="00836467" w:rsidRPr="00AA1F81" w:rsidRDefault="0037457F" w:rsidP="00B631E8">
      <w:r w:rsidRPr="00AA1F81">
        <w:t>T</w:t>
      </w:r>
      <w:r w:rsidR="00A2630A" w:rsidRPr="00AA1F81">
        <w:t xml:space="preserve">he </w:t>
      </w:r>
      <w:r w:rsidR="00836467" w:rsidRPr="00AA1F81">
        <w:t xml:space="preserve">comparison </w:t>
      </w:r>
      <w:r w:rsidR="00646EBE" w:rsidRPr="00AA1F81">
        <w:t xml:space="preserve">between </w:t>
      </w:r>
      <w:r w:rsidR="00836467" w:rsidRPr="00AA1F81">
        <w:t xml:space="preserve">the </w:t>
      </w:r>
      <w:r w:rsidRPr="00AA1F81">
        <w:t xml:space="preserve">calculated </w:t>
      </w:r>
      <w:r w:rsidR="00836467" w:rsidRPr="00AA1F81">
        <w:t xml:space="preserve">Consistency Index (CI) of the matrix </w:t>
      </w:r>
      <w:r w:rsidR="00646EBE" w:rsidRPr="00AA1F81">
        <w:t>and</w:t>
      </w:r>
      <w:r w:rsidR="00836467" w:rsidRPr="00AA1F81">
        <w:t xml:space="preserve"> a value called Random Index (RI)</w:t>
      </w:r>
      <w:r w:rsidRPr="00AA1F81">
        <w:t>,</w:t>
      </w:r>
      <w:r w:rsidR="00836467" w:rsidRPr="00AA1F81">
        <w:t xml:space="preserve"> obtained experimentally from the average of the consistency indices of a high sample of matrices</w:t>
      </w:r>
      <w:r w:rsidRPr="00AA1F81">
        <w:t>, gives back the Consistency Ratio (CR</w:t>
      </w:r>
      <w:r w:rsidR="001A6BAC" w:rsidRPr="00AA1F81">
        <w:t>=CI/RI)</w:t>
      </w:r>
      <w:r w:rsidRPr="00AA1F81">
        <w:t xml:space="preserve"> </w:t>
      </w:r>
      <w:r w:rsidR="00646EBE" w:rsidRPr="00AA1F81">
        <w:t xml:space="preserve">which allow </w:t>
      </w:r>
      <w:r w:rsidRPr="00AA1F81">
        <w:t xml:space="preserve">to measure how consistent the judgments have been relative to large samples of purely random judgments. </w:t>
      </w:r>
      <w:r w:rsidR="00955137">
        <w:rPr>
          <w:rStyle w:val="Appelnotedebasdep"/>
        </w:rPr>
        <w:footnoteReference w:id="3"/>
      </w:r>
    </w:p>
    <w:p w14:paraId="4B0E481A" w14:textId="77777777" w:rsidR="005C61CC" w:rsidRPr="00AA1F81" w:rsidRDefault="003D2C43" w:rsidP="003D2C43">
      <w:r w:rsidRPr="00AA1F81">
        <w:t>The Consistency Index (CI)</w:t>
      </w:r>
      <w:r w:rsidR="00E85B0D" w:rsidRPr="00AA1F81">
        <w:t xml:space="preserve"> is calculated from (</w:t>
      </w:r>
      <w:r w:rsidRPr="00AA1F81">
        <w:rPr>
          <w:rFonts w:ascii="Symbol" w:hAnsi="Symbol"/>
        </w:rPr>
        <w:t></w:t>
      </w:r>
      <w:r w:rsidR="00E85B0D" w:rsidRPr="00AA1F81">
        <w:t>max‐n)/(n‐1)</w:t>
      </w:r>
      <w:r w:rsidR="00505CEE" w:rsidRPr="00AA1F81">
        <w:t xml:space="preserve">, where n is the </w:t>
      </w:r>
      <w:r w:rsidR="005C61CC" w:rsidRPr="00AA1F81">
        <w:t>rank of the matrix</w:t>
      </w:r>
      <w:r w:rsidR="001978D7" w:rsidRPr="00AA1F81">
        <w:t>.</w:t>
      </w:r>
    </w:p>
    <w:p w14:paraId="7DF0DAB1" w14:textId="0BDE80A8" w:rsidR="001978D7" w:rsidRPr="00AA1F81" w:rsidRDefault="001978D7" w:rsidP="003D2C43">
      <w:r w:rsidRPr="00AA1F81">
        <w:t xml:space="preserve">The Random Index (RI) is the average of the consistency index values, calculated by a group of specialists, evaluated in relation to a large number of square, reciprocal, positive and random matrices and whose values, depending on the order of the matrix , are shown in the </w:t>
      </w:r>
      <w:r w:rsidR="00CB7AF2" w:rsidRPr="00AA1F81">
        <w:fldChar w:fldCharType="begin"/>
      </w:r>
      <w:r w:rsidR="00CB7AF2" w:rsidRPr="00AA1F81">
        <w:instrText xml:space="preserve"> REF _Ref64981917 \h </w:instrText>
      </w:r>
      <w:r w:rsidR="00CB7AF2" w:rsidRPr="00AA1F81">
        <w:fldChar w:fldCharType="separate"/>
      </w:r>
      <w:r w:rsidR="00984395" w:rsidRPr="00AA1F81">
        <w:t xml:space="preserve">Table </w:t>
      </w:r>
      <w:r w:rsidR="00984395">
        <w:rPr>
          <w:noProof/>
        </w:rPr>
        <w:t>2</w:t>
      </w:r>
      <w:r w:rsidR="00984395" w:rsidRPr="00AA1F81">
        <w:noBreakHyphen/>
      </w:r>
      <w:r w:rsidR="00984395">
        <w:rPr>
          <w:noProof/>
        </w:rPr>
        <w:t>5</w:t>
      </w:r>
      <w:r w:rsidR="00CB7AF2" w:rsidRPr="00AA1F81">
        <w:fldChar w:fldCharType="end"/>
      </w:r>
      <w:r w:rsidRPr="00AA1F81">
        <w:t xml:space="preserve"> below.</w:t>
      </w:r>
    </w:p>
    <w:p w14:paraId="1C02C2EC" w14:textId="5F1A5EB1" w:rsidR="00CB3D45" w:rsidRPr="00AA1F81" w:rsidRDefault="00CB3D45" w:rsidP="00CB3D45">
      <w:pPr>
        <w:pStyle w:val="Lgende"/>
        <w:jc w:val="center"/>
      </w:pPr>
      <w:bookmarkStart w:id="37" w:name="_Ref64981917"/>
      <w:bookmarkStart w:id="38" w:name="_Toc73005745"/>
      <w:r w:rsidRPr="00AA1F81">
        <w:rPr>
          <w:color w:val="auto"/>
          <w:sz w:val="22"/>
        </w:rPr>
        <w:t xml:space="preserve">Table </w:t>
      </w:r>
      <w:r w:rsidRPr="00AA1F81">
        <w:rPr>
          <w:color w:val="auto"/>
          <w:sz w:val="22"/>
        </w:rPr>
        <w:fldChar w:fldCharType="begin"/>
      </w:r>
      <w:r w:rsidRPr="00AA1F81">
        <w:rPr>
          <w:color w:val="auto"/>
          <w:sz w:val="22"/>
        </w:rPr>
        <w:instrText xml:space="preserve"> STYLEREF 1 \s </w:instrText>
      </w:r>
      <w:r w:rsidRPr="00AA1F81">
        <w:rPr>
          <w:color w:val="auto"/>
          <w:sz w:val="22"/>
        </w:rPr>
        <w:fldChar w:fldCharType="separate"/>
      </w:r>
      <w:r w:rsidR="00984395">
        <w:rPr>
          <w:noProof/>
          <w:color w:val="auto"/>
          <w:sz w:val="22"/>
        </w:rPr>
        <w:t>2</w:t>
      </w:r>
      <w:r w:rsidRPr="00AA1F81">
        <w:rPr>
          <w:color w:val="auto"/>
          <w:sz w:val="22"/>
        </w:rPr>
        <w:fldChar w:fldCharType="end"/>
      </w:r>
      <w:r w:rsidRPr="00AA1F81">
        <w:rPr>
          <w:color w:val="auto"/>
          <w:sz w:val="22"/>
        </w:rPr>
        <w:noBreakHyphen/>
      </w:r>
      <w:r w:rsidRPr="00AA1F81">
        <w:rPr>
          <w:color w:val="auto"/>
          <w:sz w:val="22"/>
        </w:rPr>
        <w:fldChar w:fldCharType="begin"/>
      </w:r>
      <w:r w:rsidRPr="00AA1F81">
        <w:rPr>
          <w:color w:val="auto"/>
          <w:sz w:val="22"/>
        </w:rPr>
        <w:instrText xml:space="preserve"> SEQ Table \* ARABIC \s 1 </w:instrText>
      </w:r>
      <w:r w:rsidRPr="00AA1F81">
        <w:rPr>
          <w:color w:val="auto"/>
          <w:sz w:val="22"/>
        </w:rPr>
        <w:fldChar w:fldCharType="separate"/>
      </w:r>
      <w:r w:rsidR="00984395">
        <w:rPr>
          <w:noProof/>
          <w:color w:val="auto"/>
          <w:sz w:val="22"/>
        </w:rPr>
        <w:t>5</w:t>
      </w:r>
      <w:r w:rsidRPr="00AA1F81">
        <w:rPr>
          <w:color w:val="auto"/>
          <w:sz w:val="22"/>
        </w:rPr>
        <w:fldChar w:fldCharType="end"/>
      </w:r>
      <w:bookmarkEnd w:id="37"/>
      <w:r w:rsidRPr="00AA1F81">
        <w:rPr>
          <w:color w:val="auto"/>
          <w:sz w:val="22"/>
        </w:rPr>
        <w:t>.</w:t>
      </w:r>
      <w:r w:rsidRPr="00AA1F81">
        <w:rPr>
          <w:b w:val="0"/>
          <w:color w:val="auto"/>
          <w:sz w:val="22"/>
        </w:rPr>
        <w:t xml:space="preserve"> </w:t>
      </w:r>
      <w:r w:rsidR="00CB7AF2" w:rsidRPr="00AA1F81">
        <w:rPr>
          <w:b w:val="0"/>
          <w:color w:val="auto"/>
          <w:sz w:val="22"/>
        </w:rPr>
        <w:t>Average Random Index (RI) based on matrix size</w:t>
      </w:r>
      <w:bookmarkEnd w:id="38"/>
    </w:p>
    <w:tbl>
      <w:tblPr>
        <w:tblStyle w:val="Grilledetableauclaire"/>
        <w:tblW w:w="0" w:type="auto"/>
        <w:jc w:val="center"/>
        <w:tblLook w:val="04A0" w:firstRow="1" w:lastRow="0" w:firstColumn="1" w:lastColumn="0" w:noHBand="0" w:noVBand="1"/>
      </w:tblPr>
      <w:tblGrid>
        <w:gridCol w:w="1580"/>
        <w:gridCol w:w="3151"/>
      </w:tblGrid>
      <w:tr w:rsidR="00AA1F81" w:rsidRPr="005845AD" w14:paraId="47AEFE16" w14:textId="77777777" w:rsidTr="00F966D4">
        <w:trPr>
          <w:jc w:val="center"/>
        </w:trPr>
        <w:tc>
          <w:tcPr>
            <w:tcW w:w="1580" w:type="dxa"/>
            <w:vAlign w:val="center"/>
          </w:tcPr>
          <w:p w14:paraId="30FC8CB6" w14:textId="77777777" w:rsidR="00AA1F81" w:rsidRPr="005845AD" w:rsidRDefault="00AA1F81" w:rsidP="00491A81">
            <w:pPr>
              <w:spacing w:after="0" w:line="240" w:lineRule="auto"/>
              <w:jc w:val="center"/>
              <w:rPr>
                <w:rFonts w:eastAsia="Times New Roman" w:cs="Calibri"/>
                <w:b/>
                <w:bCs/>
                <w:color w:val="000000"/>
                <w:sz w:val="20"/>
                <w:szCs w:val="20"/>
                <w:lang w:eastAsia="it-IT"/>
              </w:rPr>
            </w:pPr>
            <w:r w:rsidRPr="005845AD">
              <w:rPr>
                <w:rFonts w:eastAsia="Times New Roman" w:cs="Calibri"/>
                <w:b/>
                <w:bCs/>
                <w:color w:val="000000"/>
                <w:sz w:val="20"/>
                <w:szCs w:val="20"/>
                <w:lang w:eastAsia="it-IT"/>
              </w:rPr>
              <w:t>Size of Matrix</w:t>
            </w:r>
          </w:p>
        </w:tc>
        <w:tc>
          <w:tcPr>
            <w:tcW w:w="3151" w:type="dxa"/>
            <w:vAlign w:val="center"/>
          </w:tcPr>
          <w:p w14:paraId="63AEE5B3" w14:textId="77777777" w:rsidR="00AA1F81" w:rsidRPr="005845AD" w:rsidRDefault="00AA1F81" w:rsidP="00491A81">
            <w:pPr>
              <w:spacing w:after="0" w:line="240" w:lineRule="auto"/>
              <w:jc w:val="center"/>
              <w:rPr>
                <w:rFonts w:eastAsia="Times New Roman" w:cs="Calibri"/>
                <w:b/>
                <w:bCs/>
                <w:color w:val="000000"/>
                <w:sz w:val="20"/>
                <w:szCs w:val="20"/>
                <w:lang w:eastAsia="it-IT"/>
              </w:rPr>
            </w:pPr>
            <w:r w:rsidRPr="005845AD">
              <w:rPr>
                <w:rFonts w:eastAsia="Times New Roman" w:cs="Calibri"/>
                <w:b/>
                <w:bCs/>
                <w:color w:val="000000"/>
                <w:sz w:val="20"/>
                <w:szCs w:val="20"/>
                <w:lang w:eastAsia="it-IT"/>
              </w:rPr>
              <w:t>Random Consistency Index (RI)</w:t>
            </w:r>
          </w:p>
        </w:tc>
      </w:tr>
      <w:tr w:rsidR="00AA1F81" w:rsidRPr="005845AD" w14:paraId="2A15B821" w14:textId="77777777" w:rsidTr="00435A79">
        <w:trPr>
          <w:trHeight w:val="170"/>
          <w:jc w:val="center"/>
        </w:trPr>
        <w:tc>
          <w:tcPr>
            <w:tcW w:w="1580" w:type="dxa"/>
            <w:vAlign w:val="center"/>
          </w:tcPr>
          <w:p w14:paraId="1F5667B6" w14:textId="77777777" w:rsidR="00AA1F81" w:rsidRPr="005845AD" w:rsidRDefault="00AA1F81" w:rsidP="00491A81">
            <w:pPr>
              <w:spacing w:after="0" w:line="240" w:lineRule="auto"/>
              <w:jc w:val="center"/>
              <w:rPr>
                <w:rFonts w:eastAsia="Times New Roman" w:cs="Calibri"/>
                <w:color w:val="000000"/>
                <w:sz w:val="20"/>
                <w:szCs w:val="20"/>
                <w:lang w:eastAsia="it-IT"/>
              </w:rPr>
            </w:pPr>
            <w:r w:rsidRPr="005845AD">
              <w:rPr>
                <w:rFonts w:eastAsia="Times New Roman" w:cs="Calibri"/>
                <w:color w:val="000000"/>
                <w:sz w:val="20"/>
                <w:szCs w:val="20"/>
                <w:lang w:eastAsia="it-IT"/>
              </w:rPr>
              <w:t>1</w:t>
            </w:r>
          </w:p>
        </w:tc>
        <w:tc>
          <w:tcPr>
            <w:tcW w:w="3151" w:type="dxa"/>
            <w:vAlign w:val="center"/>
          </w:tcPr>
          <w:p w14:paraId="50D5832A" w14:textId="77777777" w:rsidR="00AA1F81" w:rsidRPr="005845AD" w:rsidRDefault="00AA1F81" w:rsidP="00491A81">
            <w:pPr>
              <w:spacing w:after="0" w:line="240" w:lineRule="auto"/>
              <w:jc w:val="center"/>
              <w:rPr>
                <w:rFonts w:eastAsia="Times New Roman" w:cs="Calibri"/>
                <w:color w:val="000000"/>
                <w:sz w:val="20"/>
                <w:szCs w:val="20"/>
                <w:lang w:eastAsia="it-IT"/>
              </w:rPr>
            </w:pPr>
            <w:r w:rsidRPr="005845AD">
              <w:rPr>
                <w:rFonts w:eastAsia="Times New Roman" w:cs="Calibri"/>
                <w:color w:val="000000"/>
                <w:sz w:val="20"/>
                <w:szCs w:val="20"/>
                <w:lang w:eastAsia="it-IT"/>
              </w:rPr>
              <w:t>0</w:t>
            </w:r>
          </w:p>
        </w:tc>
      </w:tr>
      <w:tr w:rsidR="00AA1F81" w:rsidRPr="005845AD" w14:paraId="295BD558" w14:textId="77777777" w:rsidTr="00435A79">
        <w:trPr>
          <w:trHeight w:val="173"/>
          <w:jc w:val="center"/>
        </w:trPr>
        <w:tc>
          <w:tcPr>
            <w:tcW w:w="1580" w:type="dxa"/>
            <w:vAlign w:val="center"/>
          </w:tcPr>
          <w:p w14:paraId="1E45839C" w14:textId="77777777" w:rsidR="00AA1F81" w:rsidRPr="005845AD" w:rsidRDefault="00AA1F81" w:rsidP="00491A81">
            <w:pPr>
              <w:spacing w:after="0" w:line="240" w:lineRule="auto"/>
              <w:jc w:val="center"/>
              <w:rPr>
                <w:rFonts w:eastAsia="Times New Roman" w:cs="Calibri"/>
                <w:color w:val="000000"/>
                <w:sz w:val="20"/>
                <w:szCs w:val="20"/>
                <w:lang w:eastAsia="it-IT"/>
              </w:rPr>
            </w:pPr>
            <w:r w:rsidRPr="005845AD">
              <w:rPr>
                <w:rFonts w:eastAsia="Times New Roman" w:cs="Calibri"/>
                <w:color w:val="000000"/>
                <w:sz w:val="20"/>
                <w:szCs w:val="20"/>
                <w:lang w:eastAsia="it-IT"/>
              </w:rPr>
              <w:t>2</w:t>
            </w:r>
          </w:p>
        </w:tc>
        <w:tc>
          <w:tcPr>
            <w:tcW w:w="3151" w:type="dxa"/>
            <w:vAlign w:val="center"/>
          </w:tcPr>
          <w:p w14:paraId="6BD6C54C" w14:textId="77777777" w:rsidR="00AA1F81" w:rsidRPr="005845AD" w:rsidRDefault="00AA1F81" w:rsidP="00491A81">
            <w:pPr>
              <w:spacing w:after="0" w:line="240" w:lineRule="auto"/>
              <w:jc w:val="center"/>
              <w:rPr>
                <w:rFonts w:eastAsia="Times New Roman" w:cs="Calibri"/>
                <w:color w:val="000000"/>
                <w:sz w:val="20"/>
                <w:szCs w:val="20"/>
                <w:lang w:eastAsia="it-IT"/>
              </w:rPr>
            </w:pPr>
            <w:r w:rsidRPr="005845AD">
              <w:rPr>
                <w:rFonts w:eastAsia="Times New Roman" w:cs="Calibri"/>
                <w:color w:val="000000"/>
                <w:sz w:val="20"/>
                <w:szCs w:val="20"/>
                <w:lang w:eastAsia="it-IT"/>
              </w:rPr>
              <w:t>0</w:t>
            </w:r>
          </w:p>
        </w:tc>
      </w:tr>
      <w:tr w:rsidR="00AA1F81" w:rsidRPr="005845AD" w14:paraId="08BE5865" w14:textId="77777777" w:rsidTr="00F966D4">
        <w:trPr>
          <w:jc w:val="center"/>
        </w:trPr>
        <w:tc>
          <w:tcPr>
            <w:tcW w:w="1580" w:type="dxa"/>
            <w:vAlign w:val="center"/>
          </w:tcPr>
          <w:p w14:paraId="431457A0" w14:textId="77777777" w:rsidR="00AA1F81" w:rsidRPr="005845AD" w:rsidRDefault="00AA1F81" w:rsidP="00491A81">
            <w:pPr>
              <w:spacing w:after="0" w:line="240" w:lineRule="auto"/>
              <w:jc w:val="center"/>
              <w:rPr>
                <w:rFonts w:eastAsia="Times New Roman" w:cs="Calibri"/>
                <w:color w:val="000000"/>
                <w:sz w:val="20"/>
                <w:szCs w:val="20"/>
                <w:lang w:eastAsia="it-IT"/>
              </w:rPr>
            </w:pPr>
            <w:r w:rsidRPr="005845AD">
              <w:rPr>
                <w:rFonts w:eastAsia="Times New Roman" w:cs="Calibri"/>
                <w:color w:val="000000"/>
                <w:sz w:val="20"/>
                <w:szCs w:val="20"/>
                <w:lang w:eastAsia="it-IT"/>
              </w:rPr>
              <w:t>3</w:t>
            </w:r>
          </w:p>
        </w:tc>
        <w:tc>
          <w:tcPr>
            <w:tcW w:w="3151" w:type="dxa"/>
            <w:vAlign w:val="center"/>
          </w:tcPr>
          <w:p w14:paraId="7E7279FA" w14:textId="77777777" w:rsidR="00AA1F81" w:rsidRPr="005845AD" w:rsidRDefault="00AA1F81" w:rsidP="00491A81">
            <w:pPr>
              <w:spacing w:after="0" w:line="240" w:lineRule="auto"/>
              <w:jc w:val="center"/>
              <w:rPr>
                <w:rFonts w:eastAsia="Times New Roman" w:cs="Calibri"/>
                <w:color w:val="000000"/>
                <w:sz w:val="20"/>
                <w:szCs w:val="20"/>
                <w:lang w:eastAsia="it-IT"/>
              </w:rPr>
            </w:pPr>
            <w:r w:rsidRPr="005845AD">
              <w:rPr>
                <w:rFonts w:eastAsia="Times New Roman" w:cs="Calibri"/>
                <w:color w:val="000000"/>
                <w:sz w:val="20"/>
                <w:szCs w:val="20"/>
                <w:lang w:eastAsia="it-IT"/>
              </w:rPr>
              <w:t>0</w:t>
            </w:r>
            <w:r w:rsidR="002B1189" w:rsidRPr="005845AD">
              <w:rPr>
                <w:rFonts w:eastAsia="Times New Roman" w:cs="Calibri"/>
                <w:color w:val="000000"/>
                <w:sz w:val="20"/>
                <w:szCs w:val="20"/>
                <w:lang w:eastAsia="it-IT"/>
              </w:rPr>
              <w:t>,</w:t>
            </w:r>
            <w:r w:rsidRPr="005845AD">
              <w:rPr>
                <w:rFonts w:eastAsia="Times New Roman" w:cs="Calibri"/>
                <w:color w:val="000000"/>
                <w:sz w:val="20"/>
                <w:szCs w:val="20"/>
                <w:lang w:eastAsia="it-IT"/>
              </w:rPr>
              <w:t>52</w:t>
            </w:r>
          </w:p>
        </w:tc>
      </w:tr>
      <w:tr w:rsidR="00AA1F81" w:rsidRPr="005845AD" w14:paraId="25685C7C" w14:textId="77777777" w:rsidTr="00F966D4">
        <w:trPr>
          <w:jc w:val="center"/>
        </w:trPr>
        <w:tc>
          <w:tcPr>
            <w:tcW w:w="1580" w:type="dxa"/>
            <w:vAlign w:val="center"/>
          </w:tcPr>
          <w:p w14:paraId="0951D5D0" w14:textId="77777777" w:rsidR="00AA1F81" w:rsidRPr="005845AD" w:rsidRDefault="00AA1F81" w:rsidP="00491A81">
            <w:pPr>
              <w:spacing w:after="0" w:line="240" w:lineRule="auto"/>
              <w:jc w:val="center"/>
              <w:rPr>
                <w:rFonts w:eastAsia="Times New Roman" w:cs="Calibri"/>
                <w:color w:val="000000"/>
                <w:sz w:val="20"/>
                <w:szCs w:val="20"/>
                <w:lang w:eastAsia="it-IT"/>
              </w:rPr>
            </w:pPr>
            <w:r w:rsidRPr="005845AD">
              <w:rPr>
                <w:rFonts w:eastAsia="Times New Roman" w:cs="Calibri"/>
                <w:color w:val="000000"/>
                <w:sz w:val="20"/>
                <w:szCs w:val="20"/>
                <w:lang w:eastAsia="it-IT"/>
              </w:rPr>
              <w:t>4</w:t>
            </w:r>
          </w:p>
        </w:tc>
        <w:tc>
          <w:tcPr>
            <w:tcW w:w="3151" w:type="dxa"/>
            <w:vAlign w:val="center"/>
          </w:tcPr>
          <w:p w14:paraId="23844C1B" w14:textId="77777777" w:rsidR="00AA1F81" w:rsidRPr="005845AD" w:rsidRDefault="00AA1F81" w:rsidP="00491A81">
            <w:pPr>
              <w:spacing w:after="0" w:line="240" w:lineRule="auto"/>
              <w:jc w:val="center"/>
              <w:rPr>
                <w:rFonts w:eastAsia="Times New Roman" w:cs="Calibri"/>
                <w:color w:val="000000"/>
                <w:sz w:val="20"/>
                <w:szCs w:val="20"/>
                <w:lang w:eastAsia="it-IT"/>
              </w:rPr>
            </w:pPr>
            <w:r w:rsidRPr="005845AD">
              <w:rPr>
                <w:rFonts w:eastAsia="Times New Roman" w:cs="Calibri"/>
                <w:color w:val="000000"/>
                <w:sz w:val="20"/>
                <w:szCs w:val="20"/>
                <w:lang w:eastAsia="it-IT"/>
              </w:rPr>
              <w:t>0</w:t>
            </w:r>
            <w:r w:rsidR="002B1189" w:rsidRPr="005845AD">
              <w:rPr>
                <w:rFonts w:eastAsia="Times New Roman" w:cs="Calibri"/>
                <w:color w:val="000000"/>
                <w:sz w:val="20"/>
                <w:szCs w:val="20"/>
                <w:lang w:eastAsia="it-IT"/>
              </w:rPr>
              <w:t>,</w:t>
            </w:r>
            <w:r w:rsidRPr="005845AD">
              <w:rPr>
                <w:rFonts w:eastAsia="Times New Roman" w:cs="Calibri"/>
                <w:color w:val="000000"/>
                <w:sz w:val="20"/>
                <w:szCs w:val="20"/>
                <w:lang w:eastAsia="it-IT"/>
              </w:rPr>
              <w:t>89</w:t>
            </w:r>
          </w:p>
        </w:tc>
      </w:tr>
      <w:tr w:rsidR="00AA1F81" w:rsidRPr="005845AD" w14:paraId="76780F44" w14:textId="77777777" w:rsidTr="00F966D4">
        <w:trPr>
          <w:jc w:val="center"/>
        </w:trPr>
        <w:tc>
          <w:tcPr>
            <w:tcW w:w="1580" w:type="dxa"/>
            <w:vAlign w:val="center"/>
          </w:tcPr>
          <w:p w14:paraId="2FB0CF20" w14:textId="77777777" w:rsidR="00AA1F81" w:rsidRPr="005845AD" w:rsidRDefault="00AA1F81" w:rsidP="00491A81">
            <w:pPr>
              <w:spacing w:after="0" w:line="240" w:lineRule="auto"/>
              <w:jc w:val="center"/>
              <w:rPr>
                <w:rFonts w:eastAsia="Times New Roman" w:cs="Calibri"/>
                <w:color w:val="000000"/>
                <w:sz w:val="20"/>
                <w:szCs w:val="20"/>
                <w:lang w:eastAsia="it-IT"/>
              </w:rPr>
            </w:pPr>
            <w:r w:rsidRPr="005845AD">
              <w:rPr>
                <w:rFonts w:eastAsia="Times New Roman" w:cs="Calibri"/>
                <w:color w:val="000000"/>
                <w:sz w:val="20"/>
                <w:szCs w:val="20"/>
                <w:lang w:eastAsia="it-IT"/>
              </w:rPr>
              <w:t>5</w:t>
            </w:r>
          </w:p>
        </w:tc>
        <w:tc>
          <w:tcPr>
            <w:tcW w:w="3151" w:type="dxa"/>
            <w:vAlign w:val="center"/>
          </w:tcPr>
          <w:p w14:paraId="2D06BC71" w14:textId="77777777" w:rsidR="00AA1F81" w:rsidRPr="005845AD" w:rsidRDefault="00AA1F81" w:rsidP="00491A81">
            <w:pPr>
              <w:spacing w:after="0" w:line="240" w:lineRule="auto"/>
              <w:jc w:val="center"/>
              <w:rPr>
                <w:rFonts w:eastAsia="Times New Roman" w:cs="Calibri"/>
                <w:color w:val="000000"/>
                <w:sz w:val="20"/>
                <w:szCs w:val="20"/>
                <w:lang w:eastAsia="it-IT"/>
              </w:rPr>
            </w:pPr>
            <w:r w:rsidRPr="005845AD">
              <w:rPr>
                <w:rFonts w:eastAsia="Times New Roman" w:cs="Calibri"/>
                <w:color w:val="000000"/>
                <w:sz w:val="20"/>
                <w:szCs w:val="20"/>
                <w:lang w:eastAsia="it-IT"/>
              </w:rPr>
              <w:t>1</w:t>
            </w:r>
            <w:r w:rsidR="002B1189" w:rsidRPr="005845AD">
              <w:rPr>
                <w:rFonts w:eastAsia="Times New Roman" w:cs="Calibri"/>
                <w:color w:val="000000"/>
                <w:sz w:val="20"/>
                <w:szCs w:val="20"/>
                <w:lang w:eastAsia="it-IT"/>
              </w:rPr>
              <w:t>,</w:t>
            </w:r>
            <w:r w:rsidRPr="005845AD">
              <w:rPr>
                <w:rFonts w:eastAsia="Times New Roman" w:cs="Calibri"/>
                <w:color w:val="000000"/>
                <w:sz w:val="20"/>
                <w:szCs w:val="20"/>
                <w:lang w:eastAsia="it-IT"/>
              </w:rPr>
              <w:t>11</w:t>
            </w:r>
          </w:p>
        </w:tc>
      </w:tr>
      <w:tr w:rsidR="00AA1F81" w:rsidRPr="005845AD" w14:paraId="676B24CA" w14:textId="77777777" w:rsidTr="00F966D4">
        <w:trPr>
          <w:jc w:val="center"/>
        </w:trPr>
        <w:tc>
          <w:tcPr>
            <w:tcW w:w="1580" w:type="dxa"/>
            <w:vAlign w:val="center"/>
          </w:tcPr>
          <w:p w14:paraId="76EEAA32" w14:textId="77777777" w:rsidR="00AA1F81" w:rsidRPr="005845AD" w:rsidRDefault="00AA1F81" w:rsidP="00491A81">
            <w:pPr>
              <w:spacing w:after="0" w:line="240" w:lineRule="auto"/>
              <w:jc w:val="center"/>
              <w:rPr>
                <w:rFonts w:eastAsia="Times New Roman" w:cs="Calibri"/>
                <w:color w:val="000000"/>
                <w:sz w:val="20"/>
                <w:szCs w:val="20"/>
                <w:lang w:eastAsia="it-IT"/>
              </w:rPr>
            </w:pPr>
            <w:r w:rsidRPr="005845AD">
              <w:rPr>
                <w:rFonts w:eastAsia="Times New Roman" w:cs="Calibri"/>
                <w:color w:val="000000"/>
                <w:sz w:val="20"/>
                <w:szCs w:val="20"/>
                <w:lang w:eastAsia="it-IT"/>
              </w:rPr>
              <w:t>6</w:t>
            </w:r>
          </w:p>
        </w:tc>
        <w:tc>
          <w:tcPr>
            <w:tcW w:w="3151" w:type="dxa"/>
            <w:vAlign w:val="center"/>
          </w:tcPr>
          <w:p w14:paraId="3D04422A" w14:textId="77777777" w:rsidR="00AA1F81" w:rsidRPr="005845AD" w:rsidRDefault="00AA1F81" w:rsidP="00491A81">
            <w:pPr>
              <w:spacing w:after="0" w:line="240" w:lineRule="auto"/>
              <w:jc w:val="center"/>
              <w:rPr>
                <w:rFonts w:eastAsia="Times New Roman" w:cs="Calibri"/>
                <w:color w:val="000000"/>
                <w:sz w:val="20"/>
                <w:szCs w:val="20"/>
                <w:lang w:eastAsia="it-IT"/>
              </w:rPr>
            </w:pPr>
            <w:r w:rsidRPr="005845AD">
              <w:rPr>
                <w:rFonts w:eastAsia="Times New Roman" w:cs="Calibri"/>
                <w:color w:val="000000"/>
                <w:sz w:val="20"/>
                <w:szCs w:val="20"/>
                <w:lang w:eastAsia="it-IT"/>
              </w:rPr>
              <w:t>1</w:t>
            </w:r>
            <w:r w:rsidR="002B1189" w:rsidRPr="005845AD">
              <w:rPr>
                <w:rFonts w:eastAsia="Times New Roman" w:cs="Calibri"/>
                <w:color w:val="000000"/>
                <w:sz w:val="20"/>
                <w:szCs w:val="20"/>
                <w:lang w:eastAsia="it-IT"/>
              </w:rPr>
              <w:t>,</w:t>
            </w:r>
            <w:r w:rsidRPr="005845AD">
              <w:rPr>
                <w:rFonts w:eastAsia="Times New Roman" w:cs="Calibri"/>
                <w:color w:val="000000"/>
                <w:sz w:val="20"/>
                <w:szCs w:val="20"/>
                <w:lang w:eastAsia="it-IT"/>
              </w:rPr>
              <w:t>25</w:t>
            </w:r>
          </w:p>
        </w:tc>
      </w:tr>
      <w:tr w:rsidR="00AA1F81" w:rsidRPr="005845AD" w14:paraId="53D32E7F" w14:textId="77777777" w:rsidTr="00F966D4">
        <w:trPr>
          <w:jc w:val="center"/>
        </w:trPr>
        <w:tc>
          <w:tcPr>
            <w:tcW w:w="1580" w:type="dxa"/>
            <w:vAlign w:val="center"/>
          </w:tcPr>
          <w:p w14:paraId="146F49EE" w14:textId="77777777" w:rsidR="00AA1F81" w:rsidRPr="005845AD" w:rsidRDefault="00AA1F81" w:rsidP="00491A81">
            <w:pPr>
              <w:spacing w:after="0" w:line="240" w:lineRule="auto"/>
              <w:jc w:val="center"/>
              <w:rPr>
                <w:rFonts w:eastAsia="Times New Roman" w:cs="Calibri"/>
                <w:color w:val="000000"/>
                <w:sz w:val="20"/>
                <w:szCs w:val="20"/>
                <w:lang w:eastAsia="it-IT"/>
              </w:rPr>
            </w:pPr>
            <w:r w:rsidRPr="005845AD">
              <w:rPr>
                <w:rFonts w:eastAsia="Times New Roman" w:cs="Calibri"/>
                <w:color w:val="000000"/>
                <w:sz w:val="20"/>
                <w:szCs w:val="20"/>
                <w:lang w:eastAsia="it-IT"/>
              </w:rPr>
              <w:t>7</w:t>
            </w:r>
          </w:p>
        </w:tc>
        <w:tc>
          <w:tcPr>
            <w:tcW w:w="3151" w:type="dxa"/>
            <w:vAlign w:val="center"/>
          </w:tcPr>
          <w:p w14:paraId="0C73DC32" w14:textId="77777777" w:rsidR="00AA1F81" w:rsidRPr="005845AD" w:rsidRDefault="00AA1F81" w:rsidP="00491A81">
            <w:pPr>
              <w:spacing w:after="0" w:line="240" w:lineRule="auto"/>
              <w:jc w:val="center"/>
              <w:rPr>
                <w:rFonts w:eastAsia="Times New Roman" w:cs="Calibri"/>
                <w:color w:val="000000"/>
                <w:sz w:val="20"/>
                <w:szCs w:val="20"/>
                <w:lang w:eastAsia="it-IT"/>
              </w:rPr>
            </w:pPr>
            <w:r w:rsidRPr="005845AD">
              <w:rPr>
                <w:rFonts w:eastAsia="Times New Roman" w:cs="Calibri"/>
                <w:color w:val="000000"/>
                <w:sz w:val="20"/>
                <w:szCs w:val="20"/>
                <w:lang w:eastAsia="it-IT"/>
              </w:rPr>
              <w:t>1</w:t>
            </w:r>
            <w:r w:rsidR="002B1189" w:rsidRPr="005845AD">
              <w:rPr>
                <w:rFonts w:eastAsia="Times New Roman" w:cs="Calibri"/>
                <w:color w:val="000000"/>
                <w:sz w:val="20"/>
                <w:szCs w:val="20"/>
                <w:lang w:eastAsia="it-IT"/>
              </w:rPr>
              <w:t>,</w:t>
            </w:r>
            <w:r w:rsidRPr="005845AD">
              <w:rPr>
                <w:rFonts w:eastAsia="Times New Roman" w:cs="Calibri"/>
                <w:color w:val="000000"/>
                <w:sz w:val="20"/>
                <w:szCs w:val="20"/>
                <w:lang w:eastAsia="it-IT"/>
              </w:rPr>
              <w:t>35</w:t>
            </w:r>
          </w:p>
        </w:tc>
      </w:tr>
      <w:tr w:rsidR="00AA1F81" w:rsidRPr="005845AD" w14:paraId="6CB36D6C" w14:textId="77777777" w:rsidTr="00F966D4">
        <w:trPr>
          <w:jc w:val="center"/>
        </w:trPr>
        <w:tc>
          <w:tcPr>
            <w:tcW w:w="1580" w:type="dxa"/>
            <w:vAlign w:val="center"/>
          </w:tcPr>
          <w:p w14:paraId="67ABB126" w14:textId="77777777" w:rsidR="00AA1F81" w:rsidRPr="005845AD" w:rsidRDefault="00AA1F81" w:rsidP="00491A81">
            <w:pPr>
              <w:spacing w:after="0" w:line="240" w:lineRule="auto"/>
              <w:jc w:val="center"/>
              <w:rPr>
                <w:rFonts w:eastAsia="Times New Roman" w:cs="Calibri"/>
                <w:color w:val="000000"/>
                <w:sz w:val="20"/>
                <w:szCs w:val="20"/>
                <w:lang w:eastAsia="it-IT"/>
              </w:rPr>
            </w:pPr>
            <w:r w:rsidRPr="005845AD">
              <w:rPr>
                <w:rFonts w:eastAsia="Times New Roman" w:cs="Calibri"/>
                <w:color w:val="000000"/>
                <w:sz w:val="20"/>
                <w:szCs w:val="20"/>
                <w:lang w:eastAsia="it-IT"/>
              </w:rPr>
              <w:t>8</w:t>
            </w:r>
          </w:p>
        </w:tc>
        <w:tc>
          <w:tcPr>
            <w:tcW w:w="3151" w:type="dxa"/>
            <w:vAlign w:val="center"/>
          </w:tcPr>
          <w:p w14:paraId="40B7F80A" w14:textId="77777777" w:rsidR="00AA1F81" w:rsidRPr="005845AD" w:rsidRDefault="00AA1F81" w:rsidP="00491A81">
            <w:pPr>
              <w:spacing w:after="0" w:line="240" w:lineRule="auto"/>
              <w:jc w:val="center"/>
              <w:rPr>
                <w:rFonts w:eastAsia="Times New Roman" w:cs="Calibri"/>
                <w:color w:val="000000"/>
                <w:sz w:val="20"/>
                <w:szCs w:val="20"/>
                <w:lang w:eastAsia="it-IT"/>
              </w:rPr>
            </w:pPr>
            <w:r w:rsidRPr="005845AD">
              <w:rPr>
                <w:rFonts w:eastAsia="Times New Roman" w:cs="Calibri"/>
                <w:color w:val="000000"/>
                <w:sz w:val="20"/>
                <w:szCs w:val="20"/>
                <w:lang w:eastAsia="it-IT"/>
              </w:rPr>
              <w:t>1</w:t>
            </w:r>
            <w:r w:rsidR="002B1189" w:rsidRPr="005845AD">
              <w:rPr>
                <w:rFonts w:eastAsia="Times New Roman" w:cs="Calibri"/>
                <w:color w:val="000000"/>
                <w:sz w:val="20"/>
                <w:szCs w:val="20"/>
                <w:lang w:eastAsia="it-IT"/>
              </w:rPr>
              <w:t>,</w:t>
            </w:r>
            <w:r w:rsidRPr="005845AD">
              <w:rPr>
                <w:rFonts w:eastAsia="Times New Roman" w:cs="Calibri"/>
                <w:color w:val="000000"/>
                <w:sz w:val="20"/>
                <w:szCs w:val="20"/>
                <w:lang w:eastAsia="it-IT"/>
              </w:rPr>
              <w:t>40</w:t>
            </w:r>
          </w:p>
        </w:tc>
      </w:tr>
      <w:tr w:rsidR="00AA1F81" w:rsidRPr="005845AD" w14:paraId="26F71004" w14:textId="77777777" w:rsidTr="00F966D4">
        <w:trPr>
          <w:jc w:val="center"/>
        </w:trPr>
        <w:tc>
          <w:tcPr>
            <w:tcW w:w="1580" w:type="dxa"/>
            <w:vAlign w:val="center"/>
          </w:tcPr>
          <w:p w14:paraId="3A79C79D" w14:textId="77777777" w:rsidR="00AA1F81" w:rsidRPr="005845AD" w:rsidRDefault="00AA1F81" w:rsidP="00491A81">
            <w:pPr>
              <w:spacing w:after="0" w:line="240" w:lineRule="auto"/>
              <w:jc w:val="center"/>
              <w:rPr>
                <w:rFonts w:eastAsia="Times New Roman" w:cs="Calibri"/>
                <w:color w:val="000000"/>
                <w:sz w:val="20"/>
                <w:szCs w:val="20"/>
                <w:lang w:eastAsia="it-IT"/>
              </w:rPr>
            </w:pPr>
            <w:r w:rsidRPr="005845AD">
              <w:rPr>
                <w:rFonts w:eastAsia="Times New Roman" w:cs="Calibri"/>
                <w:color w:val="000000"/>
                <w:sz w:val="20"/>
                <w:szCs w:val="20"/>
                <w:lang w:eastAsia="it-IT"/>
              </w:rPr>
              <w:t>9</w:t>
            </w:r>
          </w:p>
        </w:tc>
        <w:tc>
          <w:tcPr>
            <w:tcW w:w="3151" w:type="dxa"/>
            <w:vAlign w:val="center"/>
          </w:tcPr>
          <w:p w14:paraId="6CEBA3C8" w14:textId="77777777" w:rsidR="00AA1F81" w:rsidRPr="005845AD" w:rsidRDefault="00AA1F81" w:rsidP="00491A81">
            <w:pPr>
              <w:spacing w:after="0" w:line="240" w:lineRule="auto"/>
              <w:jc w:val="center"/>
              <w:rPr>
                <w:rFonts w:eastAsia="Times New Roman" w:cs="Calibri"/>
                <w:color w:val="000000"/>
                <w:sz w:val="20"/>
                <w:szCs w:val="20"/>
                <w:lang w:eastAsia="it-IT"/>
              </w:rPr>
            </w:pPr>
            <w:r w:rsidRPr="005845AD">
              <w:rPr>
                <w:rFonts w:eastAsia="Times New Roman" w:cs="Calibri"/>
                <w:color w:val="000000"/>
                <w:sz w:val="20"/>
                <w:szCs w:val="20"/>
                <w:lang w:eastAsia="it-IT"/>
              </w:rPr>
              <w:t>1</w:t>
            </w:r>
            <w:r w:rsidR="002B1189" w:rsidRPr="005845AD">
              <w:rPr>
                <w:rFonts w:eastAsia="Times New Roman" w:cs="Calibri"/>
                <w:color w:val="000000"/>
                <w:sz w:val="20"/>
                <w:szCs w:val="20"/>
                <w:lang w:eastAsia="it-IT"/>
              </w:rPr>
              <w:t>,</w:t>
            </w:r>
            <w:r w:rsidRPr="005845AD">
              <w:rPr>
                <w:rFonts w:eastAsia="Times New Roman" w:cs="Calibri"/>
                <w:color w:val="000000"/>
                <w:sz w:val="20"/>
                <w:szCs w:val="20"/>
                <w:lang w:eastAsia="it-IT"/>
              </w:rPr>
              <w:t>45</w:t>
            </w:r>
          </w:p>
        </w:tc>
      </w:tr>
      <w:tr w:rsidR="00AA1F81" w:rsidRPr="005845AD" w14:paraId="5B94B8A7" w14:textId="77777777" w:rsidTr="00F966D4">
        <w:trPr>
          <w:jc w:val="center"/>
        </w:trPr>
        <w:tc>
          <w:tcPr>
            <w:tcW w:w="1580" w:type="dxa"/>
            <w:vAlign w:val="center"/>
          </w:tcPr>
          <w:p w14:paraId="6F2E33B4" w14:textId="77777777" w:rsidR="00AA1F81" w:rsidRPr="005845AD" w:rsidRDefault="00AA1F81" w:rsidP="00491A81">
            <w:pPr>
              <w:spacing w:after="0" w:line="240" w:lineRule="auto"/>
              <w:jc w:val="center"/>
              <w:rPr>
                <w:rFonts w:eastAsia="Times New Roman" w:cs="Calibri"/>
                <w:color w:val="000000"/>
                <w:sz w:val="20"/>
                <w:szCs w:val="20"/>
                <w:lang w:eastAsia="it-IT"/>
              </w:rPr>
            </w:pPr>
            <w:r w:rsidRPr="005845AD">
              <w:rPr>
                <w:rFonts w:eastAsia="Times New Roman" w:cs="Calibri"/>
                <w:color w:val="000000"/>
                <w:sz w:val="20"/>
                <w:szCs w:val="20"/>
                <w:lang w:eastAsia="it-IT"/>
              </w:rPr>
              <w:t>10</w:t>
            </w:r>
          </w:p>
        </w:tc>
        <w:tc>
          <w:tcPr>
            <w:tcW w:w="3151" w:type="dxa"/>
            <w:vAlign w:val="center"/>
          </w:tcPr>
          <w:p w14:paraId="5A8280D1" w14:textId="77777777" w:rsidR="00AA1F81" w:rsidRPr="005845AD" w:rsidRDefault="00AA1F81" w:rsidP="00491A81">
            <w:pPr>
              <w:spacing w:after="0" w:line="240" w:lineRule="auto"/>
              <w:jc w:val="center"/>
              <w:rPr>
                <w:rFonts w:eastAsia="Times New Roman" w:cs="Calibri"/>
                <w:color w:val="000000"/>
                <w:sz w:val="20"/>
                <w:szCs w:val="20"/>
                <w:lang w:eastAsia="it-IT"/>
              </w:rPr>
            </w:pPr>
            <w:r w:rsidRPr="005845AD">
              <w:rPr>
                <w:rFonts w:eastAsia="Times New Roman" w:cs="Calibri"/>
                <w:color w:val="000000"/>
                <w:sz w:val="20"/>
                <w:szCs w:val="20"/>
                <w:lang w:eastAsia="it-IT"/>
              </w:rPr>
              <w:t>1</w:t>
            </w:r>
            <w:r w:rsidR="002B1189" w:rsidRPr="005845AD">
              <w:rPr>
                <w:rFonts w:eastAsia="Times New Roman" w:cs="Calibri"/>
                <w:color w:val="000000"/>
                <w:sz w:val="20"/>
                <w:szCs w:val="20"/>
                <w:lang w:eastAsia="it-IT"/>
              </w:rPr>
              <w:t>,</w:t>
            </w:r>
            <w:r w:rsidR="00F966D4" w:rsidRPr="005845AD">
              <w:rPr>
                <w:rFonts w:eastAsia="Times New Roman" w:cs="Calibri"/>
                <w:color w:val="000000"/>
                <w:sz w:val="20"/>
                <w:szCs w:val="20"/>
                <w:lang w:eastAsia="it-IT"/>
              </w:rPr>
              <w:t>49</w:t>
            </w:r>
          </w:p>
        </w:tc>
      </w:tr>
    </w:tbl>
    <w:p w14:paraId="0A5F13AC" w14:textId="77777777" w:rsidR="003402EC" w:rsidRDefault="003402EC" w:rsidP="00CB7AF2"/>
    <w:p w14:paraId="737CB9A1" w14:textId="58416C5B" w:rsidR="00CB7AF2" w:rsidRPr="00AA1F81" w:rsidRDefault="007C6F15" w:rsidP="00CB7AF2">
      <w:r w:rsidRPr="00AA1F81">
        <w:t xml:space="preserve">In case of the example reported in the </w:t>
      </w:r>
      <w:r w:rsidRPr="00AA1F81">
        <w:fldChar w:fldCharType="begin"/>
      </w:r>
      <w:r w:rsidRPr="00AA1F81">
        <w:instrText xml:space="preserve"> REF _Ref64976080 \h </w:instrText>
      </w:r>
      <w:r w:rsidRPr="00AA1F81">
        <w:fldChar w:fldCharType="separate"/>
      </w:r>
      <w:r w:rsidR="00984395" w:rsidRPr="00AA1F81">
        <w:t xml:space="preserve">Figure </w:t>
      </w:r>
      <w:r w:rsidR="00984395">
        <w:rPr>
          <w:noProof/>
        </w:rPr>
        <w:t>2</w:t>
      </w:r>
      <w:r w:rsidR="00984395" w:rsidRPr="00AA1F81">
        <w:noBreakHyphen/>
      </w:r>
      <w:r w:rsidR="00984395">
        <w:rPr>
          <w:noProof/>
        </w:rPr>
        <w:t>6</w:t>
      </w:r>
      <w:r w:rsidRPr="00AA1F81">
        <w:fldChar w:fldCharType="end"/>
      </w:r>
      <w:r w:rsidR="000F1E68" w:rsidRPr="00AA1F81">
        <w:t>, the Consistency Ratio</w:t>
      </w:r>
      <w:r w:rsidR="00E15B6C" w:rsidRPr="00AA1F81">
        <w:t xml:space="preserve"> results </w:t>
      </w:r>
      <w:r w:rsidR="00C00257" w:rsidRPr="00AA1F81">
        <w:t>equal to</w:t>
      </w:r>
      <w:r w:rsidR="00E15B6C" w:rsidRPr="00AA1F81">
        <w:t xml:space="preserve"> 0,34</w:t>
      </w:r>
      <w:r w:rsidR="00515099" w:rsidRPr="00AA1F81">
        <w:t xml:space="preserve"> (see </w:t>
      </w:r>
      <w:r w:rsidR="00FF2AD1" w:rsidRPr="00AA1F81">
        <w:fldChar w:fldCharType="begin"/>
      </w:r>
      <w:r w:rsidR="00FF2AD1" w:rsidRPr="00AA1F81">
        <w:instrText xml:space="preserve"> REF _Ref64982165 \h </w:instrText>
      </w:r>
      <w:r w:rsidR="00FF2AD1" w:rsidRPr="00AA1F81">
        <w:fldChar w:fldCharType="separate"/>
      </w:r>
      <w:r w:rsidR="00984395" w:rsidRPr="00AA1F81">
        <w:t xml:space="preserve">Table </w:t>
      </w:r>
      <w:r w:rsidR="00984395">
        <w:rPr>
          <w:noProof/>
        </w:rPr>
        <w:t>2</w:t>
      </w:r>
      <w:r w:rsidR="00984395" w:rsidRPr="00AA1F81">
        <w:noBreakHyphen/>
      </w:r>
      <w:r w:rsidR="00984395">
        <w:rPr>
          <w:noProof/>
        </w:rPr>
        <w:t>6</w:t>
      </w:r>
      <w:r w:rsidR="00FF2AD1" w:rsidRPr="00AA1F81">
        <w:fldChar w:fldCharType="end"/>
      </w:r>
      <w:r w:rsidR="00FF2AD1" w:rsidRPr="00AA1F81">
        <w:t xml:space="preserve">) thus means that the </w:t>
      </w:r>
      <w:r w:rsidR="00CC6D63" w:rsidRPr="00AA1F81">
        <w:t>evaluation done is considered not consistent and must be revi</w:t>
      </w:r>
      <w:r w:rsidR="00C00257" w:rsidRPr="00AA1F81">
        <w:t>sed</w:t>
      </w:r>
      <w:r w:rsidR="00CC6D63" w:rsidRPr="00AA1F81">
        <w:t>.</w:t>
      </w:r>
    </w:p>
    <w:p w14:paraId="12EA42F6" w14:textId="20A322E4" w:rsidR="00515099" w:rsidRDefault="00515099" w:rsidP="00515099">
      <w:pPr>
        <w:pStyle w:val="Lgende"/>
        <w:jc w:val="center"/>
        <w:rPr>
          <w:b w:val="0"/>
          <w:color w:val="auto"/>
          <w:sz w:val="22"/>
        </w:rPr>
      </w:pPr>
      <w:bookmarkStart w:id="39" w:name="_Ref64982165"/>
      <w:bookmarkStart w:id="40" w:name="_Toc73005746"/>
      <w:r w:rsidRPr="00AA1F81">
        <w:rPr>
          <w:color w:val="auto"/>
          <w:sz w:val="22"/>
        </w:rPr>
        <w:t xml:space="preserve">Table </w:t>
      </w:r>
      <w:r w:rsidRPr="00AA1F81">
        <w:rPr>
          <w:color w:val="auto"/>
          <w:sz w:val="22"/>
        </w:rPr>
        <w:fldChar w:fldCharType="begin"/>
      </w:r>
      <w:r w:rsidRPr="00AA1F81">
        <w:rPr>
          <w:color w:val="auto"/>
          <w:sz w:val="22"/>
        </w:rPr>
        <w:instrText xml:space="preserve"> STYLEREF 1 \s </w:instrText>
      </w:r>
      <w:r w:rsidRPr="00AA1F81">
        <w:rPr>
          <w:color w:val="auto"/>
          <w:sz w:val="22"/>
        </w:rPr>
        <w:fldChar w:fldCharType="separate"/>
      </w:r>
      <w:r w:rsidR="00984395">
        <w:rPr>
          <w:noProof/>
          <w:color w:val="auto"/>
          <w:sz w:val="22"/>
        </w:rPr>
        <w:t>2</w:t>
      </w:r>
      <w:r w:rsidRPr="00AA1F81">
        <w:rPr>
          <w:color w:val="auto"/>
          <w:sz w:val="22"/>
        </w:rPr>
        <w:fldChar w:fldCharType="end"/>
      </w:r>
      <w:r w:rsidRPr="00AA1F81">
        <w:rPr>
          <w:color w:val="auto"/>
          <w:sz w:val="22"/>
        </w:rPr>
        <w:noBreakHyphen/>
      </w:r>
      <w:r w:rsidRPr="00AA1F81">
        <w:rPr>
          <w:color w:val="auto"/>
          <w:sz w:val="22"/>
        </w:rPr>
        <w:fldChar w:fldCharType="begin"/>
      </w:r>
      <w:r w:rsidRPr="00AA1F81">
        <w:rPr>
          <w:color w:val="auto"/>
          <w:sz w:val="22"/>
        </w:rPr>
        <w:instrText xml:space="preserve"> SEQ Table \* ARABIC \s 1 </w:instrText>
      </w:r>
      <w:r w:rsidRPr="00AA1F81">
        <w:rPr>
          <w:color w:val="auto"/>
          <w:sz w:val="22"/>
        </w:rPr>
        <w:fldChar w:fldCharType="separate"/>
      </w:r>
      <w:r w:rsidR="00984395">
        <w:rPr>
          <w:noProof/>
          <w:color w:val="auto"/>
          <w:sz w:val="22"/>
        </w:rPr>
        <w:t>6</w:t>
      </w:r>
      <w:r w:rsidRPr="00AA1F81">
        <w:rPr>
          <w:color w:val="auto"/>
          <w:sz w:val="22"/>
        </w:rPr>
        <w:fldChar w:fldCharType="end"/>
      </w:r>
      <w:bookmarkEnd w:id="39"/>
      <w:r w:rsidRPr="00AA1F81">
        <w:rPr>
          <w:color w:val="auto"/>
          <w:sz w:val="22"/>
        </w:rPr>
        <w:t>.</w:t>
      </w:r>
      <w:r w:rsidRPr="00AA1F81">
        <w:rPr>
          <w:b w:val="0"/>
          <w:color w:val="auto"/>
          <w:sz w:val="22"/>
        </w:rPr>
        <w:t xml:space="preserve"> CR calculation for the example in </w:t>
      </w:r>
      <w:r w:rsidR="00FF2AD1" w:rsidRPr="00AA1F81">
        <w:rPr>
          <w:b w:val="0"/>
          <w:color w:val="auto"/>
          <w:sz w:val="22"/>
        </w:rPr>
        <w:fldChar w:fldCharType="begin"/>
      </w:r>
      <w:r w:rsidR="00FF2AD1" w:rsidRPr="00AA1F81">
        <w:rPr>
          <w:b w:val="0"/>
          <w:color w:val="auto"/>
          <w:sz w:val="22"/>
        </w:rPr>
        <w:instrText xml:space="preserve"> REF _Ref64976080 \h </w:instrText>
      </w:r>
      <w:r w:rsidR="00CC6D63" w:rsidRPr="00AA1F81">
        <w:rPr>
          <w:b w:val="0"/>
          <w:color w:val="auto"/>
          <w:sz w:val="22"/>
        </w:rPr>
        <w:instrText xml:space="preserve"> \* MERGEFORMAT </w:instrText>
      </w:r>
      <w:r w:rsidR="00FF2AD1" w:rsidRPr="00AA1F81">
        <w:rPr>
          <w:b w:val="0"/>
          <w:color w:val="auto"/>
          <w:sz w:val="22"/>
        </w:rPr>
      </w:r>
      <w:r w:rsidR="00FF2AD1" w:rsidRPr="00AA1F81">
        <w:rPr>
          <w:b w:val="0"/>
          <w:color w:val="auto"/>
          <w:sz w:val="22"/>
        </w:rPr>
        <w:fldChar w:fldCharType="separate"/>
      </w:r>
      <w:r w:rsidR="00984395" w:rsidRPr="00984395">
        <w:rPr>
          <w:b w:val="0"/>
          <w:color w:val="auto"/>
          <w:sz w:val="22"/>
        </w:rPr>
        <w:t xml:space="preserve">Figure </w:t>
      </w:r>
      <w:r w:rsidR="00984395" w:rsidRPr="00984395">
        <w:rPr>
          <w:b w:val="0"/>
          <w:noProof/>
          <w:color w:val="auto"/>
          <w:sz w:val="22"/>
        </w:rPr>
        <w:t>2</w:t>
      </w:r>
      <w:r w:rsidR="00984395" w:rsidRPr="00984395">
        <w:rPr>
          <w:b w:val="0"/>
          <w:noProof/>
          <w:color w:val="auto"/>
          <w:sz w:val="22"/>
        </w:rPr>
        <w:noBreakHyphen/>
        <w:t>6</w:t>
      </w:r>
      <w:bookmarkEnd w:id="40"/>
      <w:r w:rsidR="00FF2AD1" w:rsidRPr="00AA1F81">
        <w:rPr>
          <w:b w:val="0"/>
          <w:color w:val="auto"/>
          <w:sz w:val="22"/>
        </w:rPr>
        <w:fldChar w:fldCharType="end"/>
      </w:r>
    </w:p>
    <w:tbl>
      <w:tblPr>
        <w:tblStyle w:val="Grilledetableauclaire"/>
        <w:tblW w:w="4521" w:type="dxa"/>
        <w:jc w:val="center"/>
        <w:tblLook w:val="04A0" w:firstRow="1" w:lastRow="0" w:firstColumn="1" w:lastColumn="0" w:noHBand="0" w:noVBand="1"/>
      </w:tblPr>
      <w:tblGrid>
        <w:gridCol w:w="2871"/>
        <w:gridCol w:w="823"/>
        <w:gridCol w:w="827"/>
      </w:tblGrid>
      <w:tr w:rsidR="00AD2A96" w:rsidRPr="00A60FCD" w14:paraId="0AF87929" w14:textId="77777777" w:rsidTr="00A60FCD">
        <w:trPr>
          <w:jc w:val="center"/>
        </w:trPr>
        <w:tc>
          <w:tcPr>
            <w:tcW w:w="2871" w:type="dxa"/>
            <w:vAlign w:val="center"/>
          </w:tcPr>
          <w:p w14:paraId="40179961" w14:textId="77777777" w:rsidR="00AD2A96" w:rsidRPr="00A60FCD" w:rsidRDefault="00AD2A96" w:rsidP="003C53B5">
            <w:pPr>
              <w:spacing w:after="0" w:line="240" w:lineRule="auto"/>
              <w:jc w:val="center"/>
              <w:rPr>
                <w:rFonts w:asciiTheme="minorHAnsi" w:eastAsia="Times New Roman" w:hAnsiTheme="minorHAnsi" w:cstheme="minorHAnsi"/>
                <w:color w:val="000000"/>
                <w:lang w:eastAsia="it-IT"/>
              </w:rPr>
            </w:pPr>
            <w:r w:rsidRPr="00A60FCD">
              <w:rPr>
                <w:rFonts w:asciiTheme="minorHAnsi" w:eastAsia="Times New Roman" w:hAnsiTheme="minorHAnsi" w:cstheme="minorHAnsi"/>
                <w:color w:val="000000"/>
                <w:lang w:eastAsia="it-IT"/>
              </w:rPr>
              <w:t>Main eigenvalue</w:t>
            </w:r>
          </w:p>
        </w:tc>
        <w:tc>
          <w:tcPr>
            <w:tcW w:w="823" w:type="dxa"/>
            <w:vAlign w:val="center"/>
          </w:tcPr>
          <w:p w14:paraId="6463F90D" w14:textId="77777777" w:rsidR="00AD2A96" w:rsidRPr="00A60FCD" w:rsidRDefault="00AD2A96" w:rsidP="003C53B5">
            <w:pPr>
              <w:spacing w:after="0" w:line="240" w:lineRule="auto"/>
              <w:jc w:val="center"/>
              <w:rPr>
                <w:rFonts w:asciiTheme="minorHAnsi" w:eastAsia="Times New Roman" w:hAnsiTheme="minorHAnsi" w:cstheme="minorHAnsi"/>
                <w:color w:val="000000"/>
                <w:lang w:eastAsia="it-IT"/>
              </w:rPr>
            </w:pPr>
            <w:r w:rsidRPr="00A60FCD">
              <w:rPr>
                <w:rFonts w:ascii="Symbol" w:eastAsia="Times New Roman" w:hAnsi="Symbol" w:cstheme="minorHAnsi"/>
                <w:color w:val="000000"/>
                <w:lang w:eastAsia="it-IT"/>
              </w:rPr>
              <w:t></w:t>
            </w:r>
            <w:r w:rsidRPr="00A60FCD">
              <w:rPr>
                <w:rFonts w:asciiTheme="minorHAnsi" w:eastAsia="Times New Roman" w:hAnsiTheme="minorHAnsi" w:cstheme="minorHAnsi"/>
                <w:color w:val="000000"/>
                <w:lang w:eastAsia="it-IT"/>
              </w:rPr>
              <w:t>max</w:t>
            </w:r>
          </w:p>
        </w:tc>
        <w:tc>
          <w:tcPr>
            <w:tcW w:w="827" w:type="dxa"/>
            <w:vAlign w:val="center"/>
          </w:tcPr>
          <w:p w14:paraId="6A564741" w14:textId="77777777" w:rsidR="00AD2A96" w:rsidRPr="00A60FCD" w:rsidRDefault="00AD2A96" w:rsidP="003C53B5">
            <w:pPr>
              <w:spacing w:after="0" w:line="240" w:lineRule="auto"/>
              <w:jc w:val="center"/>
              <w:rPr>
                <w:rFonts w:asciiTheme="minorHAnsi" w:eastAsia="Times New Roman" w:hAnsiTheme="minorHAnsi" w:cstheme="minorHAnsi"/>
                <w:color w:val="000000"/>
                <w:lang w:eastAsia="it-IT"/>
              </w:rPr>
            </w:pPr>
            <w:r w:rsidRPr="00A60FCD">
              <w:rPr>
                <w:rFonts w:asciiTheme="minorHAnsi" w:eastAsia="Times New Roman" w:hAnsiTheme="minorHAnsi" w:cstheme="minorHAnsi"/>
                <w:color w:val="000000"/>
                <w:lang w:eastAsia="it-IT"/>
              </w:rPr>
              <w:t>12,96</w:t>
            </w:r>
          </w:p>
        </w:tc>
      </w:tr>
      <w:tr w:rsidR="00AD2A96" w:rsidRPr="00A60FCD" w14:paraId="45984435" w14:textId="77777777" w:rsidTr="00A60FCD">
        <w:trPr>
          <w:jc w:val="center"/>
        </w:trPr>
        <w:tc>
          <w:tcPr>
            <w:tcW w:w="2871" w:type="dxa"/>
            <w:vAlign w:val="center"/>
          </w:tcPr>
          <w:p w14:paraId="794CC6A0" w14:textId="77777777" w:rsidR="00AD2A96" w:rsidRPr="00A60FCD" w:rsidRDefault="00AD2A96" w:rsidP="003C53B5">
            <w:pPr>
              <w:spacing w:after="0" w:line="240" w:lineRule="auto"/>
              <w:jc w:val="center"/>
              <w:rPr>
                <w:rFonts w:asciiTheme="minorHAnsi" w:eastAsia="Times New Roman" w:hAnsiTheme="minorHAnsi" w:cstheme="minorHAnsi"/>
                <w:color w:val="000000"/>
                <w:lang w:eastAsia="it-IT"/>
              </w:rPr>
            </w:pPr>
            <w:r w:rsidRPr="00A60FCD">
              <w:rPr>
                <w:rFonts w:asciiTheme="minorHAnsi" w:eastAsia="Times New Roman" w:hAnsiTheme="minorHAnsi" w:cstheme="minorHAnsi"/>
                <w:color w:val="000000"/>
                <w:lang w:eastAsia="it-IT"/>
              </w:rPr>
              <w:t>Matrix size</w:t>
            </w:r>
          </w:p>
        </w:tc>
        <w:tc>
          <w:tcPr>
            <w:tcW w:w="823" w:type="dxa"/>
            <w:vAlign w:val="center"/>
          </w:tcPr>
          <w:p w14:paraId="116CD2D3" w14:textId="77777777" w:rsidR="00AD2A96" w:rsidRPr="00A60FCD" w:rsidRDefault="00AD2A96" w:rsidP="003C53B5">
            <w:pPr>
              <w:spacing w:after="0" w:line="240" w:lineRule="auto"/>
              <w:jc w:val="center"/>
              <w:rPr>
                <w:rFonts w:asciiTheme="minorHAnsi" w:eastAsia="Times New Roman" w:hAnsiTheme="minorHAnsi" w:cstheme="minorHAnsi"/>
                <w:color w:val="000000"/>
                <w:lang w:eastAsia="it-IT"/>
              </w:rPr>
            </w:pPr>
            <w:r w:rsidRPr="00A60FCD">
              <w:rPr>
                <w:rFonts w:asciiTheme="minorHAnsi" w:eastAsia="Times New Roman" w:hAnsiTheme="minorHAnsi" w:cstheme="minorHAnsi"/>
                <w:color w:val="000000"/>
                <w:lang w:eastAsia="it-IT"/>
              </w:rPr>
              <w:t>N</w:t>
            </w:r>
          </w:p>
        </w:tc>
        <w:tc>
          <w:tcPr>
            <w:tcW w:w="827" w:type="dxa"/>
            <w:vAlign w:val="center"/>
          </w:tcPr>
          <w:p w14:paraId="16E0B54F" w14:textId="77777777" w:rsidR="00AD2A96" w:rsidRPr="00A60FCD" w:rsidRDefault="00A60FCD" w:rsidP="003C53B5">
            <w:pPr>
              <w:spacing w:after="0" w:line="240" w:lineRule="auto"/>
              <w:jc w:val="center"/>
              <w:rPr>
                <w:rFonts w:asciiTheme="minorHAnsi" w:eastAsia="Times New Roman" w:hAnsiTheme="minorHAnsi" w:cstheme="minorHAnsi"/>
                <w:color w:val="000000"/>
                <w:lang w:eastAsia="it-IT"/>
              </w:rPr>
            </w:pPr>
            <w:r w:rsidRPr="00A60FCD">
              <w:rPr>
                <w:rFonts w:asciiTheme="minorHAnsi" w:eastAsia="Times New Roman" w:hAnsiTheme="minorHAnsi" w:cstheme="minorHAnsi"/>
                <w:color w:val="000000"/>
                <w:lang w:eastAsia="it-IT"/>
              </w:rPr>
              <w:t>9,00</w:t>
            </w:r>
          </w:p>
        </w:tc>
      </w:tr>
      <w:tr w:rsidR="00AD2A96" w:rsidRPr="00A60FCD" w14:paraId="039A8C20" w14:textId="77777777" w:rsidTr="00A60FCD">
        <w:trPr>
          <w:jc w:val="center"/>
        </w:trPr>
        <w:tc>
          <w:tcPr>
            <w:tcW w:w="2871" w:type="dxa"/>
            <w:vAlign w:val="center"/>
          </w:tcPr>
          <w:p w14:paraId="7D7D7B0B" w14:textId="77777777" w:rsidR="00AD2A96" w:rsidRPr="00A60FCD" w:rsidRDefault="00AD2A96" w:rsidP="003C53B5">
            <w:pPr>
              <w:spacing w:after="0" w:line="240" w:lineRule="auto"/>
              <w:jc w:val="center"/>
              <w:rPr>
                <w:rFonts w:asciiTheme="minorHAnsi" w:eastAsia="Times New Roman" w:hAnsiTheme="minorHAnsi" w:cstheme="minorHAnsi"/>
                <w:color w:val="000000"/>
                <w:lang w:eastAsia="it-IT"/>
              </w:rPr>
            </w:pPr>
            <w:r w:rsidRPr="00A60FCD">
              <w:rPr>
                <w:rFonts w:asciiTheme="minorHAnsi" w:eastAsia="Times New Roman" w:hAnsiTheme="minorHAnsi" w:cstheme="minorHAnsi"/>
                <w:color w:val="000000"/>
                <w:lang w:eastAsia="it-IT"/>
              </w:rPr>
              <w:t>Consistency Index: (</w:t>
            </w:r>
            <w:r w:rsidRPr="00A60FCD">
              <w:rPr>
                <w:rFonts w:ascii="Symbol" w:eastAsia="Times New Roman" w:hAnsi="Symbol" w:cstheme="minorHAnsi"/>
                <w:color w:val="000000"/>
                <w:lang w:eastAsia="it-IT"/>
              </w:rPr>
              <w:t></w:t>
            </w:r>
            <w:r w:rsidRPr="00A60FCD">
              <w:rPr>
                <w:rFonts w:asciiTheme="minorHAnsi" w:eastAsia="Times New Roman" w:hAnsiTheme="minorHAnsi" w:cstheme="minorHAnsi"/>
                <w:color w:val="000000"/>
                <w:lang w:eastAsia="it-IT"/>
              </w:rPr>
              <w:t>max-n)/(n-1)</w:t>
            </w:r>
          </w:p>
        </w:tc>
        <w:tc>
          <w:tcPr>
            <w:tcW w:w="823" w:type="dxa"/>
            <w:vAlign w:val="center"/>
          </w:tcPr>
          <w:p w14:paraId="51E65460" w14:textId="77777777" w:rsidR="00AD2A96" w:rsidRPr="00A60FCD" w:rsidRDefault="00AD2A96" w:rsidP="003C53B5">
            <w:pPr>
              <w:spacing w:after="0" w:line="240" w:lineRule="auto"/>
              <w:jc w:val="center"/>
              <w:rPr>
                <w:rFonts w:asciiTheme="minorHAnsi" w:eastAsia="Times New Roman" w:hAnsiTheme="minorHAnsi" w:cstheme="minorHAnsi"/>
                <w:color w:val="000000"/>
                <w:lang w:eastAsia="it-IT"/>
              </w:rPr>
            </w:pPr>
            <w:r w:rsidRPr="00A60FCD">
              <w:rPr>
                <w:rFonts w:asciiTheme="minorHAnsi" w:eastAsia="Times New Roman" w:hAnsiTheme="minorHAnsi" w:cstheme="minorHAnsi"/>
                <w:color w:val="000000"/>
                <w:lang w:eastAsia="it-IT"/>
              </w:rPr>
              <w:t>CI</w:t>
            </w:r>
          </w:p>
        </w:tc>
        <w:tc>
          <w:tcPr>
            <w:tcW w:w="827" w:type="dxa"/>
            <w:vAlign w:val="center"/>
          </w:tcPr>
          <w:p w14:paraId="0C3FB8A0" w14:textId="77777777" w:rsidR="00AD2A96" w:rsidRPr="00A60FCD" w:rsidRDefault="00A60FCD" w:rsidP="003C53B5">
            <w:pPr>
              <w:spacing w:after="0" w:line="240" w:lineRule="auto"/>
              <w:jc w:val="center"/>
              <w:rPr>
                <w:rFonts w:asciiTheme="minorHAnsi" w:eastAsia="Times New Roman" w:hAnsiTheme="minorHAnsi" w:cstheme="minorHAnsi"/>
                <w:color w:val="000000"/>
                <w:lang w:eastAsia="it-IT"/>
              </w:rPr>
            </w:pPr>
            <w:r w:rsidRPr="00A60FCD">
              <w:rPr>
                <w:rFonts w:asciiTheme="minorHAnsi" w:eastAsia="Times New Roman" w:hAnsiTheme="minorHAnsi" w:cstheme="minorHAnsi"/>
                <w:color w:val="000000"/>
                <w:lang w:eastAsia="it-IT"/>
              </w:rPr>
              <w:t>0,50</w:t>
            </w:r>
          </w:p>
        </w:tc>
      </w:tr>
      <w:tr w:rsidR="00AD2A96" w:rsidRPr="00A60FCD" w14:paraId="6E258886" w14:textId="77777777" w:rsidTr="00A60FCD">
        <w:trPr>
          <w:jc w:val="center"/>
        </w:trPr>
        <w:tc>
          <w:tcPr>
            <w:tcW w:w="2871" w:type="dxa"/>
            <w:vAlign w:val="center"/>
          </w:tcPr>
          <w:p w14:paraId="5AFE4B5D" w14:textId="77777777" w:rsidR="00AD2A96" w:rsidRPr="00A60FCD" w:rsidRDefault="00AD2A96" w:rsidP="003C53B5">
            <w:pPr>
              <w:spacing w:after="0" w:line="240" w:lineRule="auto"/>
              <w:jc w:val="center"/>
              <w:rPr>
                <w:rFonts w:asciiTheme="minorHAnsi" w:eastAsia="Times New Roman" w:hAnsiTheme="minorHAnsi" w:cstheme="minorHAnsi"/>
                <w:color w:val="000000"/>
                <w:lang w:eastAsia="it-IT"/>
              </w:rPr>
            </w:pPr>
            <w:r w:rsidRPr="00A60FCD">
              <w:rPr>
                <w:rFonts w:asciiTheme="minorHAnsi" w:eastAsia="Times New Roman" w:hAnsiTheme="minorHAnsi" w:cstheme="minorHAnsi"/>
                <w:color w:val="000000"/>
                <w:lang w:eastAsia="it-IT"/>
              </w:rPr>
              <w:t>Random consistency Index</w:t>
            </w:r>
          </w:p>
        </w:tc>
        <w:tc>
          <w:tcPr>
            <w:tcW w:w="823" w:type="dxa"/>
            <w:vAlign w:val="center"/>
          </w:tcPr>
          <w:p w14:paraId="689E2146" w14:textId="77777777" w:rsidR="00AD2A96" w:rsidRPr="00A60FCD" w:rsidRDefault="00AD2A96" w:rsidP="003C53B5">
            <w:pPr>
              <w:spacing w:after="0" w:line="240" w:lineRule="auto"/>
              <w:jc w:val="center"/>
              <w:rPr>
                <w:rFonts w:asciiTheme="minorHAnsi" w:eastAsia="Times New Roman" w:hAnsiTheme="minorHAnsi" w:cstheme="minorHAnsi"/>
                <w:color w:val="000000"/>
                <w:lang w:eastAsia="it-IT"/>
              </w:rPr>
            </w:pPr>
            <w:r w:rsidRPr="00A60FCD">
              <w:rPr>
                <w:rFonts w:asciiTheme="minorHAnsi" w:eastAsia="Times New Roman" w:hAnsiTheme="minorHAnsi" w:cstheme="minorHAnsi"/>
                <w:color w:val="000000"/>
                <w:lang w:eastAsia="it-IT"/>
              </w:rPr>
              <w:t>RI</w:t>
            </w:r>
          </w:p>
        </w:tc>
        <w:tc>
          <w:tcPr>
            <w:tcW w:w="827" w:type="dxa"/>
            <w:vAlign w:val="center"/>
          </w:tcPr>
          <w:p w14:paraId="156F6940" w14:textId="77777777" w:rsidR="00AD2A96" w:rsidRPr="00A60FCD" w:rsidRDefault="00A60FCD" w:rsidP="003C53B5">
            <w:pPr>
              <w:spacing w:after="0" w:line="240" w:lineRule="auto"/>
              <w:jc w:val="center"/>
              <w:rPr>
                <w:rFonts w:asciiTheme="minorHAnsi" w:eastAsia="Times New Roman" w:hAnsiTheme="minorHAnsi" w:cstheme="minorHAnsi"/>
                <w:color w:val="000000"/>
                <w:lang w:eastAsia="it-IT"/>
              </w:rPr>
            </w:pPr>
            <w:r w:rsidRPr="00A60FCD">
              <w:rPr>
                <w:rFonts w:asciiTheme="minorHAnsi" w:eastAsia="Times New Roman" w:hAnsiTheme="minorHAnsi" w:cstheme="minorHAnsi"/>
                <w:color w:val="000000"/>
                <w:lang w:eastAsia="it-IT"/>
              </w:rPr>
              <w:t>1,45</w:t>
            </w:r>
          </w:p>
        </w:tc>
      </w:tr>
      <w:tr w:rsidR="00AD2A96" w:rsidRPr="00A60FCD" w14:paraId="61553C93" w14:textId="77777777" w:rsidTr="00A60FCD">
        <w:trPr>
          <w:jc w:val="center"/>
        </w:trPr>
        <w:tc>
          <w:tcPr>
            <w:tcW w:w="2871" w:type="dxa"/>
            <w:vAlign w:val="center"/>
          </w:tcPr>
          <w:p w14:paraId="30F37970" w14:textId="77777777" w:rsidR="00AD2A96" w:rsidRPr="00A60FCD" w:rsidRDefault="00AD2A96" w:rsidP="003C53B5">
            <w:pPr>
              <w:spacing w:after="0" w:line="240" w:lineRule="auto"/>
              <w:jc w:val="center"/>
              <w:rPr>
                <w:rFonts w:asciiTheme="minorHAnsi" w:eastAsia="Times New Roman" w:hAnsiTheme="minorHAnsi" w:cstheme="minorHAnsi"/>
                <w:color w:val="000000"/>
                <w:lang w:eastAsia="it-IT"/>
              </w:rPr>
            </w:pPr>
            <w:r w:rsidRPr="00A60FCD">
              <w:rPr>
                <w:rFonts w:asciiTheme="minorHAnsi" w:eastAsia="Times New Roman" w:hAnsiTheme="minorHAnsi" w:cstheme="minorHAnsi"/>
                <w:color w:val="000000"/>
                <w:lang w:eastAsia="it-IT"/>
              </w:rPr>
              <w:t>Consistency Ratio: CI/</w:t>
            </w:r>
            <w:r w:rsidR="002B1189">
              <w:rPr>
                <w:rFonts w:asciiTheme="minorHAnsi" w:eastAsia="Times New Roman" w:hAnsiTheme="minorHAnsi" w:cstheme="minorHAnsi"/>
                <w:color w:val="000000"/>
                <w:lang w:eastAsia="it-IT"/>
              </w:rPr>
              <w:t>RI</w:t>
            </w:r>
          </w:p>
        </w:tc>
        <w:tc>
          <w:tcPr>
            <w:tcW w:w="823" w:type="dxa"/>
            <w:vAlign w:val="center"/>
          </w:tcPr>
          <w:p w14:paraId="078681CD" w14:textId="77777777" w:rsidR="00AD2A96" w:rsidRPr="00A60FCD" w:rsidRDefault="00AD2A96" w:rsidP="003C53B5">
            <w:pPr>
              <w:spacing w:after="0" w:line="240" w:lineRule="auto"/>
              <w:jc w:val="center"/>
              <w:rPr>
                <w:rFonts w:asciiTheme="minorHAnsi" w:eastAsia="Times New Roman" w:hAnsiTheme="minorHAnsi" w:cstheme="minorHAnsi"/>
                <w:color w:val="000000"/>
                <w:lang w:eastAsia="it-IT"/>
              </w:rPr>
            </w:pPr>
            <w:r w:rsidRPr="00A60FCD">
              <w:rPr>
                <w:rFonts w:asciiTheme="minorHAnsi" w:eastAsia="Times New Roman" w:hAnsiTheme="minorHAnsi" w:cstheme="minorHAnsi"/>
                <w:color w:val="000000"/>
                <w:lang w:eastAsia="it-IT"/>
              </w:rPr>
              <w:t>CR</w:t>
            </w:r>
          </w:p>
        </w:tc>
        <w:tc>
          <w:tcPr>
            <w:tcW w:w="827" w:type="dxa"/>
            <w:vAlign w:val="center"/>
          </w:tcPr>
          <w:p w14:paraId="4E2E4D38" w14:textId="77777777" w:rsidR="00AD2A96" w:rsidRPr="00A60FCD" w:rsidRDefault="00A60FCD" w:rsidP="003C53B5">
            <w:pPr>
              <w:spacing w:after="0" w:line="240" w:lineRule="auto"/>
              <w:jc w:val="center"/>
              <w:rPr>
                <w:rFonts w:asciiTheme="minorHAnsi" w:eastAsia="Times New Roman" w:hAnsiTheme="minorHAnsi" w:cstheme="minorHAnsi"/>
                <w:color w:val="000000"/>
                <w:lang w:eastAsia="it-IT"/>
              </w:rPr>
            </w:pPr>
            <w:r w:rsidRPr="00A60FCD">
              <w:rPr>
                <w:rFonts w:asciiTheme="minorHAnsi" w:eastAsia="Times New Roman" w:hAnsiTheme="minorHAnsi" w:cstheme="minorHAnsi"/>
                <w:color w:val="000000"/>
                <w:lang w:eastAsia="it-IT"/>
              </w:rPr>
              <w:t>0,34</w:t>
            </w:r>
          </w:p>
        </w:tc>
      </w:tr>
    </w:tbl>
    <w:p w14:paraId="1E01CE70" w14:textId="77777777" w:rsidR="0002123C" w:rsidRPr="0002123C" w:rsidRDefault="0002123C" w:rsidP="0002123C"/>
    <w:p w14:paraId="46595BE7" w14:textId="77777777" w:rsidR="0048060D" w:rsidRPr="00AA1F81" w:rsidRDefault="0048060D" w:rsidP="0048060D">
      <w:pPr>
        <w:rPr>
          <w:b/>
          <w:bCs/>
          <w:u w:val="single"/>
        </w:rPr>
      </w:pPr>
      <w:r w:rsidRPr="00AA1F81">
        <w:rPr>
          <w:b/>
          <w:bCs/>
          <w:u w:val="single"/>
        </w:rPr>
        <w:t xml:space="preserve">Step 5: </w:t>
      </w:r>
      <w:r w:rsidR="00177786" w:rsidRPr="00AA1F81">
        <w:rPr>
          <w:b/>
          <w:bCs/>
          <w:u w:val="single"/>
        </w:rPr>
        <w:t>A</w:t>
      </w:r>
      <w:r w:rsidRPr="00AA1F81">
        <w:rPr>
          <w:b/>
          <w:bCs/>
          <w:u w:val="single"/>
        </w:rPr>
        <w:t xml:space="preserve">ssessment of the </w:t>
      </w:r>
      <w:r w:rsidR="00177786" w:rsidRPr="00AA1F81">
        <w:rPr>
          <w:b/>
          <w:bCs/>
          <w:u w:val="single"/>
        </w:rPr>
        <w:t>judgment</w:t>
      </w:r>
    </w:p>
    <w:p w14:paraId="6D27961D" w14:textId="77777777" w:rsidR="00C634B0" w:rsidRPr="00AA1F81" w:rsidRDefault="00DB5871" w:rsidP="00011E0C">
      <w:r w:rsidRPr="00AA1F81">
        <w:t>During the first round of the evaluation, each member in the committee is required to provide independently from the other members, his/her own</w:t>
      </w:r>
      <w:r w:rsidR="00B00AA8" w:rsidRPr="00AA1F81">
        <w:t xml:space="preserve"> </w:t>
      </w:r>
      <w:r w:rsidRPr="00AA1F81">
        <w:t>judgment on the basis of personal knowledge and expertise.</w:t>
      </w:r>
    </w:p>
    <w:p w14:paraId="22B6D7A4" w14:textId="77777777" w:rsidR="00521DF6" w:rsidRPr="00AA1F81" w:rsidRDefault="00C634B0" w:rsidP="00C634B0">
      <w:r w:rsidRPr="00AA1F81">
        <w:t xml:space="preserve">A second round is included in the analysis in order to give to the evaluators the possibility </w:t>
      </w:r>
      <w:r w:rsidR="00307A09" w:rsidRPr="00AA1F81">
        <w:t xml:space="preserve">to </w:t>
      </w:r>
      <w:r w:rsidR="00B71ACB">
        <w:t>reassess</w:t>
      </w:r>
      <w:r w:rsidR="00E70457" w:rsidRPr="00AA1F81">
        <w:t xml:space="preserve"> the</w:t>
      </w:r>
      <w:r w:rsidR="00BF1D5B">
        <w:t>ir</w:t>
      </w:r>
      <w:r w:rsidR="00E70457" w:rsidRPr="00AA1F81">
        <w:t xml:space="preserve"> judgment</w:t>
      </w:r>
      <w:r w:rsidR="00307A09" w:rsidRPr="00AA1F81">
        <w:t xml:space="preserve">s based on the </w:t>
      </w:r>
      <w:r w:rsidR="00984319" w:rsidRPr="00AA1F81">
        <w:t xml:space="preserve">overall results and comments provided in the </w:t>
      </w:r>
      <w:r w:rsidR="00307A09" w:rsidRPr="00AA1F81">
        <w:t>first round</w:t>
      </w:r>
      <w:r w:rsidR="00984319" w:rsidRPr="00AA1F81">
        <w:t xml:space="preserve"> by </w:t>
      </w:r>
      <w:r w:rsidR="00521DF6" w:rsidRPr="00AA1F81">
        <w:t>the whole committee.</w:t>
      </w:r>
    </w:p>
    <w:p w14:paraId="5B7B60DB" w14:textId="77777777" w:rsidR="00C634B0" w:rsidRPr="00AA1F81" w:rsidRDefault="003B7A58" w:rsidP="00011E0C">
      <w:r w:rsidRPr="00AA1F81">
        <w:t>The mean scores of the second round determine the results of the analysis and thus the relative weighting factors.</w:t>
      </w:r>
    </w:p>
    <w:p w14:paraId="273F86D4" w14:textId="33C9F874" w:rsidR="00905303" w:rsidRDefault="00905303" w:rsidP="00AF2A56">
      <w:r>
        <w:br w:type="page"/>
      </w:r>
    </w:p>
    <w:p w14:paraId="4B24419D" w14:textId="77777777" w:rsidR="008A14BA" w:rsidRPr="00AA1F81" w:rsidRDefault="008A14BA" w:rsidP="008A14BA">
      <w:pPr>
        <w:pStyle w:val="Titre3"/>
        <w:rPr>
          <w:lang w:val="en-GB"/>
        </w:rPr>
      </w:pPr>
      <w:bookmarkStart w:id="41" w:name="_Toc73005663"/>
      <w:r w:rsidRPr="00AA1F81">
        <w:rPr>
          <w:lang w:val="en-GB"/>
        </w:rPr>
        <w:t>Status of Decommissioning project</w:t>
      </w:r>
      <w:bookmarkEnd w:id="41"/>
    </w:p>
    <w:p w14:paraId="48F612A1" w14:textId="77777777" w:rsidR="000D2378" w:rsidRPr="00AA1F81" w:rsidRDefault="004A2671" w:rsidP="00A615B8">
      <w:r w:rsidRPr="00AA1F81">
        <w:t xml:space="preserve">During the survey the respondents had the possibility to </w:t>
      </w:r>
      <w:r w:rsidR="000D2378" w:rsidRPr="00AA1F81">
        <w:t>indicate the status of their decommissioning projects among the following:</w:t>
      </w:r>
    </w:p>
    <w:p w14:paraId="2335883A" w14:textId="77777777" w:rsidR="00255CEE" w:rsidRPr="00AA1F81" w:rsidRDefault="00255CEE" w:rsidP="00A876D7">
      <w:pPr>
        <w:pStyle w:val="Paragraphedeliste"/>
        <w:numPr>
          <w:ilvl w:val="0"/>
          <w:numId w:val="3"/>
        </w:numPr>
      </w:pPr>
      <w:r w:rsidRPr="00AA1F81">
        <w:t>None</w:t>
      </w:r>
      <w:r w:rsidR="00345649" w:rsidRPr="00AA1F81">
        <w:t xml:space="preserve"> </w:t>
      </w:r>
    </w:p>
    <w:p w14:paraId="57B7D576" w14:textId="77777777" w:rsidR="00255CEE" w:rsidRPr="00AA1F81" w:rsidRDefault="00255CEE" w:rsidP="00A876D7">
      <w:pPr>
        <w:pStyle w:val="Paragraphedeliste"/>
        <w:numPr>
          <w:ilvl w:val="0"/>
          <w:numId w:val="3"/>
        </w:numPr>
      </w:pPr>
      <w:r w:rsidRPr="00AA1F81">
        <w:t>Planning</w:t>
      </w:r>
      <w:r w:rsidR="00CB7434" w:rsidRPr="00AA1F81">
        <w:t xml:space="preserve"> </w:t>
      </w:r>
    </w:p>
    <w:p w14:paraId="4284F924" w14:textId="77777777" w:rsidR="00255CEE" w:rsidRPr="00AA1F81" w:rsidRDefault="00255CEE" w:rsidP="00A876D7">
      <w:pPr>
        <w:pStyle w:val="Paragraphedeliste"/>
        <w:numPr>
          <w:ilvl w:val="0"/>
          <w:numId w:val="3"/>
        </w:numPr>
      </w:pPr>
      <w:r w:rsidRPr="00AA1F81">
        <w:t>Ongoing</w:t>
      </w:r>
      <w:r w:rsidR="00F35F38" w:rsidRPr="00AA1F81">
        <w:t xml:space="preserve"> </w:t>
      </w:r>
    </w:p>
    <w:p w14:paraId="0256BBCA" w14:textId="77777777" w:rsidR="00AD1B2B" w:rsidRPr="00AA1F81" w:rsidRDefault="00AD1B2B" w:rsidP="00A876D7">
      <w:pPr>
        <w:pStyle w:val="Paragraphedeliste"/>
        <w:numPr>
          <w:ilvl w:val="0"/>
          <w:numId w:val="3"/>
        </w:numPr>
      </w:pPr>
      <w:r w:rsidRPr="00AA1F81">
        <w:t>C</w:t>
      </w:r>
      <w:r w:rsidR="00255CEE" w:rsidRPr="00AA1F81">
        <w:t>ompleted</w:t>
      </w:r>
      <w:r w:rsidR="00DB00CB" w:rsidRPr="00AA1F81">
        <w:t>/</w:t>
      </w:r>
      <w:r w:rsidRPr="00AA1F81">
        <w:t>nearly completed</w:t>
      </w:r>
      <w:r w:rsidR="00BB3FC0" w:rsidRPr="00AA1F81">
        <w:t xml:space="preserve"> </w:t>
      </w:r>
    </w:p>
    <w:p w14:paraId="546EE276" w14:textId="4FDDFE07" w:rsidR="00B0245A" w:rsidRPr="00AA1F81" w:rsidRDefault="00B0245A" w:rsidP="00B73697">
      <w:r w:rsidRPr="00AA1F81">
        <w:t xml:space="preserve">The total data collected are reported in the following </w:t>
      </w:r>
      <w:r w:rsidR="007B6DD8">
        <w:fldChar w:fldCharType="begin"/>
      </w:r>
      <w:r w:rsidR="007B6DD8">
        <w:instrText xml:space="preserve"> REF _Ref67500867 \h </w:instrText>
      </w:r>
      <w:r w:rsidR="007B6DD8">
        <w:fldChar w:fldCharType="separate"/>
      </w:r>
      <w:r w:rsidR="00984395" w:rsidRPr="00AA1F81">
        <w:t xml:space="preserve">Figure </w:t>
      </w:r>
      <w:r w:rsidR="00984395">
        <w:rPr>
          <w:noProof/>
        </w:rPr>
        <w:t>2</w:t>
      </w:r>
      <w:r w:rsidR="00984395" w:rsidRPr="00AA1F81">
        <w:noBreakHyphen/>
      </w:r>
      <w:r w:rsidR="00984395">
        <w:rPr>
          <w:noProof/>
        </w:rPr>
        <w:t>7</w:t>
      </w:r>
      <w:r w:rsidR="007B6DD8">
        <w:fldChar w:fldCharType="end"/>
      </w:r>
      <w:r w:rsidR="009C31C9" w:rsidRPr="00AA1F81">
        <w:t>.</w:t>
      </w:r>
    </w:p>
    <w:p w14:paraId="3CF2BDE8" w14:textId="5B273FD0" w:rsidR="00806BE0" w:rsidRDefault="000122DC" w:rsidP="00A8604C">
      <w:pPr>
        <w:jc w:val="center"/>
      </w:pPr>
      <w:r>
        <w:rPr>
          <w:noProof/>
          <w:lang w:eastAsia="en-GB"/>
        </w:rPr>
        <w:drawing>
          <wp:inline distT="0" distB="0" distL="0" distR="0" wp14:anchorId="0BC7F6F1" wp14:editId="166F11F1">
            <wp:extent cx="5759450" cy="3170456"/>
            <wp:effectExtent l="0" t="0" r="0" b="0"/>
            <wp:docPr id="27" name="Immagin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59450" cy="3170456"/>
                    </a:xfrm>
                    <a:prstGeom prst="rect">
                      <a:avLst/>
                    </a:prstGeom>
                    <a:noFill/>
                  </pic:spPr>
                </pic:pic>
              </a:graphicData>
            </a:graphic>
          </wp:inline>
        </w:drawing>
      </w:r>
    </w:p>
    <w:p w14:paraId="476C537C" w14:textId="524BC876" w:rsidR="00806BE0" w:rsidRPr="00AA1F81" w:rsidRDefault="00806BE0" w:rsidP="00806BE0">
      <w:pPr>
        <w:pStyle w:val="Lgende"/>
        <w:jc w:val="center"/>
        <w:rPr>
          <w:b w:val="0"/>
          <w:color w:val="auto"/>
          <w:sz w:val="22"/>
        </w:rPr>
      </w:pPr>
      <w:bookmarkStart w:id="42" w:name="_Ref67500867"/>
      <w:bookmarkStart w:id="43" w:name="_Ref67500860"/>
      <w:bookmarkStart w:id="44" w:name="_Toc73005695"/>
      <w:r w:rsidRPr="00AA1F81">
        <w:rPr>
          <w:color w:val="auto"/>
          <w:sz w:val="22"/>
        </w:rPr>
        <w:t xml:space="preserve">Figure </w:t>
      </w:r>
      <w:r w:rsidRPr="00AA1F81">
        <w:rPr>
          <w:color w:val="auto"/>
          <w:sz w:val="22"/>
        </w:rPr>
        <w:fldChar w:fldCharType="begin"/>
      </w:r>
      <w:r w:rsidRPr="00AA1F81">
        <w:rPr>
          <w:color w:val="auto"/>
          <w:sz w:val="22"/>
        </w:rPr>
        <w:instrText xml:space="preserve"> STYLEREF 1 \s </w:instrText>
      </w:r>
      <w:r w:rsidRPr="00AA1F81">
        <w:rPr>
          <w:color w:val="auto"/>
          <w:sz w:val="22"/>
        </w:rPr>
        <w:fldChar w:fldCharType="separate"/>
      </w:r>
      <w:r w:rsidR="00984395">
        <w:rPr>
          <w:noProof/>
          <w:color w:val="auto"/>
          <w:sz w:val="22"/>
        </w:rPr>
        <w:t>2</w:t>
      </w:r>
      <w:r w:rsidRPr="00AA1F81">
        <w:rPr>
          <w:color w:val="auto"/>
          <w:sz w:val="22"/>
        </w:rPr>
        <w:fldChar w:fldCharType="end"/>
      </w:r>
      <w:r w:rsidRPr="00AA1F81">
        <w:rPr>
          <w:color w:val="auto"/>
          <w:sz w:val="22"/>
        </w:rPr>
        <w:noBreakHyphen/>
      </w:r>
      <w:r w:rsidRPr="00AA1F81">
        <w:rPr>
          <w:color w:val="auto"/>
          <w:sz w:val="22"/>
        </w:rPr>
        <w:fldChar w:fldCharType="begin"/>
      </w:r>
      <w:r w:rsidRPr="00AA1F81">
        <w:rPr>
          <w:color w:val="auto"/>
          <w:sz w:val="22"/>
        </w:rPr>
        <w:instrText xml:space="preserve"> SEQ Figure \* ARABIC \s 1 </w:instrText>
      </w:r>
      <w:r w:rsidRPr="00AA1F81">
        <w:rPr>
          <w:color w:val="auto"/>
          <w:sz w:val="22"/>
        </w:rPr>
        <w:fldChar w:fldCharType="separate"/>
      </w:r>
      <w:r w:rsidR="00984395">
        <w:rPr>
          <w:noProof/>
          <w:color w:val="auto"/>
          <w:sz w:val="22"/>
        </w:rPr>
        <w:t>7</w:t>
      </w:r>
      <w:r w:rsidRPr="00AA1F81">
        <w:rPr>
          <w:color w:val="auto"/>
          <w:sz w:val="22"/>
        </w:rPr>
        <w:fldChar w:fldCharType="end"/>
      </w:r>
      <w:bookmarkEnd w:id="42"/>
      <w:r w:rsidRPr="00AA1F81">
        <w:rPr>
          <w:color w:val="auto"/>
          <w:sz w:val="22"/>
        </w:rPr>
        <w:t xml:space="preserve">. </w:t>
      </w:r>
      <w:bookmarkEnd w:id="43"/>
      <w:r w:rsidR="007B6DD8" w:rsidRPr="007B6DD8">
        <w:rPr>
          <w:b w:val="0"/>
          <w:bCs w:val="0"/>
          <w:color w:val="auto"/>
          <w:sz w:val="22"/>
        </w:rPr>
        <w:t>Status of Decommissioning project</w:t>
      </w:r>
      <w:r w:rsidR="00862E75">
        <w:rPr>
          <w:b w:val="0"/>
          <w:bCs w:val="0"/>
          <w:color w:val="auto"/>
          <w:sz w:val="22"/>
        </w:rPr>
        <w:t>:</w:t>
      </w:r>
      <w:r w:rsidR="007B6DD8" w:rsidRPr="007B6DD8">
        <w:rPr>
          <w:b w:val="0"/>
          <w:bCs w:val="0"/>
          <w:color w:val="auto"/>
          <w:sz w:val="22"/>
        </w:rPr>
        <w:t xml:space="preserve"> survey answers</w:t>
      </w:r>
      <w:bookmarkEnd w:id="44"/>
    </w:p>
    <w:p w14:paraId="21CB8C99" w14:textId="77777777" w:rsidR="00FD2C3D" w:rsidRPr="00AA1F81" w:rsidRDefault="001552F0" w:rsidP="00B73697">
      <w:r w:rsidRPr="00AA1F81">
        <w:t xml:space="preserve">Even if a full correspondence between the status of the decommissioning project and the relative experience </w:t>
      </w:r>
      <w:r w:rsidR="00C673D1" w:rsidRPr="00AA1F81">
        <w:t xml:space="preserve">of the organisation who answered could not be stated, </w:t>
      </w:r>
      <w:r w:rsidR="00965C40" w:rsidRPr="00AA1F81">
        <w:t xml:space="preserve">it can be </w:t>
      </w:r>
      <w:r w:rsidR="002A1C7D" w:rsidRPr="00AA1F81">
        <w:t xml:space="preserve">possible to </w:t>
      </w:r>
      <w:r w:rsidR="00D95890" w:rsidRPr="00AA1F81">
        <w:t>evaluat</w:t>
      </w:r>
      <w:r w:rsidR="002A1C7D" w:rsidRPr="00AA1F81">
        <w:t>e</w:t>
      </w:r>
      <w:r w:rsidR="00D95890" w:rsidRPr="00AA1F81">
        <w:t xml:space="preserve"> the </w:t>
      </w:r>
      <w:r w:rsidR="002A1C7D" w:rsidRPr="00AA1F81">
        <w:t xml:space="preserve">relevance that different answers </w:t>
      </w:r>
      <w:r w:rsidR="007002F2" w:rsidRPr="00AA1F81">
        <w:t xml:space="preserve">(based on different status of decommissioning project) </w:t>
      </w:r>
      <w:r w:rsidR="002A1C7D" w:rsidRPr="00AA1F81">
        <w:t xml:space="preserve">can have </w:t>
      </w:r>
      <w:r w:rsidR="00056E55" w:rsidRPr="00AA1F81">
        <w:t>as indicator for need of future research</w:t>
      </w:r>
      <w:r w:rsidR="00D95890" w:rsidRPr="00AA1F81">
        <w:t xml:space="preserve"> in terms of knowledge in decommissioning as a whole</w:t>
      </w:r>
      <w:r w:rsidR="00056E55" w:rsidRPr="00AA1F81">
        <w:t>.</w:t>
      </w:r>
    </w:p>
    <w:p w14:paraId="18DD872D" w14:textId="77777777" w:rsidR="00716EA8" w:rsidRPr="00AA1F81" w:rsidRDefault="007002F2" w:rsidP="00716EA8">
      <w:r w:rsidRPr="00AA1F81">
        <w:t xml:space="preserve">This is in the scope of </w:t>
      </w:r>
      <w:r w:rsidR="00FF146C" w:rsidRPr="00AA1F81">
        <w:t xml:space="preserve">the </w:t>
      </w:r>
      <w:r w:rsidR="00716EA8" w:rsidRPr="00AA1F81">
        <w:t xml:space="preserve">“DELPHI” method selected for </w:t>
      </w:r>
      <w:r w:rsidR="00063CCA" w:rsidRPr="00AA1F81">
        <w:t>this weighting factor assessment.</w:t>
      </w:r>
    </w:p>
    <w:p w14:paraId="059788AA" w14:textId="4CAAA0A8" w:rsidR="006E09E2" w:rsidRDefault="003816DE" w:rsidP="00B73697">
      <w:r w:rsidRPr="00AA1F81">
        <w:t>For the DELPHI method, e</w:t>
      </w:r>
      <w:r w:rsidR="007A5AF8" w:rsidRPr="00AA1F81">
        <w:t>ach member in the committee (on the basis of personal knowledge and expertise) is asked to assign a value, based on a scale from 1 to 5</w:t>
      </w:r>
      <w:r w:rsidR="00802770" w:rsidRPr="00AA1F81">
        <w:t xml:space="preserve"> (see </w:t>
      </w:r>
      <w:r w:rsidR="00802770" w:rsidRPr="00AA1F81">
        <w:fldChar w:fldCharType="begin"/>
      </w:r>
      <w:r w:rsidR="00802770" w:rsidRPr="00AA1F81">
        <w:instrText xml:space="preserve"> REF _Ref64986466 \h </w:instrText>
      </w:r>
      <w:r w:rsidR="00802770" w:rsidRPr="00AA1F81">
        <w:fldChar w:fldCharType="separate"/>
      </w:r>
      <w:r w:rsidR="00984395" w:rsidRPr="00AA1F81">
        <w:t xml:space="preserve">Table </w:t>
      </w:r>
      <w:r w:rsidR="00984395">
        <w:rPr>
          <w:noProof/>
        </w:rPr>
        <w:t>2</w:t>
      </w:r>
      <w:r w:rsidR="00984395" w:rsidRPr="00AA1F81">
        <w:noBreakHyphen/>
      </w:r>
      <w:r w:rsidR="00984395">
        <w:rPr>
          <w:noProof/>
        </w:rPr>
        <w:t>7</w:t>
      </w:r>
      <w:r w:rsidR="00802770" w:rsidRPr="00AA1F81">
        <w:fldChar w:fldCharType="end"/>
      </w:r>
      <w:r w:rsidR="00802770" w:rsidRPr="00AA1F81">
        <w:t>)</w:t>
      </w:r>
      <w:r w:rsidR="007A5AF8" w:rsidRPr="00AA1F81">
        <w:t xml:space="preserve">, to the relative </w:t>
      </w:r>
      <w:r w:rsidR="007A5AF8" w:rsidRPr="00AA1F81">
        <w:rPr>
          <w:i/>
          <w:iCs/>
        </w:rPr>
        <w:t>experience</w:t>
      </w:r>
      <w:r w:rsidR="00637F2F" w:rsidRPr="00AA1F81">
        <w:rPr>
          <w:i/>
          <w:iCs/>
        </w:rPr>
        <w:t>/</w:t>
      </w:r>
      <w:r w:rsidR="00C84E0A" w:rsidRPr="00AA1F81">
        <w:rPr>
          <w:i/>
          <w:iCs/>
        </w:rPr>
        <w:t>k</w:t>
      </w:r>
      <w:r w:rsidR="00637F2F" w:rsidRPr="00AA1F81">
        <w:rPr>
          <w:i/>
          <w:iCs/>
        </w:rPr>
        <w:t>nowledge</w:t>
      </w:r>
      <w:r w:rsidR="007A5AF8" w:rsidRPr="00AA1F81">
        <w:t xml:space="preserve"> of the different "status of decommissioning project" considering who can have the highest relevance in the questionnaire answering. The evaluator has also the possibility to add comments to the value assigned.</w:t>
      </w:r>
    </w:p>
    <w:p w14:paraId="12A4AFFC" w14:textId="51804240" w:rsidR="00905303" w:rsidRDefault="00905303" w:rsidP="00B73697"/>
    <w:p w14:paraId="407A7069" w14:textId="77777777" w:rsidR="00905303" w:rsidRPr="00AA1F81" w:rsidRDefault="00905303" w:rsidP="00B73697"/>
    <w:p w14:paraId="2162A7E5" w14:textId="26669A6D" w:rsidR="00802770" w:rsidRPr="00AA1F81" w:rsidRDefault="00802770" w:rsidP="00802770">
      <w:pPr>
        <w:pStyle w:val="Lgende"/>
        <w:jc w:val="center"/>
        <w:rPr>
          <w:b w:val="0"/>
        </w:rPr>
      </w:pPr>
      <w:bookmarkStart w:id="45" w:name="_Ref64986466"/>
      <w:bookmarkStart w:id="46" w:name="_Toc73005747"/>
      <w:r w:rsidRPr="00AA1F81">
        <w:rPr>
          <w:color w:val="auto"/>
          <w:sz w:val="22"/>
        </w:rPr>
        <w:t xml:space="preserve">Table </w:t>
      </w:r>
      <w:r w:rsidRPr="00AA1F81">
        <w:rPr>
          <w:color w:val="auto"/>
          <w:sz w:val="22"/>
        </w:rPr>
        <w:fldChar w:fldCharType="begin"/>
      </w:r>
      <w:r w:rsidRPr="00AA1F81">
        <w:rPr>
          <w:color w:val="auto"/>
          <w:sz w:val="22"/>
        </w:rPr>
        <w:instrText xml:space="preserve"> STYLEREF 1 \s </w:instrText>
      </w:r>
      <w:r w:rsidRPr="00AA1F81">
        <w:rPr>
          <w:color w:val="auto"/>
          <w:sz w:val="22"/>
        </w:rPr>
        <w:fldChar w:fldCharType="separate"/>
      </w:r>
      <w:r w:rsidR="00984395">
        <w:rPr>
          <w:noProof/>
          <w:color w:val="auto"/>
          <w:sz w:val="22"/>
        </w:rPr>
        <w:t>2</w:t>
      </w:r>
      <w:r w:rsidRPr="00AA1F81">
        <w:rPr>
          <w:color w:val="auto"/>
          <w:sz w:val="22"/>
        </w:rPr>
        <w:fldChar w:fldCharType="end"/>
      </w:r>
      <w:r w:rsidRPr="00AA1F81">
        <w:rPr>
          <w:color w:val="auto"/>
          <w:sz w:val="22"/>
        </w:rPr>
        <w:noBreakHyphen/>
      </w:r>
      <w:r w:rsidRPr="00AA1F81">
        <w:rPr>
          <w:color w:val="auto"/>
          <w:sz w:val="22"/>
        </w:rPr>
        <w:fldChar w:fldCharType="begin"/>
      </w:r>
      <w:r w:rsidRPr="00AA1F81">
        <w:rPr>
          <w:color w:val="auto"/>
          <w:sz w:val="22"/>
        </w:rPr>
        <w:instrText xml:space="preserve"> SEQ Table \* ARABIC \s 1 </w:instrText>
      </w:r>
      <w:r w:rsidRPr="00AA1F81">
        <w:rPr>
          <w:color w:val="auto"/>
          <w:sz w:val="22"/>
        </w:rPr>
        <w:fldChar w:fldCharType="separate"/>
      </w:r>
      <w:r w:rsidR="00984395">
        <w:rPr>
          <w:noProof/>
          <w:color w:val="auto"/>
          <w:sz w:val="22"/>
        </w:rPr>
        <w:t>7</w:t>
      </w:r>
      <w:r w:rsidRPr="00AA1F81">
        <w:rPr>
          <w:color w:val="auto"/>
          <w:sz w:val="22"/>
        </w:rPr>
        <w:fldChar w:fldCharType="end"/>
      </w:r>
      <w:bookmarkEnd w:id="45"/>
      <w:r w:rsidRPr="00AA1F81">
        <w:rPr>
          <w:color w:val="auto"/>
          <w:sz w:val="22"/>
        </w:rPr>
        <w:t>.</w:t>
      </w:r>
      <w:r w:rsidRPr="00AA1F81">
        <w:rPr>
          <w:b w:val="0"/>
          <w:color w:val="auto"/>
          <w:sz w:val="22"/>
        </w:rPr>
        <w:t xml:space="preserve"> Rating scale for DELPHI method</w:t>
      </w:r>
      <w:bookmarkEnd w:id="46"/>
    </w:p>
    <w:tbl>
      <w:tblPr>
        <w:tblStyle w:val="Grilledetableauclaire1"/>
        <w:tblW w:w="3585" w:type="dxa"/>
        <w:jc w:val="center"/>
        <w:tblLook w:val="04A0" w:firstRow="1" w:lastRow="0" w:firstColumn="1" w:lastColumn="0" w:noHBand="0" w:noVBand="1"/>
      </w:tblPr>
      <w:tblGrid>
        <w:gridCol w:w="328"/>
        <w:gridCol w:w="3257"/>
      </w:tblGrid>
      <w:tr w:rsidR="00802770" w:rsidRPr="00AA1F81" w14:paraId="1AAA03C3" w14:textId="77777777" w:rsidTr="00293AF3">
        <w:trPr>
          <w:trHeight w:val="290"/>
          <w:jc w:val="center"/>
        </w:trPr>
        <w:tc>
          <w:tcPr>
            <w:tcW w:w="3585" w:type="dxa"/>
            <w:gridSpan w:val="2"/>
            <w:noWrap/>
            <w:hideMark/>
          </w:tcPr>
          <w:p w14:paraId="60CFB044" w14:textId="77777777" w:rsidR="00802770" w:rsidRPr="00AA1F81" w:rsidRDefault="00802770" w:rsidP="00802770">
            <w:pPr>
              <w:spacing w:after="0" w:line="240" w:lineRule="auto"/>
              <w:jc w:val="center"/>
              <w:rPr>
                <w:rFonts w:eastAsia="Times New Roman" w:cs="Calibri"/>
                <w:b/>
                <w:bCs/>
                <w:color w:val="000000"/>
                <w:lang w:eastAsia="it-IT"/>
              </w:rPr>
            </w:pPr>
            <w:r w:rsidRPr="00AA1F81">
              <w:rPr>
                <w:rFonts w:eastAsia="Times New Roman" w:cs="Calibri"/>
                <w:b/>
                <w:bCs/>
                <w:color w:val="000000"/>
                <w:lang w:eastAsia="it-IT"/>
              </w:rPr>
              <w:t>Rating scale</w:t>
            </w:r>
          </w:p>
        </w:tc>
      </w:tr>
      <w:tr w:rsidR="00802770" w:rsidRPr="00AA1F81" w14:paraId="41774141" w14:textId="77777777" w:rsidTr="00293AF3">
        <w:trPr>
          <w:trHeight w:val="290"/>
          <w:jc w:val="center"/>
        </w:trPr>
        <w:tc>
          <w:tcPr>
            <w:tcW w:w="328" w:type="dxa"/>
            <w:noWrap/>
            <w:hideMark/>
          </w:tcPr>
          <w:p w14:paraId="075F0844" w14:textId="77777777" w:rsidR="00802770" w:rsidRPr="00AA1F81" w:rsidRDefault="00802770" w:rsidP="00802770">
            <w:pPr>
              <w:spacing w:after="0" w:line="240" w:lineRule="auto"/>
              <w:jc w:val="center"/>
              <w:rPr>
                <w:rFonts w:eastAsia="Times New Roman" w:cs="Calibri"/>
                <w:b/>
                <w:bCs/>
                <w:color w:val="000000"/>
                <w:lang w:eastAsia="it-IT"/>
              </w:rPr>
            </w:pPr>
            <w:r w:rsidRPr="00AA1F81">
              <w:rPr>
                <w:rFonts w:eastAsia="Times New Roman" w:cs="Calibri"/>
                <w:b/>
                <w:bCs/>
                <w:color w:val="000000"/>
                <w:lang w:eastAsia="it-IT"/>
              </w:rPr>
              <w:t>5</w:t>
            </w:r>
          </w:p>
        </w:tc>
        <w:tc>
          <w:tcPr>
            <w:tcW w:w="3257" w:type="dxa"/>
            <w:noWrap/>
            <w:hideMark/>
          </w:tcPr>
          <w:p w14:paraId="63CCC38F" w14:textId="77777777" w:rsidR="00802770" w:rsidRPr="00AA1F81" w:rsidRDefault="00802770" w:rsidP="00802770">
            <w:pPr>
              <w:spacing w:after="0" w:line="240" w:lineRule="auto"/>
              <w:jc w:val="left"/>
              <w:rPr>
                <w:rFonts w:eastAsia="Times New Roman" w:cs="Calibri"/>
                <w:color w:val="000000"/>
                <w:lang w:eastAsia="it-IT"/>
              </w:rPr>
            </w:pPr>
            <w:r w:rsidRPr="00AA1F81">
              <w:rPr>
                <w:rFonts w:eastAsia="Times New Roman" w:cs="Calibri"/>
                <w:color w:val="000000"/>
                <w:lang w:eastAsia="it-IT"/>
              </w:rPr>
              <w:t>very high experience</w:t>
            </w:r>
            <w:r w:rsidR="00293AF3" w:rsidRPr="00AA1F81">
              <w:rPr>
                <w:rFonts w:eastAsia="Times New Roman" w:cs="Calibri"/>
                <w:color w:val="000000"/>
                <w:lang w:eastAsia="it-IT"/>
              </w:rPr>
              <w:t>/</w:t>
            </w:r>
            <w:r w:rsidR="00C84E0A" w:rsidRPr="00AA1F81">
              <w:rPr>
                <w:rFonts w:eastAsia="Times New Roman" w:cs="Calibri"/>
                <w:color w:val="000000"/>
                <w:lang w:eastAsia="it-IT"/>
              </w:rPr>
              <w:t>k</w:t>
            </w:r>
            <w:r w:rsidR="00293AF3" w:rsidRPr="00AA1F81">
              <w:rPr>
                <w:rFonts w:eastAsia="Times New Roman" w:cs="Calibri"/>
                <w:color w:val="000000"/>
                <w:lang w:eastAsia="it-IT"/>
              </w:rPr>
              <w:t>nowledge</w:t>
            </w:r>
          </w:p>
        </w:tc>
      </w:tr>
      <w:tr w:rsidR="00802770" w:rsidRPr="00AA1F81" w14:paraId="732CC2D1" w14:textId="77777777" w:rsidTr="00293AF3">
        <w:trPr>
          <w:trHeight w:val="290"/>
          <w:jc w:val="center"/>
        </w:trPr>
        <w:tc>
          <w:tcPr>
            <w:tcW w:w="328" w:type="dxa"/>
            <w:noWrap/>
            <w:hideMark/>
          </w:tcPr>
          <w:p w14:paraId="170F4191" w14:textId="77777777" w:rsidR="00802770" w:rsidRPr="00AA1F81" w:rsidRDefault="00802770" w:rsidP="00802770">
            <w:pPr>
              <w:spacing w:after="0" w:line="240" w:lineRule="auto"/>
              <w:jc w:val="center"/>
              <w:rPr>
                <w:rFonts w:eastAsia="Times New Roman" w:cs="Calibri"/>
                <w:b/>
                <w:bCs/>
                <w:color w:val="000000"/>
                <w:lang w:eastAsia="it-IT"/>
              </w:rPr>
            </w:pPr>
            <w:r w:rsidRPr="00AA1F81">
              <w:rPr>
                <w:rFonts w:eastAsia="Times New Roman" w:cs="Calibri"/>
                <w:b/>
                <w:bCs/>
                <w:color w:val="000000"/>
                <w:lang w:eastAsia="it-IT"/>
              </w:rPr>
              <w:t>4</w:t>
            </w:r>
          </w:p>
        </w:tc>
        <w:tc>
          <w:tcPr>
            <w:tcW w:w="3257" w:type="dxa"/>
            <w:noWrap/>
            <w:hideMark/>
          </w:tcPr>
          <w:p w14:paraId="3F53212E" w14:textId="77777777" w:rsidR="00802770" w:rsidRPr="00AA1F81" w:rsidRDefault="00802770" w:rsidP="00802770">
            <w:pPr>
              <w:spacing w:after="0" w:line="240" w:lineRule="auto"/>
              <w:jc w:val="left"/>
              <w:rPr>
                <w:rFonts w:eastAsia="Times New Roman" w:cs="Calibri"/>
                <w:color w:val="000000"/>
                <w:lang w:eastAsia="it-IT"/>
              </w:rPr>
            </w:pPr>
            <w:r w:rsidRPr="00AA1F81">
              <w:rPr>
                <w:rFonts w:eastAsia="Times New Roman" w:cs="Calibri"/>
                <w:color w:val="000000"/>
                <w:lang w:eastAsia="it-IT"/>
              </w:rPr>
              <w:t xml:space="preserve">high </w:t>
            </w:r>
            <w:r w:rsidR="00293AF3" w:rsidRPr="00AA1F81">
              <w:rPr>
                <w:rFonts w:eastAsia="Times New Roman" w:cs="Calibri"/>
                <w:color w:val="000000"/>
                <w:lang w:eastAsia="it-IT"/>
              </w:rPr>
              <w:t>experience/</w:t>
            </w:r>
            <w:r w:rsidR="00C84E0A" w:rsidRPr="00AA1F81">
              <w:rPr>
                <w:rFonts w:eastAsia="Times New Roman" w:cs="Calibri"/>
                <w:color w:val="000000"/>
                <w:lang w:eastAsia="it-IT"/>
              </w:rPr>
              <w:t>k</w:t>
            </w:r>
            <w:r w:rsidR="00293AF3" w:rsidRPr="00AA1F81">
              <w:rPr>
                <w:rFonts w:eastAsia="Times New Roman" w:cs="Calibri"/>
                <w:color w:val="000000"/>
                <w:lang w:eastAsia="it-IT"/>
              </w:rPr>
              <w:t>nowledge</w:t>
            </w:r>
          </w:p>
        </w:tc>
      </w:tr>
      <w:tr w:rsidR="00802770" w:rsidRPr="00AA1F81" w14:paraId="79B750E4" w14:textId="77777777" w:rsidTr="00293AF3">
        <w:trPr>
          <w:trHeight w:val="290"/>
          <w:jc w:val="center"/>
        </w:trPr>
        <w:tc>
          <w:tcPr>
            <w:tcW w:w="328" w:type="dxa"/>
            <w:noWrap/>
            <w:hideMark/>
          </w:tcPr>
          <w:p w14:paraId="173AB55A" w14:textId="77777777" w:rsidR="00802770" w:rsidRPr="00AA1F81" w:rsidRDefault="00802770" w:rsidP="00802770">
            <w:pPr>
              <w:spacing w:after="0" w:line="240" w:lineRule="auto"/>
              <w:jc w:val="center"/>
              <w:rPr>
                <w:rFonts w:eastAsia="Times New Roman" w:cs="Calibri"/>
                <w:b/>
                <w:bCs/>
                <w:color w:val="000000"/>
                <w:lang w:eastAsia="it-IT"/>
              </w:rPr>
            </w:pPr>
            <w:r w:rsidRPr="00AA1F81">
              <w:rPr>
                <w:rFonts w:eastAsia="Times New Roman" w:cs="Calibri"/>
                <w:b/>
                <w:bCs/>
                <w:color w:val="000000"/>
                <w:lang w:eastAsia="it-IT"/>
              </w:rPr>
              <w:t>3</w:t>
            </w:r>
          </w:p>
        </w:tc>
        <w:tc>
          <w:tcPr>
            <w:tcW w:w="3257" w:type="dxa"/>
            <w:noWrap/>
            <w:hideMark/>
          </w:tcPr>
          <w:p w14:paraId="424C070D" w14:textId="77777777" w:rsidR="00802770" w:rsidRPr="00AA1F81" w:rsidRDefault="00802770" w:rsidP="00802770">
            <w:pPr>
              <w:spacing w:after="0" w:line="240" w:lineRule="auto"/>
              <w:jc w:val="left"/>
              <w:rPr>
                <w:rFonts w:eastAsia="Times New Roman" w:cs="Calibri"/>
                <w:color w:val="000000"/>
                <w:lang w:eastAsia="it-IT"/>
              </w:rPr>
            </w:pPr>
            <w:r w:rsidRPr="00AA1F81">
              <w:rPr>
                <w:rFonts w:eastAsia="Times New Roman" w:cs="Calibri"/>
                <w:color w:val="000000"/>
                <w:lang w:eastAsia="it-IT"/>
              </w:rPr>
              <w:t xml:space="preserve">moderate </w:t>
            </w:r>
            <w:r w:rsidR="00293AF3" w:rsidRPr="00AA1F81">
              <w:rPr>
                <w:rFonts w:eastAsia="Times New Roman" w:cs="Calibri"/>
                <w:color w:val="000000"/>
                <w:lang w:eastAsia="it-IT"/>
              </w:rPr>
              <w:t>experience/</w:t>
            </w:r>
            <w:r w:rsidR="00C84E0A" w:rsidRPr="00AA1F81">
              <w:rPr>
                <w:rFonts w:eastAsia="Times New Roman" w:cs="Calibri"/>
                <w:color w:val="000000"/>
                <w:lang w:eastAsia="it-IT"/>
              </w:rPr>
              <w:t>k</w:t>
            </w:r>
            <w:r w:rsidR="00293AF3" w:rsidRPr="00AA1F81">
              <w:rPr>
                <w:rFonts w:eastAsia="Times New Roman" w:cs="Calibri"/>
                <w:color w:val="000000"/>
                <w:lang w:eastAsia="it-IT"/>
              </w:rPr>
              <w:t>nowledge</w:t>
            </w:r>
          </w:p>
        </w:tc>
      </w:tr>
      <w:tr w:rsidR="00802770" w:rsidRPr="00AA1F81" w14:paraId="39556F3D" w14:textId="77777777" w:rsidTr="00293AF3">
        <w:trPr>
          <w:trHeight w:val="290"/>
          <w:jc w:val="center"/>
        </w:trPr>
        <w:tc>
          <w:tcPr>
            <w:tcW w:w="328" w:type="dxa"/>
            <w:noWrap/>
            <w:hideMark/>
          </w:tcPr>
          <w:p w14:paraId="08A72C80" w14:textId="77777777" w:rsidR="00802770" w:rsidRPr="00AA1F81" w:rsidRDefault="00802770" w:rsidP="00802770">
            <w:pPr>
              <w:spacing w:after="0" w:line="240" w:lineRule="auto"/>
              <w:jc w:val="center"/>
              <w:rPr>
                <w:rFonts w:eastAsia="Times New Roman" w:cs="Calibri"/>
                <w:b/>
                <w:bCs/>
                <w:color w:val="000000"/>
                <w:lang w:eastAsia="it-IT"/>
              </w:rPr>
            </w:pPr>
            <w:r w:rsidRPr="00AA1F81">
              <w:rPr>
                <w:rFonts w:eastAsia="Times New Roman" w:cs="Calibri"/>
                <w:b/>
                <w:bCs/>
                <w:color w:val="000000"/>
                <w:lang w:eastAsia="it-IT"/>
              </w:rPr>
              <w:t>2</w:t>
            </w:r>
          </w:p>
        </w:tc>
        <w:tc>
          <w:tcPr>
            <w:tcW w:w="3257" w:type="dxa"/>
            <w:noWrap/>
            <w:hideMark/>
          </w:tcPr>
          <w:p w14:paraId="1062CCBF" w14:textId="77777777" w:rsidR="00802770" w:rsidRPr="00AA1F81" w:rsidRDefault="00802770" w:rsidP="00802770">
            <w:pPr>
              <w:spacing w:after="0" w:line="240" w:lineRule="auto"/>
              <w:jc w:val="left"/>
              <w:rPr>
                <w:rFonts w:eastAsia="Times New Roman" w:cs="Calibri"/>
                <w:color w:val="000000"/>
                <w:lang w:eastAsia="it-IT"/>
              </w:rPr>
            </w:pPr>
            <w:r w:rsidRPr="00AA1F81">
              <w:rPr>
                <w:rFonts w:eastAsia="Times New Roman" w:cs="Calibri"/>
                <w:color w:val="000000"/>
                <w:lang w:eastAsia="it-IT"/>
              </w:rPr>
              <w:t xml:space="preserve">slight </w:t>
            </w:r>
            <w:r w:rsidR="00293AF3" w:rsidRPr="00AA1F81">
              <w:rPr>
                <w:rFonts w:eastAsia="Times New Roman" w:cs="Calibri"/>
                <w:color w:val="000000"/>
                <w:lang w:eastAsia="it-IT"/>
              </w:rPr>
              <w:t>experience/</w:t>
            </w:r>
            <w:r w:rsidR="00C84E0A" w:rsidRPr="00AA1F81">
              <w:rPr>
                <w:rFonts w:eastAsia="Times New Roman" w:cs="Calibri"/>
                <w:color w:val="000000"/>
                <w:lang w:eastAsia="it-IT"/>
              </w:rPr>
              <w:t>k</w:t>
            </w:r>
            <w:r w:rsidR="00293AF3" w:rsidRPr="00AA1F81">
              <w:rPr>
                <w:rFonts w:eastAsia="Times New Roman" w:cs="Calibri"/>
                <w:color w:val="000000"/>
                <w:lang w:eastAsia="it-IT"/>
              </w:rPr>
              <w:t>nowledge</w:t>
            </w:r>
          </w:p>
        </w:tc>
      </w:tr>
      <w:tr w:rsidR="00802770" w:rsidRPr="00AA1F81" w14:paraId="00199EEF" w14:textId="77777777" w:rsidTr="00293AF3">
        <w:trPr>
          <w:trHeight w:val="290"/>
          <w:jc w:val="center"/>
        </w:trPr>
        <w:tc>
          <w:tcPr>
            <w:tcW w:w="328" w:type="dxa"/>
            <w:noWrap/>
            <w:hideMark/>
          </w:tcPr>
          <w:p w14:paraId="1D994550" w14:textId="77777777" w:rsidR="00802770" w:rsidRPr="00AA1F81" w:rsidRDefault="00802770" w:rsidP="00802770">
            <w:pPr>
              <w:spacing w:after="0" w:line="240" w:lineRule="auto"/>
              <w:jc w:val="center"/>
              <w:rPr>
                <w:rFonts w:eastAsia="Times New Roman" w:cs="Calibri"/>
                <w:b/>
                <w:bCs/>
                <w:color w:val="000000"/>
                <w:lang w:eastAsia="it-IT"/>
              </w:rPr>
            </w:pPr>
            <w:r w:rsidRPr="00AA1F81">
              <w:rPr>
                <w:rFonts w:eastAsia="Times New Roman" w:cs="Calibri"/>
                <w:b/>
                <w:bCs/>
                <w:color w:val="000000"/>
                <w:lang w:eastAsia="it-IT"/>
              </w:rPr>
              <w:t>1</w:t>
            </w:r>
          </w:p>
        </w:tc>
        <w:tc>
          <w:tcPr>
            <w:tcW w:w="3257" w:type="dxa"/>
            <w:noWrap/>
            <w:hideMark/>
          </w:tcPr>
          <w:p w14:paraId="1C04D2D9" w14:textId="77777777" w:rsidR="00802770" w:rsidRPr="00AA1F81" w:rsidRDefault="00802770" w:rsidP="00802770">
            <w:pPr>
              <w:spacing w:after="0" w:line="240" w:lineRule="auto"/>
              <w:jc w:val="left"/>
              <w:rPr>
                <w:rFonts w:eastAsia="Times New Roman" w:cs="Calibri"/>
                <w:color w:val="000000"/>
                <w:lang w:eastAsia="it-IT"/>
              </w:rPr>
            </w:pPr>
            <w:r w:rsidRPr="00AA1F81">
              <w:rPr>
                <w:rFonts w:eastAsia="Times New Roman" w:cs="Calibri"/>
                <w:color w:val="000000"/>
                <w:lang w:eastAsia="it-IT"/>
              </w:rPr>
              <w:t xml:space="preserve">no </w:t>
            </w:r>
            <w:r w:rsidR="00293AF3" w:rsidRPr="00AA1F81">
              <w:rPr>
                <w:rFonts w:eastAsia="Times New Roman" w:cs="Calibri"/>
                <w:color w:val="000000"/>
                <w:lang w:eastAsia="it-IT"/>
              </w:rPr>
              <w:t>experience/</w:t>
            </w:r>
            <w:r w:rsidR="00C84E0A" w:rsidRPr="00AA1F81">
              <w:rPr>
                <w:rFonts w:eastAsia="Times New Roman" w:cs="Calibri"/>
                <w:color w:val="000000"/>
                <w:lang w:eastAsia="it-IT"/>
              </w:rPr>
              <w:t>k</w:t>
            </w:r>
            <w:r w:rsidR="00293AF3" w:rsidRPr="00AA1F81">
              <w:rPr>
                <w:rFonts w:eastAsia="Times New Roman" w:cs="Calibri"/>
                <w:color w:val="000000"/>
                <w:lang w:eastAsia="it-IT"/>
              </w:rPr>
              <w:t>nowledge</w:t>
            </w:r>
          </w:p>
        </w:tc>
      </w:tr>
    </w:tbl>
    <w:p w14:paraId="71F2F0F7" w14:textId="77777777" w:rsidR="00E07704" w:rsidRPr="00AA1F81" w:rsidRDefault="00E07704" w:rsidP="00B73697"/>
    <w:p w14:paraId="10133224" w14:textId="590BF90C" w:rsidR="00802770" w:rsidRPr="00AA1F81" w:rsidRDefault="00802770" w:rsidP="00B73697">
      <w:r w:rsidRPr="00AA1F81">
        <w:t xml:space="preserve">The </w:t>
      </w:r>
      <w:r w:rsidR="00A8604C" w:rsidRPr="00AA1F81">
        <w:t>first-round</w:t>
      </w:r>
      <w:r w:rsidR="00F62884" w:rsidRPr="00AA1F81">
        <w:t xml:space="preserve"> </w:t>
      </w:r>
      <w:r w:rsidRPr="00AA1F81">
        <w:t xml:space="preserve">evaluation </w:t>
      </w:r>
      <w:r w:rsidR="00A330E1">
        <w:t>was</w:t>
      </w:r>
      <w:r w:rsidRPr="00AA1F81">
        <w:t xml:space="preserve"> collected in </w:t>
      </w:r>
      <w:r w:rsidR="00882B0D" w:rsidRPr="00AA1F81">
        <w:t xml:space="preserve">a common file </w:t>
      </w:r>
      <w:r w:rsidR="00ED5E4C" w:rsidRPr="00AA1F81">
        <w:t>together with the eventual comments</w:t>
      </w:r>
      <w:r w:rsidR="00F62884" w:rsidRPr="00AA1F81">
        <w:t>.</w:t>
      </w:r>
    </w:p>
    <w:p w14:paraId="4B773A50" w14:textId="77777777" w:rsidR="00F62884" w:rsidRPr="00AA1F81" w:rsidRDefault="00F62884" w:rsidP="00B73697">
      <w:r w:rsidRPr="00AA1F81">
        <w:t xml:space="preserve">A second round have been </w:t>
      </w:r>
      <w:r w:rsidR="00577CC9" w:rsidRPr="00AA1F81">
        <w:t>carried out for the final assessment of the values.</w:t>
      </w:r>
    </w:p>
    <w:p w14:paraId="3804E17C" w14:textId="77777777" w:rsidR="00577CC9" w:rsidRPr="00AA1F81" w:rsidRDefault="00577CC9" w:rsidP="00B73697">
      <w:r w:rsidRPr="00AA1F81">
        <w:t xml:space="preserve">The relative weighting factors are calculated by </w:t>
      </w:r>
      <w:r w:rsidR="00C47B7C" w:rsidRPr="00AA1F81">
        <w:t xml:space="preserve">dividing </w:t>
      </w:r>
      <w:r w:rsidR="003720AF" w:rsidRPr="00AA1F81">
        <w:t>each</w:t>
      </w:r>
      <w:r w:rsidR="00C47B7C" w:rsidRPr="00AA1F81">
        <w:t xml:space="preserve"> arithmetic mean </w:t>
      </w:r>
      <w:r w:rsidR="003720AF" w:rsidRPr="00AA1F81">
        <w:t xml:space="preserve">value </w:t>
      </w:r>
      <w:r w:rsidR="00516C47" w:rsidRPr="00AA1F81">
        <w:t>(</w:t>
      </w:r>
      <w:r w:rsidR="003720AF" w:rsidRPr="00AA1F81">
        <w:t>for the 4 categories</w:t>
      </w:r>
      <w:r w:rsidR="00516C47" w:rsidRPr="00AA1F81">
        <w:t>)</w:t>
      </w:r>
      <w:r w:rsidR="003720AF" w:rsidRPr="00AA1F81">
        <w:t xml:space="preserve"> by the maximum mean value obtained.</w:t>
      </w:r>
    </w:p>
    <w:p w14:paraId="2E4B2465" w14:textId="3AE7288A" w:rsidR="00802770" w:rsidRPr="00AA1F81" w:rsidRDefault="000122DC" w:rsidP="00B73697">
      <w:r w:rsidRPr="007740C6">
        <w:rPr>
          <w:noProof/>
        </w:rPr>
        <w:drawing>
          <wp:inline distT="0" distB="0" distL="0" distR="0" wp14:anchorId="510AFE96" wp14:editId="41119DBF">
            <wp:extent cx="5759450" cy="1085042"/>
            <wp:effectExtent l="19050" t="19050" r="12700" b="20320"/>
            <wp:docPr id="61" name="Immagin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59450" cy="1085042"/>
                    </a:xfrm>
                    <a:prstGeom prst="rect">
                      <a:avLst/>
                    </a:prstGeom>
                    <a:noFill/>
                    <a:ln>
                      <a:solidFill>
                        <a:schemeClr val="tx1"/>
                      </a:solidFill>
                    </a:ln>
                  </pic:spPr>
                </pic:pic>
              </a:graphicData>
            </a:graphic>
          </wp:inline>
        </w:drawing>
      </w:r>
    </w:p>
    <w:p w14:paraId="13C00213" w14:textId="4538BFC0" w:rsidR="00F94923" w:rsidRPr="00AA1F81" w:rsidRDefault="00F94923" w:rsidP="00F94923">
      <w:pPr>
        <w:pStyle w:val="Lgende"/>
        <w:jc w:val="center"/>
        <w:rPr>
          <w:b w:val="0"/>
          <w:color w:val="auto"/>
          <w:sz w:val="22"/>
        </w:rPr>
      </w:pPr>
      <w:bookmarkStart w:id="47" w:name="_Toc73005696"/>
      <w:r w:rsidRPr="00AA1F81">
        <w:rPr>
          <w:color w:val="auto"/>
          <w:sz w:val="22"/>
        </w:rPr>
        <w:t xml:space="preserve">Figure </w:t>
      </w:r>
      <w:r w:rsidRPr="00AA1F81">
        <w:rPr>
          <w:color w:val="auto"/>
          <w:sz w:val="22"/>
        </w:rPr>
        <w:fldChar w:fldCharType="begin"/>
      </w:r>
      <w:r w:rsidRPr="00AA1F81">
        <w:rPr>
          <w:color w:val="auto"/>
          <w:sz w:val="22"/>
        </w:rPr>
        <w:instrText xml:space="preserve"> STYLEREF 1 \s </w:instrText>
      </w:r>
      <w:r w:rsidRPr="00AA1F81">
        <w:rPr>
          <w:color w:val="auto"/>
          <w:sz w:val="22"/>
        </w:rPr>
        <w:fldChar w:fldCharType="separate"/>
      </w:r>
      <w:r w:rsidR="00984395">
        <w:rPr>
          <w:noProof/>
          <w:color w:val="auto"/>
          <w:sz w:val="22"/>
        </w:rPr>
        <w:t>2</w:t>
      </w:r>
      <w:r w:rsidRPr="00AA1F81">
        <w:rPr>
          <w:color w:val="auto"/>
          <w:sz w:val="22"/>
        </w:rPr>
        <w:fldChar w:fldCharType="end"/>
      </w:r>
      <w:r w:rsidRPr="00AA1F81">
        <w:rPr>
          <w:color w:val="auto"/>
          <w:sz w:val="22"/>
        </w:rPr>
        <w:noBreakHyphen/>
      </w:r>
      <w:r w:rsidRPr="00AA1F81">
        <w:rPr>
          <w:color w:val="auto"/>
          <w:sz w:val="22"/>
        </w:rPr>
        <w:fldChar w:fldCharType="begin"/>
      </w:r>
      <w:r w:rsidRPr="00AA1F81">
        <w:rPr>
          <w:color w:val="auto"/>
          <w:sz w:val="22"/>
        </w:rPr>
        <w:instrText xml:space="preserve"> SEQ Figure \* ARABIC \s 1 </w:instrText>
      </w:r>
      <w:r w:rsidRPr="00AA1F81">
        <w:rPr>
          <w:color w:val="auto"/>
          <w:sz w:val="22"/>
        </w:rPr>
        <w:fldChar w:fldCharType="separate"/>
      </w:r>
      <w:r w:rsidR="00984395">
        <w:rPr>
          <w:noProof/>
          <w:color w:val="auto"/>
          <w:sz w:val="22"/>
        </w:rPr>
        <w:t>8</w:t>
      </w:r>
      <w:r w:rsidRPr="00AA1F81">
        <w:rPr>
          <w:color w:val="auto"/>
          <w:sz w:val="22"/>
        </w:rPr>
        <w:fldChar w:fldCharType="end"/>
      </w:r>
      <w:r w:rsidRPr="00AA1F81">
        <w:rPr>
          <w:color w:val="auto"/>
          <w:sz w:val="22"/>
        </w:rPr>
        <w:t xml:space="preserve">. </w:t>
      </w:r>
      <w:r w:rsidRPr="00AA1F81">
        <w:rPr>
          <w:b w:val="0"/>
          <w:bCs w:val="0"/>
          <w:color w:val="auto"/>
          <w:sz w:val="22"/>
        </w:rPr>
        <w:t>Working file for the DELPHI method evaluation</w:t>
      </w:r>
      <w:bookmarkEnd w:id="47"/>
    </w:p>
    <w:p w14:paraId="481C3C0A" w14:textId="7257B8AC" w:rsidR="00905303" w:rsidRDefault="00905303" w:rsidP="00B73697">
      <w:r>
        <w:br w:type="page"/>
      </w:r>
    </w:p>
    <w:p w14:paraId="7E381AC1" w14:textId="77777777" w:rsidR="00516C47" w:rsidRPr="00AA1F81" w:rsidRDefault="00516C47" w:rsidP="00516C47">
      <w:pPr>
        <w:pStyle w:val="Titre3"/>
        <w:rPr>
          <w:lang w:val="en-GB"/>
        </w:rPr>
      </w:pPr>
      <w:bookmarkStart w:id="48" w:name="_Toc73005664"/>
      <w:r w:rsidRPr="00AA1F81">
        <w:rPr>
          <w:lang w:val="en-GB"/>
        </w:rPr>
        <w:t>Region</w:t>
      </w:r>
      <w:bookmarkEnd w:id="48"/>
    </w:p>
    <w:p w14:paraId="4967571F" w14:textId="132ACD7D" w:rsidR="00AB1202" w:rsidRPr="00AA1F81" w:rsidRDefault="00AB1202" w:rsidP="00AB1202">
      <w:r w:rsidRPr="00AA1F81">
        <w:fldChar w:fldCharType="begin"/>
      </w:r>
      <w:r w:rsidRPr="00AA1F81">
        <w:instrText xml:space="preserve"> REF _Ref64987106 \h </w:instrText>
      </w:r>
      <w:r w:rsidRPr="00AA1F81">
        <w:fldChar w:fldCharType="separate"/>
      </w:r>
      <w:r w:rsidR="00984395" w:rsidRPr="00AA1F81">
        <w:t xml:space="preserve">Figure </w:t>
      </w:r>
      <w:r w:rsidR="00984395">
        <w:rPr>
          <w:noProof/>
        </w:rPr>
        <w:t>2</w:t>
      </w:r>
      <w:r w:rsidR="00984395" w:rsidRPr="00AA1F81">
        <w:noBreakHyphen/>
      </w:r>
      <w:r w:rsidR="00984395">
        <w:rPr>
          <w:noProof/>
        </w:rPr>
        <w:t>9</w:t>
      </w:r>
      <w:r w:rsidRPr="00AA1F81">
        <w:fldChar w:fldCharType="end"/>
      </w:r>
      <w:r w:rsidRPr="00AA1F81">
        <w:t xml:space="preserve"> shows region coverage by survey. More than half responses were received from EU countries (see </w:t>
      </w:r>
      <w:r w:rsidRPr="00AA1F81">
        <w:fldChar w:fldCharType="begin"/>
      </w:r>
      <w:r w:rsidRPr="00AA1F81">
        <w:instrText xml:space="preserve"> REF _Ref64987170 \h </w:instrText>
      </w:r>
      <w:r w:rsidRPr="00AA1F81">
        <w:fldChar w:fldCharType="separate"/>
      </w:r>
      <w:r w:rsidR="00984395" w:rsidRPr="00AA1F81">
        <w:t xml:space="preserve">Figure </w:t>
      </w:r>
      <w:r w:rsidR="00984395">
        <w:rPr>
          <w:noProof/>
        </w:rPr>
        <w:t>2</w:t>
      </w:r>
      <w:r w:rsidR="00984395" w:rsidRPr="00AA1F81">
        <w:noBreakHyphen/>
      </w:r>
      <w:r w:rsidR="00984395">
        <w:rPr>
          <w:noProof/>
        </w:rPr>
        <w:t>10</w:t>
      </w:r>
      <w:r w:rsidRPr="00AA1F81">
        <w:fldChar w:fldCharType="end"/>
      </w:r>
      <w:r w:rsidRPr="00AA1F81">
        <w:t xml:space="preserve">), resulting in 141 responses. Numerous answers were also received from Asia-Pacific and European countries </w:t>
      </w:r>
      <w:r w:rsidR="00B74A30" w:rsidRPr="00AA1F81">
        <w:t>that</w:t>
      </w:r>
      <w:r w:rsidRPr="00AA1F81">
        <w:t xml:space="preserve"> are not part of the EU (non-EU) also from America regions, 40, 27 and 13 respectively. Opinion of other regions (</w:t>
      </w:r>
      <w:r w:rsidR="00A8604C" w:rsidRPr="00AA1F81">
        <w:t>Middle East</w:t>
      </w:r>
      <w:r w:rsidRPr="00AA1F81">
        <w:t xml:space="preserve"> and Africa) were less represented.</w:t>
      </w:r>
    </w:p>
    <w:p w14:paraId="1C862797" w14:textId="12DA0DFF" w:rsidR="00AB1202" w:rsidRPr="00AA1F81" w:rsidRDefault="000122DC" w:rsidP="00AB1202">
      <w:pPr>
        <w:jc w:val="center"/>
      </w:pPr>
      <w:r w:rsidRPr="00AA1F81">
        <w:rPr>
          <w:noProof/>
          <w:lang w:eastAsia="en-GB"/>
        </w:rPr>
        <w:drawing>
          <wp:inline distT="0" distB="0" distL="0" distR="0" wp14:anchorId="5257A955" wp14:editId="0807F67A">
            <wp:extent cx="5209564" cy="2923185"/>
            <wp:effectExtent l="0" t="0" r="0" b="0"/>
            <wp:docPr id="120" name="Picture 12">
              <a:extLst xmlns:a="http://schemas.openxmlformats.org/drawingml/2006/main">
                <a:ext uri="{FF2B5EF4-FFF2-40B4-BE49-F238E27FC236}">
                  <a16:creationId xmlns:a16="http://schemas.microsoft.com/office/drawing/2014/main" id="{E666FBCC-DB0A-47E7-AA18-796914376BA2}"/>
                </a:ext>
              </a:extLst>
            </wp:docPr>
            <wp:cNvGraphicFramePr/>
            <a:graphic xmlns:a="http://schemas.openxmlformats.org/drawingml/2006/main">
              <a:graphicData uri="http://schemas.openxmlformats.org/drawingml/2006/picture">
                <pic:pic xmlns:pic="http://schemas.openxmlformats.org/drawingml/2006/picture">
                  <pic:nvPicPr>
                    <pic:cNvPr id="12" name="Picture 12">
                      <a:extLst>
                        <a:ext uri="{FF2B5EF4-FFF2-40B4-BE49-F238E27FC236}">
                          <a16:creationId xmlns:a16="http://schemas.microsoft.com/office/drawing/2014/main" id="{E666FBCC-DB0A-47E7-AA18-796914376BA2}"/>
                        </a:ext>
                      </a:extLst>
                    </pic:cNvPr>
                    <pic:cNvPicPr/>
                  </pic:nvPicPr>
                  <pic:blipFill rotWithShape="1">
                    <a:blip r:embed="rId28">
                      <a:extLst>
                        <a:ext uri="{28A0092B-C50C-407E-A947-70E740481C1C}">
                          <a14:useLocalDpi xmlns:a14="http://schemas.microsoft.com/office/drawing/2010/main" val="0"/>
                        </a:ext>
                      </a:extLst>
                    </a:blip>
                    <a:srcRect t="1510" b="4329"/>
                    <a:stretch/>
                  </pic:blipFill>
                  <pic:spPr bwMode="auto">
                    <a:xfrm>
                      <a:off x="0" y="0"/>
                      <a:ext cx="5209564" cy="2923185"/>
                    </a:xfrm>
                    <a:prstGeom prst="rect">
                      <a:avLst/>
                    </a:prstGeom>
                    <a:ln>
                      <a:noFill/>
                    </a:ln>
                    <a:extLst>
                      <a:ext uri="{53640926-AAD7-44D8-BBD7-CCE9431645EC}">
                        <a14:shadowObscured xmlns:a14="http://schemas.microsoft.com/office/drawing/2010/main"/>
                      </a:ext>
                    </a:extLst>
                  </pic:spPr>
                </pic:pic>
              </a:graphicData>
            </a:graphic>
          </wp:inline>
        </w:drawing>
      </w:r>
    </w:p>
    <w:p w14:paraId="414CB19C" w14:textId="6754619D" w:rsidR="00AB1202" w:rsidRPr="00AA1F81" w:rsidRDefault="00AB1202" w:rsidP="00AB1202">
      <w:pPr>
        <w:pStyle w:val="Lgende"/>
        <w:jc w:val="center"/>
        <w:rPr>
          <w:b w:val="0"/>
          <w:color w:val="auto"/>
          <w:sz w:val="22"/>
        </w:rPr>
      </w:pPr>
      <w:bookmarkStart w:id="49" w:name="_Ref64987106"/>
      <w:bookmarkStart w:id="50" w:name="_Ref64987094"/>
      <w:bookmarkStart w:id="51" w:name="_Toc73005697"/>
      <w:r w:rsidRPr="00AA1F81">
        <w:rPr>
          <w:color w:val="auto"/>
          <w:sz w:val="22"/>
        </w:rPr>
        <w:t xml:space="preserve">Figure </w:t>
      </w:r>
      <w:r w:rsidRPr="00AA1F81">
        <w:rPr>
          <w:color w:val="auto"/>
          <w:sz w:val="22"/>
        </w:rPr>
        <w:fldChar w:fldCharType="begin"/>
      </w:r>
      <w:r w:rsidRPr="00AA1F81">
        <w:rPr>
          <w:color w:val="auto"/>
          <w:sz w:val="22"/>
        </w:rPr>
        <w:instrText xml:space="preserve"> STYLEREF 1 \s </w:instrText>
      </w:r>
      <w:r w:rsidRPr="00AA1F81">
        <w:rPr>
          <w:color w:val="auto"/>
          <w:sz w:val="22"/>
        </w:rPr>
        <w:fldChar w:fldCharType="separate"/>
      </w:r>
      <w:r w:rsidR="00984395">
        <w:rPr>
          <w:noProof/>
          <w:color w:val="auto"/>
          <w:sz w:val="22"/>
        </w:rPr>
        <w:t>2</w:t>
      </w:r>
      <w:r w:rsidRPr="00AA1F81">
        <w:rPr>
          <w:color w:val="auto"/>
          <w:sz w:val="22"/>
        </w:rPr>
        <w:fldChar w:fldCharType="end"/>
      </w:r>
      <w:r w:rsidRPr="00AA1F81">
        <w:rPr>
          <w:color w:val="auto"/>
          <w:sz w:val="22"/>
        </w:rPr>
        <w:noBreakHyphen/>
      </w:r>
      <w:r w:rsidRPr="00AA1F81">
        <w:rPr>
          <w:color w:val="auto"/>
          <w:sz w:val="22"/>
        </w:rPr>
        <w:fldChar w:fldCharType="begin"/>
      </w:r>
      <w:r w:rsidRPr="00AA1F81">
        <w:rPr>
          <w:color w:val="auto"/>
          <w:sz w:val="22"/>
        </w:rPr>
        <w:instrText xml:space="preserve"> SEQ Figure \* ARABIC \s 1 </w:instrText>
      </w:r>
      <w:r w:rsidRPr="00AA1F81">
        <w:rPr>
          <w:color w:val="auto"/>
          <w:sz w:val="22"/>
        </w:rPr>
        <w:fldChar w:fldCharType="separate"/>
      </w:r>
      <w:r w:rsidR="00984395">
        <w:rPr>
          <w:noProof/>
          <w:color w:val="auto"/>
          <w:sz w:val="22"/>
        </w:rPr>
        <w:t>9</w:t>
      </w:r>
      <w:r w:rsidRPr="00AA1F81">
        <w:rPr>
          <w:color w:val="auto"/>
          <w:sz w:val="22"/>
        </w:rPr>
        <w:fldChar w:fldCharType="end"/>
      </w:r>
      <w:bookmarkEnd w:id="49"/>
      <w:r w:rsidRPr="00AA1F81">
        <w:rPr>
          <w:color w:val="auto"/>
          <w:sz w:val="22"/>
        </w:rPr>
        <w:t xml:space="preserve">. </w:t>
      </w:r>
      <w:r w:rsidRPr="00AA1F81">
        <w:rPr>
          <w:b w:val="0"/>
          <w:color w:val="auto"/>
          <w:sz w:val="22"/>
        </w:rPr>
        <w:t>Region coverage</w:t>
      </w:r>
      <w:bookmarkEnd w:id="50"/>
      <w:bookmarkEnd w:id="51"/>
    </w:p>
    <w:p w14:paraId="47A78258" w14:textId="108C8CBC" w:rsidR="00AB1202" w:rsidRPr="00AA1F81" w:rsidRDefault="007110D9" w:rsidP="00AB1202">
      <w:pPr>
        <w:spacing w:before="240" w:after="0"/>
        <w:jc w:val="center"/>
        <w:rPr>
          <w:noProof/>
          <w:lang w:eastAsia="en-GB"/>
        </w:rPr>
      </w:pPr>
      <w:r>
        <w:rPr>
          <w:noProof/>
          <w:lang w:eastAsia="en-GB"/>
        </w:rPr>
        <mc:AlternateContent>
          <mc:Choice Requires="wpg">
            <w:drawing>
              <wp:anchor distT="0" distB="0" distL="114300" distR="114300" simplePos="0" relativeHeight="251745280" behindDoc="0" locked="0" layoutInCell="1" allowOverlap="1" wp14:anchorId="7AFFCF40" wp14:editId="457D689E">
                <wp:simplePos x="0" y="0"/>
                <wp:positionH relativeFrom="column">
                  <wp:posOffset>2820475</wp:posOffset>
                </wp:positionH>
                <wp:positionV relativeFrom="paragraph">
                  <wp:posOffset>268410</wp:posOffset>
                </wp:positionV>
                <wp:extent cx="1315330" cy="886264"/>
                <wp:effectExtent l="0" t="0" r="0" b="0"/>
                <wp:wrapNone/>
                <wp:docPr id="57" name="Gruppo 57"/>
                <wp:cNvGraphicFramePr/>
                <a:graphic xmlns:a="http://schemas.openxmlformats.org/drawingml/2006/main">
                  <a:graphicData uri="http://schemas.microsoft.com/office/word/2010/wordprocessingGroup">
                    <wpg:wgp>
                      <wpg:cNvGrpSpPr/>
                      <wpg:grpSpPr>
                        <a:xfrm>
                          <a:off x="0" y="0"/>
                          <a:ext cx="1315330" cy="886264"/>
                          <a:chOff x="0" y="0"/>
                          <a:chExt cx="1315330" cy="886264"/>
                        </a:xfrm>
                      </wpg:grpSpPr>
                      <wps:wsp>
                        <wps:cNvPr id="47" name="Casella di testo 47"/>
                        <wps:cNvSpPr txBox="1"/>
                        <wps:spPr>
                          <a:xfrm>
                            <a:off x="0" y="358726"/>
                            <a:ext cx="703384" cy="527538"/>
                          </a:xfrm>
                          <a:prstGeom prst="rect">
                            <a:avLst/>
                          </a:prstGeom>
                          <a:noFill/>
                          <a:ln w="6350">
                            <a:noFill/>
                          </a:ln>
                        </wps:spPr>
                        <wps:txbx>
                          <w:txbxContent>
                            <w:p w14:paraId="7F63DEFD" w14:textId="0D3FF963" w:rsidR="006A5CB6" w:rsidRPr="00A228D7" w:rsidRDefault="006A5CB6" w:rsidP="00A228D7">
                              <w:pPr>
                                <w:spacing w:after="0"/>
                                <w:jc w:val="center"/>
                                <w:rPr>
                                  <w:b/>
                                  <w:bCs/>
                                  <w:color w:val="FFFFFF" w:themeColor="background1"/>
                                  <w:sz w:val="20"/>
                                  <w:szCs w:val="20"/>
                                  <w:lang w:val="it-IT"/>
                                </w:rPr>
                              </w:pPr>
                              <w:r w:rsidRPr="00A228D7">
                                <w:rPr>
                                  <w:b/>
                                  <w:bCs/>
                                  <w:color w:val="FFFFFF" w:themeColor="background1"/>
                                  <w:sz w:val="20"/>
                                  <w:szCs w:val="20"/>
                                  <w:lang w:val="it-IT"/>
                                </w:rPr>
                                <w:t>Africa</w:t>
                              </w:r>
                            </w:p>
                            <w:p w14:paraId="6A4F131E" w14:textId="769D6307" w:rsidR="006A5CB6" w:rsidRPr="00A228D7" w:rsidRDefault="006A5CB6" w:rsidP="00A228D7">
                              <w:pPr>
                                <w:spacing w:after="0"/>
                                <w:jc w:val="center"/>
                                <w:rPr>
                                  <w:color w:val="FFFFFF" w:themeColor="background1"/>
                                  <w:sz w:val="20"/>
                                  <w:szCs w:val="20"/>
                                  <w:lang w:val="it-IT"/>
                                </w:rPr>
                              </w:pPr>
                              <w:r w:rsidRPr="00A228D7">
                                <w:rPr>
                                  <w:color w:val="FFFFFF" w:themeColor="background1"/>
                                  <w:sz w:val="20"/>
                                  <w:szCs w:val="20"/>
                                  <w:lang w:val="it-IT"/>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 name="Casella di testo 49"/>
                        <wps:cNvSpPr txBox="1"/>
                        <wps:spPr>
                          <a:xfrm>
                            <a:off x="365760" y="0"/>
                            <a:ext cx="949570" cy="527538"/>
                          </a:xfrm>
                          <a:prstGeom prst="rect">
                            <a:avLst/>
                          </a:prstGeom>
                          <a:noFill/>
                          <a:ln w="6350">
                            <a:noFill/>
                          </a:ln>
                        </wps:spPr>
                        <wps:txbx>
                          <w:txbxContent>
                            <w:p w14:paraId="4762E563" w14:textId="0890B083" w:rsidR="006A5CB6" w:rsidRPr="00A228D7" w:rsidRDefault="006A5CB6" w:rsidP="00A228D7">
                              <w:pPr>
                                <w:spacing w:after="0"/>
                                <w:jc w:val="center"/>
                                <w:rPr>
                                  <w:b/>
                                  <w:bCs/>
                                  <w:sz w:val="20"/>
                                  <w:szCs w:val="20"/>
                                  <w:lang w:val="it-IT"/>
                                </w:rPr>
                              </w:pPr>
                              <w:r>
                                <w:rPr>
                                  <w:b/>
                                  <w:bCs/>
                                  <w:sz w:val="20"/>
                                  <w:szCs w:val="20"/>
                                  <w:lang w:val="it-IT"/>
                                </w:rPr>
                                <w:t>Middle-East</w:t>
                              </w:r>
                            </w:p>
                            <w:p w14:paraId="3806E54D" w14:textId="2071B245" w:rsidR="006A5CB6" w:rsidRPr="00A228D7" w:rsidRDefault="006A5CB6" w:rsidP="00A228D7">
                              <w:pPr>
                                <w:spacing w:after="0"/>
                                <w:jc w:val="center"/>
                                <w:rPr>
                                  <w:sz w:val="20"/>
                                  <w:szCs w:val="20"/>
                                  <w:lang w:val="it-IT"/>
                                </w:rPr>
                              </w:pPr>
                              <w:r>
                                <w:rPr>
                                  <w:sz w:val="20"/>
                                  <w:szCs w:val="20"/>
                                  <w:lang w:val="it-IT"/>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6" name="Connettore diritto 56"/>
                        <wps:cNvCnPr/>
                        <wps:spPr>
                          <a:xfrm flipH="1" flipV="1">
                            <a:off x="541606" y="541606"/>
                            <a:ext cx="245794" cy="34827"/>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AFFCF40" id="Gruppo 57" o:spid="_x0000_s1026" style="position:absolute;left:0;text-align:left;margin-left:222.1pt;margin-top:21.15pt;width:103.55pt;height:69.8pt;z-index:251745280" coordsize="13153,88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">
                <v:shapetype id="_x0000_t202" coordsize="21600,21600" o:spt="202" path="m,l,21600r21600,l21600,xe">
                  <v:stroke joinstyle="miter"/>
                  <v:path gradientshapeok="t" o:connecttype="rect"/>
                </v:shapetype>
                <v:shape id="Casella di testo 47" o:spid="_x0000_s1027" type="#_x0000_t202" style="position:absolute;top:3587;width:7033;height:52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" filled="f" stroked="f" strokeweight=".5pt">
                  <v:textbox>
                    <w:txbxContent>
                      <w:p w14:paraId="7F63DEFD" w14:textId="0D3FF963" w:rsidR="006A5CB6" w:rsidRPr="00A228D7" w:rsidRDefault="006A5CB6" w:rsidP="00A228D7">
                        <w:pPr>
                          <w:spacing w:after="0"/>
                          <w:jc w:val="center"/>
                          <w:rPr>
                            <w:b/>
                            <w:bCs/>
                            <w:color w:val="FFFFFF" w:themeColor="background1"/>
                            <w:sz w:val="20"/>
                            <w:szCs w:val="20"/>
                            <w:lang w:val="it-IT"/>
                          </w:rPr>
                        </w:pPr>
                        <w:r w:rsidRPr="00A228D7">
                          <w:rPr>
                            <w:b/>
                            <w:bCs/>
                            <w:color w:val="FFFFFF" w:themeColor="background1"/>
                            <w:sz w:val="20"/>
                            <w:szCs w:val="20"/>
                            <w:lang w:val="it-IT"/>
                          </w:rPr>
                          <w:t>Africa</w:t>
                        </w:r>
                      </w:p>
                      <w:p w14:paraId="6A4F131E" w14:textId="769D6307" w:rsidR="006A5CB6" w:rsidRPr="00A228D7" w:rsidRDefault="006A5CB6" w:rsidP="00A228D7">
                        <w:pPr>
                          <w:spacing w:after="0"/>
                          <w:jc w:val="center"/>
                          <w:rPr>
                            <w:color w:val="FFFFFF" w:themeColor="background1"/>
                            <w:sz w:val="20"/>
                            <w:szCs w:val="20"/>
                            <w:lang w:val="it-IT"/>
                          </w:rPr>
                        </w:pPr>
                        <w:r w:rsidRPr="00A228D7">
                          <w:rPr>
                            <w:color w:val="FFFFFF" w:themeColor="background1"/>
                            <w:sz w:val="20"/>
                            <w:szCs w:val="20"/>
                            <w:lang w:val="it-IT"/>
                          </w:rPr>
                          <w:t>1</w:t>
                        </w:r>
                      </w:p>
                    </w:txbxContent>
                  </v:textbox>
                </v:shape>
                <v:shape id="Casella di testo 49" o:spid="_x0000_s1028" type="#_x0000_t202" style="position:absolute;left:3657;width:9496;height:52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" filled="f" stroked="f" strokeweight=".5pt">
                  <v:textbox>
                    <w:txbxContent>
                      <w:p w14:paraId="4762E563" w14:textId="0890B083" w:rsidR="006A5CB6" w:rsidRPr="00A228D7" w:rsidRDefault="006A5CB6" w:rsidP="00A228D7">
                        <w:pPr>
                          <w:spacing w:after="0"/>
                          <w:jc w:val="center"/>
                          <w:rPr>
                            <w:b/>
                            <w:bCs/>
                            <w:sz w:val="20"/>
                            <w:szCs w:val="20"/>
                            <w:lang w:val="it-IT"/>
                          </w:rPr>
                        </w:pPr>
                        <w:r>
                          <w:rPr>
                            <w:b/>
                            <w:bCs/>
                            <w:sz w:val="20"/>
                            <w:szCs w:val="20"/>
                            <w:lang w:val="it-IT"/>
                          </w:rPr>
                          <w:t>Middle-East</w:t>
                        </w:r>
                      </w:p>
                      <w:p w14:paraId="3806E54D" w14:textId="2071B245" w:rsidR="006A5CB6" w:rsidRPr="00A228D7" w:rsidRDefault="006A5CB6" w:rsidP="00A228D7">
                        <w:pPr>
                          <w:spacing w:after="0"/>
                          <w:jc w:val="center"/>
                          <w:rPr>
                            <w:sz w:val="20"/>
                            <w:szCs w:val="20"/>
                            <w:lang w:val="it-IT"/>
                          </w:rPr>
                        </w:pPr>
                        <w:r>
                          <w:rPr>
                            <w:sz w:val="20"/>
                            <w:szCs w:val="20"/>
                            <w:lang w:val="it-IT"/>
                          </w:rPr>
                          <w:t>2</w:t>
                        </w:r>
                      </w:p>
                    </w:txbxContent>
                  </v:textbox>
                </v:shape>
                <v:line id="Connettore diritto 56" o:spid="_x0000_s1029" style="position:absolute;flip:x y;visibility:visible;mso-wrap-style:square" from="5416,5416" to="7874,57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" strokecolor="white [3212]" strokeweight=".5pt">
                  <v:stroke joinstyle="miter"/>
                </v:line>
              </v:group>
            </w:pict>
          </mc:Fallback>
        </mc:AlternateContent>
      </w:r>
      <w:r w:rsidR="00A228D7">
        <w:rPr>
          <w:noProof/>
          <w:lang w:eastAsia="en-GB"/>
        </w:rPr>
        <w:drawing>
          <wp:inline distT="0" distB="0" distL="0" distR="0" wp14:anchorId="1C47A089" wp14:editId="6E45CE39">
            <wp:extent cx="4655975" cy="3671668"/>
            <wp:effectExtent l="0" t="0" r="0" b="0"/>
            <wp:docPr id="41" name="Immagin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657539" cy="3672901"/>
                    </a:xfrm>
                    <a:prstGeom prst="rect">
                      <a:avLst/>
                    </a:prstGeom>
                    <a:noFill/>
                  </pic:spPr>
                </pic:pic>
              </a:graphicData>
            </a:graphic>
          </wp:inline>
        </w:drawing>
      </w:r>
    </w:p>
    <w:p w14:paraId="0040423D" w14:textId="1598A447" w:rsidR="00AB1202" w:rsidRPr="00AA1F81" w:rsidRDefault="00AB1202" w:rsidP="00AB1202">
      <w:pPr>
        <w:pStyle w:val="Lgende"/>
        <w:jc w:val="center"/>
        <w:rPr>
          <w:b w:val="0"/>
          <w:color w:val="auto"/>
          <w:sz w:val="22"/>
        </w:rPr>
      </w:pPr>
      <w:bookmarkStart w:id="52" w:name="_Ref64987170"/>
      <w:bookmarkStart w:id="53" w:name="_Toc73005698"/>
      <w:r w:rsidRPr="00AA1F81">
        <w:rPr>
          <w:color w:val="auto"/>
          <w:sz w:val="22"/>
        </w:rPr>
        <w:t xml:space="preserve">Figure </w:t>
      </w:r>
      <w:r w:rsidRPr="00AA1F81">
        <w:rPr>
          <w:color w:val="auto"/>
          <w:sz w:val="22"/>
        </w:rPr>
        <w:fldChar w:fldCharType="begin"/>
      </w:r>
      <w:r w:rsidRPr="00AA1F81">
        <w:rPr>
          <w:color w:val="auto"/>
          <w:sz w:val="22"/>
        </w:rPr>
        <w:instrText xml:space="preserve"> STYLEREF 1 \s </w:instrText>
      </w:r>
      <w:r w:rsidRPr="00AA1F81">
        <w:rPr>
          <w:color w:val="auto"/>
          <w:sz w:val="22"/>
        </w:rPr>
        <w:fldChar w:fldCharType="separate"/>
      </w:r>
      <w:r w:rsidR="00984395">
        <w:rPr>
          <w:noProof/>
          <w:color w:val="auto"/>
          <w:sz w:val="22"/>
        </w:rPr>
        <w:t>2</w:t>
      </w:r>
      <w:r w:rsidRPr="00AA1F81">
        <w:rPr>
          <w:color w:val="auto"/>
          <w:sz w:val="22"/>
        </w:rPr>
        <w:fldChar w:fldCharType="end"/>
      </w:r>
      <w:r w:rsidRPr="00AA1F81">
        <w:rPr>
          <w:color w:val="auto"/>
          <w:sz w:val="22"/>
        </w:rPr>
        <w:noBreakHyphen/>
      </w:r>
      <w:r w:rsidRPr="00AA1F81">
        <w:rPr>
          <w:color w:val="auto"/>
          <w:sz w:val="22"/>
        </w:rPr>
        <w:fldChar w:fldCharType="begin"/>
      </w:r>
      <w:r w:rsidRPr="00AA1F81">
        <w:rPr>
          <w:color w:val="auto"/>
          <w:sz w:val="22"/>
        </w:rPr>
        <w:instrText xml:space="preserve"> SEQ Figure \* ARABIC \s 1 </w:instrText>
      </w:r>
      <w:r w:rsidRPr="00AA1F81">
        <w:rPr>
          <w:color w:val="auto"/>
          <w:sz w:val="22"/>
        </w:rPr>
        <w:fldChar w:fldCharType="separate"/>
      </w:r>
      <w:r w:rsidR="00984395">
        <w:rPr>
          <w:noProof/>
          <w:color w:val="auto"/>
          <w:sz w:val="22"/>
        </w:rPr>
        <w:t>10</w:t>
      </w:r>
      <w:r w:rsidRPr="00AA1F81">
        <w:rPr>
          <w:color w:val="auto"/>
          <w:sz w:val="22"/>
        </w:rPr>
        <w:fldChar w:fldCharType="end"/>
      </w:r>
      <w:bookmarkEnd w:id="52"/>
      <w:r w:rsidRPr="00AA1F81">
        <w:rPr>
          <w:color w:val="auto"/>
          <w:sz w:val="22"/>
        </w:rPr>
        <w:t>.</w:t>
      </w:r>
      <w:r w:rsidRPr="00AA1F81">
        <w:rPr>
          <w:b w:val="0"/>
          <w:color w:val="auto"/>
          <w:sz w:val="22"/>
        </w:rPr>
        <w:t xml:space="preserve"> Responses by region</w:t>
      </w:r>
      <w:bookmarkEnd w:id="53"/>
    </w:p>
    <w:p w14:paraId="3C39D096" w14:textId="77777777" w:rsidR="00AB1202" w:rsidRPr="00AA1F81" w:rsidRDefault="000B220A" w:rsidP="00AB1202">
      <w:r w:rsidRPr="00AA1F81">
        <w:t>Considering that SHARE is an EC funded project and the roadmap will be mostly implemented in EU and non-EU Countries</w:t>
      </w:r>
      <w:r w:rsidR="00E321BB" w:rsidRPr="00AA1F81">
        <w:t>, a weighting factor of 1 is assigned to EU + Non-EU Regions</w:t>
      </w:r>
      <w:r w:rsidRPr="00AA1F81">
        <w:t>.</w:t>
      </w:r>
      <w:r w:rsidR="00565F72">
        <w:t xml:space="preserve"> Indeed some of the non-EU Countries are associated countries in Horizon 2020.</w:t>
      </w:r>
    </w:p>
    <w:p w14:paraId="1103EDB4" w14:textId="379B9293" w:rsidR="00E321BB" w:rsidRPr="00AA1F81" w:rsidRDefault="00E321BB" w:rsidP="00AB1202">
      <w:r w:rsidRPr="00AA1F81">
        <w:t xml:space="preserve">For the assignment of </w:t>
      </w:r>
      <w:r w:rsidR="002E7DDC" w:rsidRPr="00AA1F81">
        <w:t xml:space="preserve">the weighting factor to the Other Regions (that include Africa, </w:t>
      </w:r>
      <w:r w:rsidR="003B1037">
        <w:t xml:space="preserve">the </w:t>
      </w:r>
      <w:r w:rsidR="002E7DDC" w:rsidRPr="00AA1F81">
        <w:t>America</w:t>
      </w:r>
      <w:r w:rsidR="003B1037">
        <w:t>s</w:t>
      </w:r>
      <w:r w:rsidR="002E7DDC" w:rsidRPr="00AA1F81">
        <w:t xml:space="preserve">, Asia-Pacific, </w:t>
      </w:r>
      <w:r w:rsidR="00A8604C" w:rsidRPr="00AA1F81">
        <w:t>Middle East</w:t>
      </w:r>
      <w:r w:rsidR="002E7DDC" w:rsidRPr="00AA1F81">
        <w:t xml:space="preserve">), a </w:t>
      </w:r>
      <w:r w:rsidR="003C345E" w:rsidRPr="00AA1F81">
        <w:t xml:space="preserve">qualitative approach based on a </w:t>
      </w:r>
      <w:r w:rsidR="00F85498" w:rsidRPr="00AA1F81">
        <w:t xml:space="preserve">General Consensus </w:t>
      </w:r>
      <w:r w:rsidR="003C345E" w:rsidRPr="00AA1F81">
        <w:t>among the commi</w:t>
      </w:r>
      <w:r w:rsidR="00BA01C4" w:rsidRPr="00AA1F81">
        <w:t>ttee</w:t>
      </w:r>
      <w:r w:rsidR="00F85498" w:rsidRPr="00AA1F81">
        <w:t xml:space="preserve"> has been selected.</w:t>
      </w:r>
    </w:p>
    <w:p w14:paraId="5EC2C0C5" w14:textId="77777777" w:rsidR="007208E0" w:rsidRPr="00AA1F81" w:rsidRDefault="00F85498" w:rsidP="00AB1202">
      <w:r w:rsidRPr="00AA1F81">
        <w:t>For this scope e</w:t>
      </w:r>
      <w:r w:rsidR="00AB1202" w:rsidRPr="00AA1F81">
        <w:t xml:space="preserve">ach member in the committee (WP2 Team: ENRESA, CEA, IFE, JRC, KIT, LEI and SOGIN), on the basis of personal knowledge and expertise, </w:t>
      </w:r>
      <w:r w:rsidRPr="00AA1F81">
        <w:t>has been</w:t>
      </w:r>
      <w:r w:rsidR="00AB1202" w:rsidRPr="00AA1F81">
        <w:t xml:space="preserve"> required to </w:t>
      </w:r>
      <w:r w:rsidRPr="00AA1F81">
        <w:t>propose a</w:t>
      </w:r>
      <w:r w:rsidR="007208E0" w:rsidRPr="00AA1F81">
        <w:t xml:space="preserve"> weighting factor (&lt; 1) to be applied to the Other Regions.</w:t>
      </w:r>
    </w:p>
    <w:p w14:paraId="706A301D" w14:textId="77777777" w:rsidR="00C77F1F" w:rsidRDefault="007208E0" w:rsidP="00AB1202">
      <w:r w:rsidRPr="00AA1F81">
        <w:t>The resulted mean value obtained has been discussed among the committee to define at the end the final value to be used.</w:t>
      </w:r>
      <w:r w:rsidR="00C77F1F">
        <w:br w:type="page"/>
      </w:r>
    </w:p>
    <w:p w14:paraId="78453B38" w14:textId="77777777" w:rsidR="00CF6119" w:rsidRPr="00AA1F81" w:rsidRDefault="00336302" w:rsidP="00CF6119">
      <w:pPr>
        <w:pStyle w:val="Titre3"/>
        <w:rPr>
          <w:lang w:val="en-GB"/>
        </w:rPr>
      </w:pPr>
      <w:bookmarkStart w:id="54" w:name="_Toc73005665"/>
      <w:r w:rsidRPr="00AA1F81">
        <w:rPr>
          <w:lang w:val="en-GB"/>
        </w:rPr>
        <w:t xml:space="preserve">Final </w:t>
      </w:r>
      <w:r w:rsidR="00F7046C" w:rsidRPr="00AA1F81">
        <w:rPr>
          <w:lang w:val="en-GB"/>
        </w:rPr>
        <w:t>Weighting Factors</w:t>
      </w:r>
      <w:bookmarkEnd w:id="54"/>
      <w:r w:rsidR="00F7046C" w:rsidRPr="00AA1F81">
        <w:rPr>
          <w:lang w:val="en-GB"/>
        </w:rPr>
        <w:t xml:space="preserve"> </w:t>
      </w:r>
    </w:p>
    <w:p w14:paraId="12FDD5B9" w14:textId="7ECDB952" w:rsidR="00632423" w:rsidRPr="00AA1F81" w:rsidRDefault="00D7746C" w:rsidP="00632423">
      <w:r w:rsidRPr="00AA1F81">
        <w:t>At the end of the second round</w:t>
      </w:r>
      <w:r w:rsidR="00E95D6A">
        <w:t>,</w:t>
      </w:r>
      <w:r w:rsidRPr="00AA1F81">
        <w:t xml:space="preserve"> the</w:t>
      </w:r>
      <w:r w:rsidR="009A1348">
        <w:t xml:space="preserve"> evaluation </w:t>
      </w:r>
      <w:r w:rsidR="00CC15CF">
        <w:t xml:space="preserve">of the different Partners (see </w:t>
      </w:r>
      <w:r w:rsidR="00D83C50">
        <w:fldChar w:fldCharType="begin"/>
      </w:r>
      <w:r w:rsidR="00D83C50">
        <w:instrText xml:space="preserve"> REF _Ref69827314 \h </w:instrText>
      </w:r>
      <w:r w:rsidR="00D83C50">
        <w:fldChar w:fldCharType="separate"/>
      </w:r>
      <w:r w:rsidR="00984395" w:rsidRPr="00C34350">
        <w:t>ANNEX</w:t>
      </w:r>
      <w:r w:rsidR="00984395">
        <w:t xml:space="preserve"> II</w:t>
      </w:r>
      <w:r w:rsidR="00984395" w:rsidRPr="00C34350">
        <w:t xml:space="preserve"> – </w:t>
      </w:r>
      <w:r w:rsidR="00984395">
        <w:t>Completed working file</w:t>
      </w:r>
      <w:r w:rsidR="00D83C50">
        <w:fldChar w:fldCharType="end"/>
      </w:r>
      <w:r w:rsidR="00D83C50">
        <w:t xml:space="preserve">) </w:t>
      </w:r>
      <w:r w:rsidR="00CC15CF">
        <w:t>have been analysed and the</w:t>
      </w:r>
      <w:r w:rsidRPr="00AA1F81">
        <w:t xml:space="preserve"> </w:t>
      </w:r>
      <w:r w:rsidR="00C93048" w:rsidRPr="00AA1F81">
        <w:t>mean values obtained for the different analysis performed are summarized in the following Tables.</w:t>
      </w:r>
    </w:p>
    <w:p w14:paraId="2EFCCFC8" w14:textId="4C667CE4" w:rsidR="006806EC" w:rsidRPr="00AA1F81" w:rsidRDefault="006806EC" w:rsidP="006806EC">
      <w:pPr>
        <w:pStyle w:val="Lgende"/>
        <w:jc w:val="center"/>
        <w:rPr>
          <w:b w:val="0"/>
        </w:rPr>
      </w:pPr>
      <w:bookmarkStart w:id="55" w:name="_Toc73005748"/>
      <w:r w:rsidRPr="00AA1F81">
        <w:rPr>
          <w:color w:val="auto"/>
          <w:sz w:val="22"/>
        </w:rPr>
        <w:t xml:space="preserve">Table </w:t>
      </w:r>
      <w:r w:rsidRPr="00AA1F81">
        <w:rPr>
          <w:color w:val="auto"/>
          <w:sz w:val="22"/>
        </w:rPr>
        <w:fldChar w:fldCharType="begin"/>
      </w:r>
      <w:r w:rsidRPr="00AA1F81">
        <w:rPr>
          <w:color w:val="auto"/>
          <w:sz w:val="22"/>
        </w:rPr>
        <w:instrText xml:space="preserve"> STYLEREF 1 \s </w:instrText>
      </w:r>
      <w:r w:rsidRPr="00AA1F81">
        <w:rPr>
          <w:color w:val="auto"/>
          <w:sz w:val="22"/>
        </w:rPr>
        <w:fldChar w:fldCharType="separate"/>
      </w:r>
      <w:r w:rsidR="00984395">
        <w:rPr>
          <w:noProof/>
          <w:color w:val="auto"/>
          <w:sz w:val="22"/>
        </w:rPr>
        <w:t>2</w:t>
      </w:r>
      <w:r w:rsidRPr="00AA1F81">
        <w:rPr>
          <w:color w:val="auto"/>
          <w:sz w:val="22"/>
        </w:rPr>
        <w:fldChar w:fldCharType="end"/>
      </w:r>
      <w:r w:rsidRPr="00AA1F81">
        <w:rPr>
          <w:color w:val="auto"/>
          <w:sz w:val="22"/>
        </w:rPr>
        <w:noBreakHyphen/>
      </w:r>
      <w:r w:rsidRPr="00AA1F81">
        <w:rPr>
          <w:color w:val="auto"/>
          <w:sz w:val="22"/>
        </w:rPr>
        <w:fldChar w:fldCharType="begin"/>
      </w:r>
      <w:r w:rsidRPr="00AA1F81">
        <w:rPr>
          <w:color w:val="auto"/>
          <w:sz w:val="22"/>
        </w:rPr>
        <w:instrText xml:space="preserve"> SEQ Table \* ARABIC \s 1 </w:instrText>
      </w:r>
      <w:r w:rsidRPr="00AA1F81">
        <w:rPr>
          <w:color w:val="auto"/>
          <w:sz w:val="22"/>
        </w:rPr>
        <w:fldChar w:fldCharType="separate"/>
      </w:r>
      <w:r w:rsidR="00984395">
        <w:rPr>
          <w:noProof/>
          <w:color w:val="auto"/>
          <w:sz w:val="22"/>
        </w:rPr>
        <w:t>8</w:t>
      </w:r>
      <w:r w:rsidRPr="00AA1F81">
        <w:rPr>
          <w:color w:val="auto"/>
          <w:sz w:val="22"/>
        </w:rPr>
        <w:fldChar w:fldCharType="end"/>
      </w:r>
      <w:r w:rsidRPr="00AA1F81">
        <w:rPr>
          <w:color w:val="auto"/>
          <w:sz w:val="22"/>
        </w:rPr>
        <w:t>.</w:t>
      </w:r>
      <w:r w:rsidRPr="00AA1F81">
        <w:rPr>
          <w:b w:val="0"/>
          <w:color w:val="auto"/>
          <w:sz w:val="22"/>
        </w:rPr>
        <w:t xml:space="preserve"> Weighting Factor for Stakeholder Type</w:t>
      </w:r>
      <w:bookmarkEnd w:id="55"/>
    </w:p>
    <w:tbl>
      <w:tblPr>
        <w:tblStyle w:val="Grilledetableauclaire1"/>
        <w:tblW w:w="5600" w:type="dxa"/>
        <w:jc w:val="center"/>
        <w:tblLook w:val="04A0" w:firstRow="1" w:lastRow="0" w:firstColumn="1" w:lastColumn="0" w:noHBand="0" w:noVBand="1"/>
      </w:tblPr>
      <w:tblGrid>
        <w:gridCol w:w="2820"/>
        <w:gridCol w:w="2780"/>
      </w:tblGrid>
      <w:tr w:rsidR="00632423" w:rsidRPr="00AA1F81" w14:paraId="5963BDB2" w14:textId="77777777" w:rsidTr="00C93048">
        <w:trPr>
          <w:trHeight w:val="580"/>
          <w:jc w:val="center"/>
        </w:trPr>
        <w:tc>
          <w:tcPr>
            <w:tcW w:w="2820" w:type="dxa"/>
            <w:vAlign w:val="center"/>
            <w:hideMark/>
          </w:tcPr>
          <w:p w14:paraId="33BC00A0" w14:textId="77777777" w:rsidR="00632423" w:rsidRPr="00632423" w:rsidRDefault="00632423" w:rsidP="00632423">
            <w:pPr>
              <w:spacing w:after="0" w:line="240" w:lineRule="auto"/>
              <w:jc w:val="center"/>
              <w:rPr>
                <w:rFonts w:eastAsia="Times New Roman" w:cs="Calibri"/>
                <w:b/>
                <w:bCs/>
                <w:color w:val="000000"/>
                <w:lang w:eastAsia="it-IT"/>
              </w:rPr>
            </w:pPr>
            <w:r w:rsidRPr="00632423">
              <w:rPr>
                <w:rFonts w:eastAsia="Times New Roman" w:cs="Calibri"/>
                <w:b/>
                <w:bCs/>
                <w:color w:val="000000"/>
                <w:lang w:eastAsia="it-IT"/>
              </w:rPr>
              <w:t>Type of Stakeholder</w:t>
            </w:r>
          </w:p>
        </w:tc>
        <w:tc>
          <w:tcPr>
            <w:tcW w:w="2780" w:type="dxa"/>
            <w:vAlign w:val="center"/>
            <w:hideMark/>
          </w:tcPr>
          <w:p w14:paraId="4E70D337" w14:textId="77777777" w:rsidR="00632423" w:rsidRPr="00632423" w:rsidRDefault="00632423" w:rsidP="00632423">
            <w:pPr>
              <w:spacing w:after="0" w:line="240" w:lineRule="auto"/>
              <w:jc w:val="center"/>
              <w:rPr>
                <w:rFonts w:eastAsia="Times New Roman" w:cs="Calibri"/>
                <w:b/>
                <w:bCs/>
                <w:color w:val="000000"/>
                <w:lang w:eastAsia="it-IT"/>
              </w:rPr>
            </w:pPr>
            <w:r w:rsidRPr="00632423">
              <w:rPr>
                <w:rFonts w:eastAsia="Times New Roman" w:cs="Calibri"/>
                <w:b/>
                <w:bCs/>
                <w:color w:val="000000"/>
                <w:lang w:eastAsia="it-IT"/>
              </w:rPr>
              <w:t xml:space="preserve">WF Type of Stakeholder </w:t>
            </w:r>
            <w:r w:rsidRPr="00632423">
              <w:rPr>
                <w:rFonts w:eastAsia="Times New Roman" w:cs="Calibri"/>
                <w:b/>
                <w:bCs/>
                <w:color w:val="000000"/>
                <w:lang w:eastAsia="it-IT"/>
              </w:rPr>
              <w:br/>
              <w:t>Pair Comparison</w:t>
            </w:r>
          </w:p>
        </w:tc>
      </w:tr>
      <w:tr w:rsidR="00632423" w:rsidRPr="00AA1F81" w14:paraId="6FD152A8" w14:textId="77777777" w:rsidTr="00C93048">
        <w:trPr>
          <w:trHeight w:val="290"/>
          <w:jc w:val="center"/>
        </w:trPr>
        <w:tc>
          <w:tcPr>
            <w:tcW w:w="2820" w:type="dxa"/>
            <w:vAlign w:val="center"/>
            <w:hideMark/>
          </w:tcPr>
          <w:p w14:paraId="627131E6" w14:textId="77777777" w:rsidR="00632423" w:rsidRPr="00632423" w:rsidRDefault="00632423" w:rsidP="00632423">
            <w:pPr>
              <w:spacing w:after="0" w:line="240" w:lineRule="auto"/>
              <w:jc w:val="center"/>
              <w:rPr>
                <w:rFonts w:eastAsia="Times New Roman" w:cs="Calibri"/>
                <w:color w:val="000000"/>
                <w:lang w:eastAsia="it-IT"/>
              </w:rPr>
            </w:pPr>
            <w:r w:rsidRPr="00632423">
              <w:rPr>
                <w:rFonts w:eastAsia="Times New Roman" w:cs="Calibri"/>
                <w:color w:val="000000"/>
                <w:lang w:eastAsia="it-IT"/>
              </w:rPr>
              <w:t>Operator</w:t>
            </w:r>
          </w:p>
        </w:tc>
        <w:tc>
          <w:tcPr>
            <w:tcW w:w="2780" w:type="dxa"/>
            <w:noWrap/>
            <w:vAlign w:val="center"/>
            <w:hideMark/>
          </w:tcPr>
          <w:p w14:paraId="2B943566" w14:textId="77777777" w:rsidR="00632423" w:rsidRPr="00632423" w:rsidRDefault="00632423" w:rsidP="00632423">
            <w:pPr>
              <w:spacing w:after="0" w:line="240" w:lineRule="auto"/>
              <w:jc w:val="center"/>
              <w:rPr>
                <w:rFonts w:eastAsia="Times New Roman" w:cs="Calibri"/>
                <w:lang w:eastAsia="it-IT"/>
              </w:rPr>
            </w:pPr>
            <w:r w:rsidRPr="00632423">
              <w:rPr>
                <w:rFonts w:eastAsia="Times New Roman" w:cs="Calibri"/>
                <w:lang w:eastAsia="it-IT"/>
              </w:rPr>
              <w:t>0,96</w:t>
            </w:r>
          </w:p>
        </w:tc>
      </w:tr>
      <w:tr w:rsidR="00632423" w:rsidRPr="00AA1F81" w14:paraId="367E0870" w14:textId="77777777" w:rsidTr="00C93048">
        <w:trPr>
          <w:trHeight w:val="290"/>
          <w:jc w:val="center"/>
        </w:trPr>
        <w:tc>
          <w:tcPr>
            <w:tcW w:w="2820" w:type="dxa"/>
            <w:vAlign w:val="center"/>
            <w:hideMark/>
          </w:tcPr>
          <w:p w14:paraId="4C5CF79C" w14:textId="77777777" w:rsidR="00632423" w:rsidRPr="00632423" w:rsidRDefault="00632423" w:rsidP="00632423">
            <w:pPr>
              <w:spacing w:after="0" w:line="240" w:lineRule="auto"/>
              <w:jc w:val="center"/>
              <w:rPr>
                <w:rFonts w:eastAsia="Times New Roman" w:cs="Calibri"/>
                <w:color w:val="000000"/>
                <w:lang w:eastAsia="it-IT"/>
              </w:rPr>
            </w:pPr>
            <w:r w:rsidRPr="00632423">
              <w:rPr>
                <w:rFonts w:eastAsia="Times New Roman" w:cs="Calibri"/>
                <w:color w:val="000000"/>
                <w:lang w:eastAsia="it-IT"/>
              </w:rPr>
              <w:t xml:space="preserve">Research </w:t>
            </w:r>
            <w:r w:rsidR="00C93048" w:rsidRPr="00AA1F81">
              <w:rPr>
                <w:rFonts w:eastAsia="Times New Roman" w:cs="Calibri"/>
                <w:color w:val="000000"/>
                <w:lang w:eastAsia="it-IT"/>
              </w:rPr>
              <w:t>O</w:t>
            </w:r>
            <w:r w:rsidRPr="00632423">
              <w:rPr>
                <w:rFonts w:eastAsia="Times New Roman" w:cs="Calibri"/>
                <w:color w:val="000000"/>
                <w:lang w:eastAsia="it-IT"/>
              </w:rPr>
              <w:t>rganisation</w:t>
            </w:r>
          </w:p>
        </w:tc>
        <w:tc>
          <w:tcPr>
            <w:tcW w:w="2780" w:type="dxa"/>
            <w:noWrap/>
            <w:vAlign w:val="center"/>
            <w:hideMark/>
          </w:tcPr>
          <w:p w14:paraId="2593E9D3" w14:textId="77777777" w:rsidR="00632423" w:rsidRPr="00632423" w:rsidRDefault="00632423" w:rsidP="00632423">
            <w:pPr>
              <w:spacing w:after="0" w:line="240" w:lineRule="auto"/>
              <w:jc w:val="center"/>
              <w:rPr>
                <w:rFonts w:eastAsia="Times New Roman" w:cs="Calibri"/>
                <w:lang w:eastAsia="it-IT"/>
              </w:rPr>
            </w:pPr>
            <w:r w:rsidRPr="00632423">
              <w:rPr>
                <w:rFonts w:eastAsia="Times New Roman" w:cs="Calibri"/>
                <w:lang w:eastAsia="it-IT"/>
              </w:rPr>
              <w:t>0,58</w:t>
            </w:r>
          </w:p>
        </w:tc>
      </w:tr>
      <w:tr w:rsidR="00632423" w:rsidRPr="00AA1F81" w14:paraId="05C43616" w14:textId="77777777" w:rsidTr="00C93048">
        <w:trPr>
          <w:trHeight w:val="290"/>
          <w:jc w:val="center"/>
        </w:trPr>
        <w:tc>
          <w:tcPr>
            <w:tcW w:w="2820" w:type="dxa"/>
            <w:vAlign w:val="center"/>
            <w:hideMark/>
          </w:tcPr>
          <w:p w14:paraId="1C1680CA" w14:textId="77777777" w:rsidR="00632423" w:rsidRPr="00632423" w:rsidRDefault="00632423" w:rsidP="00632423">
            <w:pPr>
              <w:spacing w:after="0" w:line="240" w:lineRule="auto"/>
              <w:jc w:val="center"/>
              <w:rPr>
                <w:rFonts w:eastAsia="Times New Roman" w:cs="Calibri"/>
                <w:color w:val="000000"/>
                <w:lang w:eastAsia="it-IT"/>
              </w:rPr>
            </w:pPr>
            <w:r w:rsidRPr="00632423">
              <w:rPr>
                <w:rFonts w:eastAsia="Times New Roman" w:cs="Calibri"/>
                <w:color w:val="000000"/>
                <w:lang w:eastAsia="it-IT"/>
              </w:rPr>
              <w:t xml:space="preserve">International </w:t>
            </w:r>
            <w:r w:rsidR="00C93048" w:rsidRPr="00AA1F81">
              <w:rPr>
                <w:rFonts w:eastAsia="Times New Roman" w:cs="Calibri"/>
                <w:color w:val="000000"/>
                <w:lang w:eastAsia="it-IT"/>
              </w:rPr>
              <w:t>O</w:t>
            </w:r>
            <w:r w:rsidRPr="00632423">
              <w:rPr>
                <w:rFonts w:eastAsia="Times New Roman" w:cs="Calibri"/>
                <w:color w:val="000000"/>
                <w:lang w:eastAsia="it-IT"/>
              </w:rPr>
              <w:t>rganization</w:t>
            </w:r>
          </w:p>
        </w:tc>
        <w:tc>
          <w:tcPr>
            <w:tcW w:w="2780" w:type="dxa"/>
            <w:noWrap/>
            <w:vAlign w:val="center"/>
            <w:hideMark/>
          </w:tcPr>
          <w:p w14:paraId="26577F87" w14:textId="77777777" w:rsidR="00632423" w:rsidRPr="00632423" w:rsidRDefault="00632423" w:rsidP="00632423">
            <w:pPr>
              <w:spacing w:after="0" w:line="240" w:lineRule="auto"/>
              <w:jc w:val="center"/>
              <w:rPr>
                <w:rFonts w:eastAsia="Times New Roman" w:cs="Calibri"/>
                <w:lang w:eastAsia="it-IT"/>
              </w:rPr>
            </w:pPr>
            <w:r w:rsidRPr="00632423">
              <w:rPr>
                <w:rFonts w:eastAsia="Times New Roman" w:cs="Calibri"/>
                <w:lang w:eastAsia="it-IT"/>
              </w:rPr>
              <w:t>0,37</w:t>
            </w:r>
          </w:p>
        </w:tc>
      </w:tr>
      <w:tr w:rsidR="00632423" w:rsidRPr="00AA1F81" w14:paraId="16C95E27" w14:textId="77777777" w:rsidTr="00C93048">
        <w:trPr>
          <w:trHeight w:val="580"/>
          <w:jc w:val="center"/>
        </w:trPr>
        <w:tc>
          <w:tcPr>
            <w:tcW w:w="2820" w:type="dxa"/>
            <w:vAlign w:val="center"/>
            <w:hideMark/>
          </w:tcPr>
          <w:p w14:paraId="535BADE0" w14:textId="77777777" w:rsidR="00632423" w:rsidRPr="00632423" w:rsidRDefault="00632423" w:rsidP="00632423">
            <w:pPr>
              <w:spacing w:after="0" w:line="240" w:lineRule="auto"/>
              <w:jc w:val="center"/>
              <w:rPr>
                <w:rFonts w:eastAsia="Times New Roman" w:cs="Calibri"/>
                <w:color w:val="000000"/>
                <w:lang w:eastAsia="it-IT"/>
              </w:rPr>
            </w:pPr>
            <w:r w:rsidRPr="00632423">
              <w:rPr>
                <w:rFonts w:eastAsia="Times New Roman" w:cs="Calibri"/>
                <w:color w:val="000000"/>
                <w:lang w:eastAsia="it-IT"/>
              </w:rPr>
              <w:t>SO (</w:t>
            </w:r>
            <w:r w:rsidR="00C93048" w:rsidRPr="00AA1F81">
              <w:rPr>
                <w:rFonts w:eastAsia="Times New Roman" w:cs="Calibri"/>
                <w:color w:val="000000"/>
                <w:lang w:eastAsia="it-IT"/>
              </w:rPr>
              <w:t>S</w:t>
            </w:r>
            <w:r w:rsidRPr="00632423">
              <w:rPr>
                <w:rFonts w:eastAsia="Times New Roman" w:cs="Calibri"/>
                <w:color w:val="000000"/>
                <w:lang w:eastAsia="it-IT"/>
              </w:rPr>
              <w:t>tandardi</w:t>
            </w:r>
            <w:r w:rsidR="00C93048" w:rsidRPr="00AA1F81">
              <w:rPr>
                <w:rFonts w:eastAsia="Times New Roman" w:cs="Calibri"/>
                <w:color w:val="000000"/>
                <w:lang w:eastAsia="it-IT"/>
              </w:rPr>
              <w:t>s</w:t>
            </w:r>
            <w:r w:rsidRPr="00632423">
              <w:rPr>
                <w:rFonts w:eastAsia="Times New Roman" w:cs="Calibri"/>
                <w:color w:val="000000"/>
                <w:lang w:eastAsia="it-IT"/>
              </w:rPr>
              <w:t xml:space="preserve">ation </w:t>
            </w:r>
            <w:r w:rsidR="00C93048" w:rsidRPr="00AA1F81">
              <w:rPr>
                <w:rFonts w:eastAsia="Times New Roman" w:cs="Calibri"/>
                <w:color w:val="000000"/>
                <w:lang w:eastAsia="it-IT"/>
              </w:rPr>
              <w:t>O</w:t>
            </w:r>
            <w:r w:rsidRPr="00632423">
              <w:rPr>
                <w:rFonts w:eastAsia="Times New Roman" w:cs="Calibri"/>
                <w:color w:val="000000"/>
                <w:lang w:eastAsia="it-IT"/>
              </w:rPr>
              <w:t>rgani</w:t>
            </w:r>
            <w:r w:rsidR="00C93048" w:rsidRPr="00AA1F81">
              <w:rPr>
                <w:rFonts w:eastAsia="Times New Roman" w:cs="Calibri"/>
                <w:color w:val="000000"/>
                <w:lang w:eastAsia="it-IT"/>
              </w:rPr>
              <w:t>s</w:t>
            </w:r>
            <w:r w:rsidRPr="00632423">
              <w:rPr>
                <w:rFonts w:eastAsia="Times New Roman" w:cs="Calibri"/>
                <w:color w:val="000000"/>
                <w:lang w:eastAsia="it-IT"/>
              </w:rPr>
              <w:t>ation)</w:t>
            </w:r>
          </w:p>
        </w:tc>
        <w:tc>
          <w:tcPr>
            <w:tcW w:w="2780" w:type="dxa"/>
            <w:noWrap/>
            <w:vAlign w:val="center"/>
            <w:hideMark/>
          </w:tcPr>
          <w:p w14:paraId="7F2A59F1" w14:textId="77777777" w:rsidR="00632423" w:rsidRPr="00632423" w:rsidRDefault="00632423" w:rsidP="00632423">
            <w:pPr>
              <w:spacing w:after="0" w:line="240" w:lineRule="auto"/>
              <w:jc w:val="center"/>
              <w:rPr>
                <w:rFonts w:eastAsia="Times New Roman" w:cs="Calibri"/>
                <w:lang w:eastAsia="it-IT"/>
              </w:rPr>
            </w:pPr>
            <w:r w:rsidRPr="00632423">
              <w:rPr>
                <w:rFonts w:eastAsia="Times New Roman" w:cs="Calibri"/>
                <w:lang w:eastAsia="it-IT"/>
              </w:rPr>
              <w:t>0,16</w:t>
            </w:r>
          </w:p>
        </w:tc>
      </w:tr>
      <w:tr w:rsidR="00632423" w:rsidRPr="00AA1F81" w14:paraId="3FDC199C" w14:textId="77777777" w:rsidTr="00C93048">
        <w:trPr>
          <w:trHeight w:val="290"/>
          <w:jc w:val="center"/>
        </w:trPr>
        <w:tc>
          <w:tcPr>
            <w:tcW w:w="2820" w:type="dxa"/>
            <w:vAlign w:val="center"/>
            <w:hideMark/>
          </w:tcPr>
          <w:p w14:paraId="462DAB5A" w14:textId="77777777" w:rsidR="00632423" w:rsidRPr="00632423" w:rsidRDefault="00632423" w:rsidP="00632423">
            <w:pPr>
              <w:spacing w:after="0" w:line="240" w:lineRule="auto"/>
              <w:jc w:val="center"/>
              <w:rPr>
                <w:rFonts w:eastAsia="Times New Roman" w:cs="Calibri"/>
                <w:color w:val="000000"/>
                <w:lang w:eastAsia="it-IT"/>
              </w:rPr>
            </w:pPr>
            <w:r w:rsidRPr="00632423">
              <w:rPr>
                <w:rFonts w:eastAsia="Times New Roman" w:cs="Calibri"/>
                <w:color w:val="000000"/>
                <w:lang w:eastAsia="it-IT"/>
              </w:rPr>
              <w:t>WMO</w:t>
            </w:r>
          </w:p>
        </w:tc>
        <w:tc>
          <w:tcPr>
            <w:tcW w:w="2780" w:type="dxa"/>
            <w:noWrap/>
            <w:vAlign w:val="center"/>
            <w:hideMark/>
          </w:tcPr>
          <w:p w14:paraId="6113637A" w14:textId="77777777" w:rsidR="00632423" w:rsidRPr="00632423" w:rsidRDefault="00632423" w:rsidP="00632423">
            <w:pPr>
              <w:spacing w:after="0" w:line="240" w:lineRule="auto"/>
              <w:jc w:val="center"/>
              <w:rPr>
                <w:rFonts w:eastAsia="Times New Roman" w:cs="Calibri"/>
                <w:lang w:eastAsia="it-IT"/>
              </w:rPr>
            </w:pPr>
            <w:r w:rsidRPr="00632423">
              <w:rPr>
                <w:rFonts w:eastAsia="Times New Roman" w:cs="Calibri"/>
                <w:lang w:eastAsia="it-IT"/>
              </w:rPr>
              <w:t>0,60</w:t>
            </w:r>
          </w:p>
        </w:tc>
      </w:tr>
      <w:tr w:rsidR="00632423" w:rsidRPr="00AA1F81" w14:paraId="45B6A2B1" w14:textId="77777777" w:rsidTr="00C93048">
        <w:trPr>
          <w:trHeight w:val="290"/>
          <w:jc w:val="center"/>
        </w:trPr>
        <w:tc>
          <w:tcPr>
            <w:tcW w:w="2820" w:type="dxa"/>
            <w:vAlign w:val="center"/>
            <w:hideMark/>
          </w:tcPr>
          <w:p w14:paraId="79CF4ACA" w14:textId="77777777" w:rsidR="00632423" w:rsidRPr="00632423" w:rsidRDefault="00632423" w:rsidP="00632423">
            <w:pPr>
              <w:spacing w:after="0" w:line="240" w:lineRule="auto"/>
              <w:jc w:val="center"/>
              <w:rPr>
                <w:rFonts w:eastAsia="Times New Roman" w:cs="Calibri"/>
                <w:color w:val="000000"/>
                <w:lang w:eastAsia="it-IT"/>
              </w:rPr>
            </w:pPr>
            <w:r w:rsidRPr="00632423">
              <w:rPr>
                <w:rFonts w:eastAsia="Times New Roman" w:cs="Calibri"/>
                <w:color w:val="000000"/>
                <w:lang w:eastAsia="it-IT"/>
              </w:rPr>
              <w:t>University</w:t>
            </w:r>
          </w:p>
        </w:tc>
        <w:tc>
          <w:tcPr>
            <w:tcW w:w="2780" w:type="dxa"/>
            <w:noWrap/>
            <w:vAlign w:val="center"/>
            <w:hideMark/>
          </w:tcPr>
          <w:p w14:paraId="20750E69" w14:textId="77777777" w:rsidR="00632423" w:rsidRPr="00632423" w:rsidRDefault="00632423" w:rsidP="00632423">
            <w:pPr>
              <w:spacing w:after="0" w:line="240" w:lineRule="auto"/>
              <w:jc w:val="center"/>
              <w:rPr>
                <w:rFonts w:eastAsia="Times New Roman" w:cs="Calibri"/>
                <w:lang w:eastAsia="it-IT"/>
              </w:rPr>
            </w:pPr>
            <w:r w:rsidRPr="00632423">
              <w:rPr>
                <w:rFonts w:eastAsia="Times New Roman" w:cs="Calibri"/>
                <w:lang w:eastAsia="it-IT"/>
              </w:rPr>
              <w:t>0,18</w:t>
            </w:r>
          </w:p>
        </w:tc>
      </w:tr>
      <w:tr w:rsidR="00632423" w:rsidRPr="00AA1F81" w14:paraId="60D89E61" w14:textId="77777777" w:rsidTr="00C93048">
        <w:trPr>
          <w:trHeight w:val="290"/>
          <w:jc w:val="center"/>
        </w:trPr>
        <w:tc>
          <w:tcPr>
            <w:tcW w:w="2820" w:type="dxa"/>
            <w:vAlign w:val="center"/>
            <w:hideMark/>
          </w:tcPr>
          <w:p w14:paraId="0A8C4442" w14:textId="77777777" w:rsidR="00632423" w:rsidRPr="00632423" w:rsidRDefault="00632423" w:rsidP="00632423">
            <w:pPr>
              <w:spacing w:after="0" w:line="240" w:lineRule="auto"/>
              <w:jc w:val="center"/>
              <w:rPr>
                <w:rFonts w:eastAsia="Times New Roman" w:cs="Calibri"/>
                <w:color w:val="000000"/>
                <w:lang w:eastAsia="it-IT"/>
              </w:rPr>
            </w:pPr>
            <w:r w:rsidRPr="00632423">
              <w:rPr>
                <w:rFonts w:eastAsia="Times New Roman" w:cs="Calibri"/>
                <w:color w:val="000000"/>
                <w:lang w:eastAsia="it-IT"/>
              </w:rPr>
              <w:t>TSO</w:t>
            </w:r>
          </w:p>
        </w:tc>
        <w:tc>
          <w:tcPr>
            <w:tcW w:w="2780" w:type="dxa"/>
            <w:noWrap/>
            <w:vAlign w:val="center"/>
            <w:hideMark/>
          </w:tcPr>
          <w:p w14:paraId="4223574B" w14:textId="77777777" w:rsidR="00632423" w:rsidRPr="00632423" w:rsidRDefault="00632423" w:rsidP="00632423">
            <w:pPr>
              <w:spacing w:after="0" w:line="240" w:lineRule="auto"/>
              <w:jc w:val="center"/>
              <w:rPr>
                <w:rFonts w:eastAsia="Times New Roman" w:cs="Calibri"/>
                <w:lang w:eastAsia="it-IT"/>
              </w:rPr>
            </w:pPr>
            <w:r w:rsidRPr="00632423">
              <w:rPr>
                <w:rFonts w:eastAsia="Times New Roman" w:cs="Calibri"/>
                <w:lang w:eastAsia="it-IT"/>
              </w:rPr>
              <w:t>0,36</w:t>
            </w:r>
          </w:p>
        </w:tc>
      </w:tr>
      <w:tr w:rsidR="00632423" w:rsidRPr="00AA1F81" w14:paraId="724580D9" w14:textId="77777777" w:rsidTr="00C93048">
        <w:trPr>
          <w:trHeight w:val="290"/>
          <w:jc w:val="center"/>
        </w:trPr>
        <w:tc>
          <w:tcPr>
            <w:tcW w:w="2820" w:type="dxa"/>
            <w:vAlign w:val="center"/>
            <w:hideMark/>
          </w:tcPr>
          <w:p w14:paraId="7140C9AD" w14:textId="77777777" w:rsidR="00632423" w:rsidRPr="00632423" w:rsidRDefault="00632423" w:rsidP="00632423">
            <w:pPr>
              <w:spacing w:after="0" w:line="240" w:lineRule="auto"/>
              <w:jc w:val="center"/>
              <w:rPr>
                <w:rFonts w:eastAsia="Times New Roman" w:cs="Calibri"/>
                <w:color w:val="000000"/>
                <w:lang w:eastAsia="it-IT"/>
              </w:rPr>
            </w:pPr>
            <w:r w:rsidRPr="00632423">
              <w:rPr>
                <w:rFonts w:eastAsia="Times New Roman" w:cs="Calibri"/>
                <w:color w:val="000000"/>
                <w:lang w:eastAsia="it-IT"/>
              </w:rPr>
              <w:t>Consultancy</w:t>
            </w:r>
          </w:p>
        </w:tc>
        <w:tc>
          <w:tcPr>
            <w:tcW w:w="2780" w:type="dxa"/>
            <w:noWrap/>
            <w:vAlign w:val="center"/>
            <w:hideMark/>
          </w:tcPr>
          <w:p w14:paraId="5D85D4E7" w14:textId="77777777" w:rsidR="00632423" w:rsidRPr="00632423" w:rsidRDefault="00632423" w:rsidP="00632423">
            <w:pPr>
              <w:spacing w:after="0" w:line="240" w:lineRule="auto"/>
              <w:jc w:val="center"/>
              <w:rPr>
                <w:rFonts w:eastAsia="Times New Roman" w:cs="Calibri"/>
                <w:lang w:eastAsia="it-IT"/>
              </w:rPr>
            </w:pPr>
            <w:r w:rsidRPr="00632423">
              <w:rPr>
                <w:rFonts w:eastAsia="Times New Roman" w:cs="Calibri"/>
                <w:lang w:eastAsia="it-IT"/>
              </w:rPr>
              <w:t>0,16</w:t>
            </w:r>
          </w:p>
        </w:tc>
      </w:tr>
      <w:tr w:rsidR="00632423" w:rsidRPr="00AA1F81" w14:paraId="536943FE" w14:textId="77777777" w:rsidTr="00C93048">
        <w:trPr>
          <w:trHeight w:val="290"/>
          <w:jc w:val="center"/>
        </w:trPr>
        <w:tc>
          <w:tcPr>
            <w:tcW w:w="2820" w:type="dxa"/>
            <w:vAlign w:val="center"/>
            <w:hideMark/>
          </w:tcPr>
          <w:p w14:paraId="6F6D0A5A" w14:textId="77777777" w:rsidR="00632423" w:rsidRPr="00632423" w:rsidRDefault="00632423" w:rsidP="00632423">
            <w:pPr>
              <w:spacing w:after="0" w:line="240" w:lineRule="auto"/>
              <w:jc w:val="center"/>
              <w:rPr>
                <w:rFonts w:eastAsia="Times New Roman" w:cs="Calibri"/>
                <w:color w:val="000000"/>
                <w:lang w:eastAsia="it-IT"/>
              </w:rPr>
            </w:pPr>
            <w:r w:rsidRPr="00632423">
              <w:rPr>
                <w:rFonts w:eastAsia="Times New Roman" w:cs="Calibri"/>
                <w:color w:val="000000"/>
                <w:lang w:eastAsia="it-IT"/>
              </w:rPr>
              <w:t>Industry</w:t>
            </w:r>
          </w:p>
        </w:tc>
        <w:tc>
          <w:tcPr>
            <w:tcW w:w="2780" w:type="dxa"/>
            <w:noWrap/>
            <w:vAlign w:val="center"/>
            <w:hideMark/>
          </w:tcPr>
          <w:p w14:paraId="453312E9" w14:textId="77777777" w:rsidR="00632423" w:rsidRPr="00632423" w:rsidRDefault="00632423" w:rsidP="00632423">
            <w:pPr>
              <w:spacing w:after="0" w:line="240" w:lineRule="auto"/>
              <w:jc w:val="center"/>
              <w:rPr>
                <w:rFonts w:eastAsia="Times New Roman" w:cs="Calibri"/>
                <w:lang w:eastAsia="it-IT"/>
              </w:rPr>
            </w:pPr>
            <w:r w:rsidRPr="00632423">
              <w:rPr>
                <w:rFonts w:eastAsia="Times New Roman" w:cs="Calibri"/>
                <w:lang w:eastAsia="it-IT"/>
              </w:rPr>
              <w:t>0,58</w:t>
            </w:r>
          </w:p>
        </w:tc>
      </w:tr>
      <w:tr w:rsidR="00632423" w:rsidRPr="00AA1F81" w14:paraId="6F04C7A2" w14:textId="77777777" w:rsidTr="00C93048">
        <w:trPr>
          <w:trHeight w:val="290"/>
          <w:jc w:val="center"/>
        </w:trPr>
        <w:tc>
          <w:tcPr>
            <w:tcW w:w="2820" w:type="dxa"/>
            <w:vAlign w:val="center"/>
            <w:hideMark/>
          </w:tcPr>
          <w:p w14:paraId="08624ED4" w14:textId="77777777" w:rsidR="00632423" w:rsidRPr="00632423" w:rsidRDefault="00632423" w:rsidP="00632423">
            <w:pPr>
              <w:spacing w:after="0" w:line="240" w:lineRule="auto"/>
              <w:jc w:val="center"/>
              <w:rPr>
                <w:rFonts w:eastAsia="Times New Roman" w:cs="Calibri"/>
                <w:lang w:eastAsia="it-IT"/>
              </w:rPr>
            </w:pPr>
            <w:r w:rsidRPr="00632423">
              <w:rPr>
                <w:rFonts w:eastAsia="Times New Roman" w:cs="Calibri"/>
                <w:lang w:eastAsia="it-IT"/>
              </w:rPr>
              <w:t>Regulator</w:t>
            </w:r>
          </w:p>
        </w:tc>
        <w:tc>
          <w:tcPr>
            <w:tcW w:w="2780" w:type="dxa"/>
            <w:noWrap/>
            <w:vAlign w:val="center"/>
            <w:hideMark/>
          </w:tcPr>
          <w:p w14:paraId="3E76CF8A" w14:textId="77777777" w:rsidR="00632423" w:rsidRPr="00632423" w:rsidRDefault="00632423" w:rsidP="00632423">
            <w:pPr>
              <w:spacing w:after="0" w:line="240" w:lineRule="auto"/>
              <w:jc w:val="center"/>
              <w:rPr>
                <w:rFonts w:eastAsia="Times New Roman" w:cs="Calibri"/>
                <w:lang w:eastAsia="it-IT"/>
              </w:rPr>
            </w:pPr>
            <w:r w:rsidRPr="00632423">
              <w:rPr>
                <w:rFonts w:eastAsia="Times New Roman" w:cs="Calibri"/>
                <w:lang w:eastAsia="it-IT"/>
              </w:rPr>
              <w:t>0,35</w:t>
            </w:r>
          </w:p>
        </w:tc>
      </w:tr>
    </w:tbl>
    <w:p w14:paraId="256B7E46" w14:textId="77777777" w:rsidR="00CF6119" w:rsidRPr="00AA1F81" w:rsidRDefault="00CF6119" w:rsidP="00AB1202"/>
    <w:p w14:paraId="27D816FA" w14:textId="082CBABD" w:rsidR="00390D94" w:rsidRPr="00AA1F81" w:rsidRDefault="00390D94" w:rsidP="00390D94">
      <w:pPr>
        <w:pStyle w:val="Lgende"/>
        <w:jc w:val="center"/>
        <w:rPr>
          <w:b w:val="0"/>
        </w:rPr>
      </w:pPr>
      <w:bookmarkStart w:id="56" w:name="_Toc73005749"/>
      <w:r w:rsidRPr="00AA1F81">
        <w:rPr>
          <w:color w:val="auto"/>
          <w:sz w:val="22"/>
        </w:rPr>
        <w:t xml:space="preserve">Table </w:t>
      </w:r>
      <w:r w:rsidRPr="00AA1F81">
        <w:rPr>
          <w:color w:val="auto"/>
          <w:sz w:val="22"/>
        </w:rPr>
        <w:fldChar w:fldCharType="begin"/>
      </w:r>
      <w:r w:rsidRPr="00AA1F81">
        <w:rPr>
          <w:color w:val="auto"/>
          <w:sz w:val="22"/>
        </w:rPr>
        <w:instrText xml:space="preserve"> STYLEREF 1 \s </w:instrText>
      </w:r>
      <w:r w:rsidRPr="00AA1F81">
        <w:rPr>
          <w:color w:val="auto"/>
          <w:sz w:val="22"/>
        </w:rPr>
        <w:fldChar w:fldCharType="separate"/>
      </w:r>
      <w:r w:rsidR="00984395">
        <w:rPr>
          <w:noProof/>
          <w:color w:val="auto"/>
          <w:sz w:val="22"/>
        </w:rPr>
        <w:t>2</w:t>
      </w:r>
      <w:r w:rsidRPr="00AA1F81">
        <w:rPr>
          <w:color w:val="auto"/>
          <w:sz w:val="22"/>
        </w:rPr>
        <w:fldChar w:fldCharType="end"/>
      </w:r>
      <w:r w:rsidRPr="00AA1F81">
        <w:rPr>
          <w:color w:val="auto"/>
          <w:sz w:val="22"/>
        </w:rPr>
        <w:noBreakHyphen/>
      </w:r>
      <w:r w:rsidRPr="00AA1F81">
        <w:rPr>
          <w:color w:val="auto"/>
          <w:sz w:val="22"/>
        </w:rPr>
        <w:fldChar w:fldCharType="begin"/>
      </w:r>
      <w:r w:rsidRPr="00AA1F81">
        <w:rPr>
          <w:color w:val="auto"/>
          <w:sz w:val="22"/>
        </w:rPr>
        <w:instrText xml:space="preserve"> SEQ Table \* ARABIC \s 1 </w:instrText>
      </w:r>
      <w:r w:rsidRPr="00AA1F81">
        <w:rPr>
          <w:color w:val="auto"/>
          <w:sz w:val="22"/>
        </w:rPr>
        <w:fldChar w:fldCharType="separate"/>
      </w:r>
      <w:r w:rsidR="00984395">
        <w:rPr>
          <w:noProof/>
          <w:color w:val="auto"/>
          <w:sz w:val="22"/>
        </w:rPr>
        <w:t>9</w:t>
      </w:r>
      <w:r w:rsidRPr="00AA1F81">
        <w:rPr>
          <w:color w:val="auto"/>
          <w:sz w:val="22"/>
        </w:rPr>
        <w:fldChar w:fldCharType="end"/>
      </w:r>
      <w:r w:rsidRPr="00AA1F81">
        <w:rPr>
          <w:color w:val="auto"/>
          <w:sz w:val="22"/>
        </w:rPr>
        <w:t>.</w:t>
      </w:r>
      <w:r w:rsidRPr="00AA1F81">
        <w:rPr>
          <w:b w:val="0"/>
          <w:color w:val="auto"/>
          <w:sz w:val="22"/>
        </w:rPr>
        <w:t xml:space="preserve"> Weighting Factor for Status of decommissioning project</w:t>
      </w:r>
      <w:bookmarkEnd w:id="56"/>
    </w:p>
    <w:tbl>
      <w:tblPr>
        <w:tblStyle w:val="Grilledetableauclaire1"/>
        <w:tblW w:w="5520" w:type="dxa"/>
        <w:jc w:val="center"/>
        <w:tblLook w:val="04A0" w:firstRow="1" w:lastRow="0" w:firstColumn="1" w:lastColumn="0" w:noHBand="0" w:noVBand="1"/>
      </w:tblPr>
      <w:tblGrid>
        <w:gridCol w:w="2820"/>
        <w:gridCol w:w="2700"/>
      </w:tblGrid>
      <w:tr w:rsidR="00390D94" w:rsidRPr="00AA1F81" w14:paraId="3B1864EB" w14:textId="77777777" w:rsidTr="00390D94">
        <w:trPr>
          <w:trHeight w:val="580"/>
          <w:jc w:val="center"/>
        </w:trPr>
        <w:tc>
          <w:tcPr>
            <w:tcW w:w="2820" w:type="dxa"/>
            <w:vAlign w:val="center"/>
            <w:hideMark/>
          </w:tcPr>
          <w:p w14:paraId="27F63C9A" w14:textId="77777777" w:rsidR="006C45BC" w:rsidRPr="006C45BC" w:rsidRDefault="006C45BC" w:rsidP="006C45BC">
            <w:pPr>
              <w:spacing w:after="0" w:line="240" w:lineRule="auto"/>
              <w:jc w:val="center"/>
              <w:rPr>
                <w:rFonts w:eastAsia="Times New Roman" w:cs="Calibri"/>
                <w:b/>
                <w:bCs/>
                <w:lang w:eastAsia="it-IT"/>
              </w:rPr>
            </w:pPr>
            <w:r w:rsidRPr="006C45BC">
              <w:rPr>
                <w:rFonts w:eastAsia="Times New Roman" w:cs="Calibri"/>
                <w:b/>
                <w:bCs/>
                <w:lang w:eastAsia="it-IT"/>
              </w:rPr>
              <w:t>Status of decommissioning project</w:t>
            </w:r>
          </w:p>
        </w:tc>
        <w:tc>
          <w:tcPr>
            <w:tcW w:w="2700" w:type="dxa"/>
            <w:vAlign w:val="center"/>
            <w:hideMark/>
          </w:tcPr>
          <w:p w14:paraId="2C7FBA3C" w14:textId="77777777" w:rsidR="006C45BC" w:rsidRPr="006C45BC" w:rsidRDefault="006C45BC" w:rsidP="006C45BC">
            <w:pPr>
              <w:spacing w:after="0" w:line="240" w:lineRule="auto"/>
              <w:jc w:val="center"/>
              <w:rPr>
                <w:rFonts w:eastAsia="Times New Roman" w:cs="Calibri"/>
                <w:b/>
                <w:bCs/>
                <w:lang w:eastAsia="it-IT"/>
              </w:rPr>
            </w:pPr>
            <w:r w:rsidRPr="006C45BC">
              <w:rPr>
                <w:rFonts w:eastAsia="Times New Roman" w:cs="Calibri"/>
                <w:b/>
                <w:bCs/>
                <w:lang w:eastAsia="it-IT"/>
              </w:rPr>
              <w:t>WF Status decomm</w:t>
            </w:r>
            <w:r w:rsidRPr="006C45BC">
              <w:rPr>
                <w:rFonts w:eastAsia="Times New Roman" w:cs="Calibri"/>
                <w:b/>
                <w:bCs/>
                <w:lang w:eastAsia="it-IT"/>
              </w:rPr>
              <w:br/>
            </w:r>
            <w:r w:rsidR="00110067">
              <w:rPr>
                <w:rFonts w:eastAsia="Times New Roman" w:cs="Calibri"/>
                <w:b/>
                <w:bCs/>
                <w:lang w:eastAsia="it-IT"/>
              </w:rPr>
              <w:t>DELPHI</w:t>
            </w:r>
          </w:p>
        </w:tc>
      </w:tr>
      <w:tr w:rsidR="00390D94" w:rsidRPr="00AA1F81" w14:paraId="75BFE702" w14:textId="77777777" w:rsidTr="00390D94">
        <w:trPr>
          <w:trHeight w:val="290"/>
          <w:jc w:val="center"/>
        </w:trPr>
        <w:tc>
          <w:tcPr>
            <w:tcW w:w="2820" w:type="dxa"/>
            <w:noWrap/>
            <w:vAlign w:val="center"/>
            <w:hideMark/>
          </w:tcPr>
          <w:p w14:paraId="31E44C09" w14:textId="77777777" w:rsidR="006C45BC" w:rsidRPr="006C45BC" w:rsidRDefault="006C45BC" w:rsidP="006C45BC">
            <w:pPr>
              <w:spacing w:after="0" w:line="240" w:lineRule="auto"/>
              <w:jc w:val="center"/>
              <w:rPr>
                <w:rFonts w:eastAsia="Times New Roman" w:cs="Calibri"/>
                <w:lang w:eastAsia="it-IT"/>
              </w:rPr>
            </w:pPr>
            <w:r w:rsidRPr="006C45BC">
              <w:rPr>
                <w:rFonts w:eastAsia="Times New Roman" w:cs="Calibri"/>
                <w:lang w:eastAsia="it-IT"/>
              </w:rPr>
              <w:t>Completed/nearly completed</w:t>
            </w:r>
          </w:p>
        </w:tc>
        <w:tc>
          <w:tcPr>
            <w:tcW w:w="2700" w:type="dxa"/>
            <w:noWrap/>
            <w:vAlign w:val="center"/>
            <w:hideMark/>
          </w:tcPr>
          <w:p w14:paraId="1E45C5BF" w14:textId="77777777" w:rsidR="006C45BC" w:rsidRPr="006C45BC" w:rsidRDefault="006C45BC" w:rsidP="006C45BC">
            <w:pPr>
              <w:spacing w:after="0" w:line="240" w:lineRule="auto"/>
              <w:jc w:val="center"/>
              <w:rPr>
                <w:rFonts w:eastAsia="Times New Roman" w:cs="Calibri"/>
                <w:lang w:eastAsia="it-IT"/>
              </w:rPr>
            </w:pPr>
            <w:r w:rsidRPr="006C45BC">
              <w:rPr>
                <w:rFonts w:eastAsia="Times New Roman" w:cs="Calibri"/>
                <w:lang w:eastAsia="it-IT"/>
              </w:rPr>
              <w:t>0,91</w:t>
            </w:r>
          </w:p>
        </w:tc>
      </w:tr>
      <w:tr w:rsidR="00390D94" w:rsidRPr="00AA1F81" w14:paraId="429D7F6F" w14:textId="77777777" w:rsidTr="00390D94">
        <w:trPr>
          <w:trHeight w:val="290"/>
          <w:jc w:val="center"/>
        </w:trPr>
        <w:tc>
          <w:tcPr>
            <w:tcW w:w="2820" w:type="dxa"/>
            <w:noWrap/>
            <w:vAlign w:val="center"/>
            <w:hideMark/>
          </w:tcPr>
          <w:p w14:paraId="5E0E2186" w14:textId="77777777" w:rsidR="006C45BC" w:rsidRPr="006C45BC" w:rsidRDefault="006C45BC" w:rsidP="006C45BC">
            <w:pPr>
              <w:spacing w:after="0" w:line="240" w:lineRule="auto"/>
              <w:jc w:val="center"/>
              <w:rPr>
                <w:rFonts w:eastAsia="Times New Roman" w:cs="Calibri"/>
                <w:lang w:eastAsia="it-IT"/>
              </w:rPr>
            </w:pPr>
            <w:r w:rsidRPr="006C45BC">
              <w:rPr>
                <w:rFonts w:eastAsia="Times New Roman" w:cs="Calibri"/>
                <w:lang w:eastAsia="it-IT"/>
              </w:rPr>
              <w:t>none</w:t>
            </w:r>
          </w:p>
        </w:tc>
        <w:tc>
          <w:tcPr>
            <w:tcW w:w="2700" w:type="dxa"/>
            <w:noWrap/>
            <w:vAlign w:val="center"/>
            <w:hideMark/>
          </w:tcPr>
          <w:p w14:paraId="5F28FDCD" w14:textId="77777777" w:rsidR="006C45BC" w:rsidRPr="006C45BC" w:rsidRDefault="006C45BC" w:rsidP="006C45BC">
            <w:pPr>
              <w:spacing w:after="0" w:line="240" w:lineRule="auto"/>
              <w:jc w:val="center"/>
              <w:rPr>
                <w:rFonts w:eastAsia="Times New Roman" w:cs="Calibri"/>
                <w:lang w:eastAsia="it-IT"/>
              </w:rPr>
            </w:pPr>
            <w:r w:rsidRPr="006C45BC">
              <w:rPr>
                <w:rFonts w:eastAsia="Times New Roman" w:cs="Calibri"/>
                <w:lang w:eastAsia="it-IT"/>
              </w:rPr>
              <w:t>0,50</w:t>
            </w:r>
          </w:p>
        </w:tc>
      </w:tr>
      <w:tr w:rsidR="00390D94" w:rsidRPr="00AA1F81" w14:paraId="43EC5F51" w14:textId="77777777" w:rsidTr="00390D94">
        <w:trPr>
          <w:trHeight w:val="290"/>
          <w:jc w:val="center"/>
        </w:trPr>
        <w:tc>
          <w:tcPr>
            <w:tcW w:w="2820" w:type="dxa"/>
            <w:noWrap/>
            <w:vAlign w:val="center"/>
            <w:hideMark/>
          </w:tcPr>
          <w:p w14:paraId="2F2E969F" w14:textId="77777777" w:rsidR="006C45BC" w:rsidRPr="006C45BC" w:rsidRDefault="006C45BC" w:rsidP="006C45BC">
            <w:pPr>
              <w:spacing w:after="0" w:line="240" w:lineRule="auto"/>
              <w:jc w:val="center"/>
              <w:rPr>
                <w:rFonts w:eastAsia="Times New Roman" w:cs="Calibri"/>
                <w:lang w:eastAsia="it-IT"/>
              </w:rPr>
            </w:pPr>
            <w:r w:rsidRPr="006C45BC">
              <w:rPr>
                <w:rFonts w:eastAsia="Times New Roman" w:cs="Calibri"/>
                <w:lang w:eastAsia="it-IT"/>
              </w:rPr>
              <w:t>On-going</w:t>
            </w:r>
          </w:p>
        </w:tc>
        <w:tc>
          <w:tcPr>
            <w:tcW w:w="2700" w:type="dxa"/>
            <w:noWrap/>
            <w:vAlign w:val="center"/>
            <w:hideMark/>
          </w:tcPr>
          <w:p w14:paraId="29552EAD" w14:textId="77777777" w:rsidR="006C45BC" w:rsidRPr="006C45BC" w:rsidRDefault="006C45BC" w:rsidP="006C45BC">
            <w:pPr>
              <w:spacing w:after="0" w:line="240" w:lineRule="auto"/>
              <w:jc w:val="center"/>
              <w:rPr>
                <w:rFonts w:eastAsia="Times New Roman" w:cs="Calibri"/>
                <w:lang w:eastAsia="it-IT"/>
              </w:rPr>
            </w:pPr>
            <w:r w:rsidRPr="006C45BC">
              <w:rPr>
                <w:rFonts w:eastAsia="Times New Roman" w:cs="Calibri"/>
                <w:lang w:eastAsia="it-IT"/>
              </w:rPr>
              <w:t>1,00</w:t>
            </w:r>
          </w:p>
        </w:tc>
      </w:tr>
      <w:tr w:rsidR="00390D94" w:rsidRPr="00AA1F81" w14:paraId="636A5B8D" w14:textId="77777777" w:rsidTr="00390D94">
        <w:trPr>
          <w:trHeight w:val="290"/>
          <w:jc w:val="center"/>
        </w:trPr>
        <w:tc>
          <w:tcPr>
            <w:tcW w:w="2820" w:type="dxa"/>
            <w:noWrap/>
            <w:vAlign w:val="center"/>
            <w:hideMark/>
          </w:tcPr>
          <w:p w14:paraId="5E11704E" w14:textId="77777777" w:rsidR="006C45BC" w:rsidRPr="006C45BC" w:rsidRDefault="006C45BC" w:rsidP="006C45BC">
            <w:pPr>
              <w:spacing w:after="0" w:line="240" w:lineRule="auto"/>
              <w:jc w:val="center"/>
              <w:rPr>
                <w:rFonts w:eastAsia="Times New Roman" w:cs="Calibri"/>
                <w:lang w:eastAsia="it-IT"/>
              </w:rPr>
            </w:pPr>
            <w:r w:rsidRPr="006C45BC">
              <w:rPr>
                <w:rFonts w:eastAsia="Times New Roman" w:cs="Calibri"/>
                <w:lang w:eastAsia="it-IT"/>
              </w:rPr>
              <w:t>planning</w:t>
            </w:r>
          </w:p>
        </w:tc>
        <w:tc>
          <w:tcPr>
            <w:tcW w:w="2700" w:type="dxa"/>
            <w:noWrap/>
            <w:vAlign w:val="center"/>
            <w:hideMark/>
          </w:tcPr>
          <w:p w14:paraId="5E0E3DEB" w14:textId="77777777" w:rsidR="006C45BC" w:rsidRPr="006C45BC" w:rsidRDefault="006C45BC" w:rsidP="006C45BC">
            <w:pPr>
              <w:spacing w:after="0" w:line="240" w:lineRule="auto"/>
              <w:jc w:val="center"/>
              <w:rPr>
                <w:rFonts w:eastAsia="Times New Roman" w:cs="Calibri"/>
                <w:lang w:eastAsia="it-IT"/>
              </w:rPr>
            </w:pPr>
            <w:r w:rsidRPr="006C45BC">
              <w:rPr>
                <w:rFonts w:eastAsia="Times New Roman" w:cs="Calibri"/>
                <w:lang w:eastAsia="it-IT"/>
              </w:rPr>
              <w:t>0,81</w:t>
            </w:r>
          </w:p>
        </w:tc>
      </w:tr>
    </w:tbl>
    <w:p w14:paraId="024721BE" w14:textId="77777777" w:rsidR="00816512" w:rsidRPr="00AA1F81" w:rsidRDefault="00816512" w:rsidP="00AB1202"/>
    <w:p w14:paraId="7DE6309D" w14:textId="73788DDF" w:rsidR="00390D94" w:rsidRPr="00AA1F81" w:rsidRDefault="00390D94" w:rsidP="00390D94">
      <w:pPr>
        <w:pStyle w:val="Lgende"/>
        <w:jc w:val="center"/>
        <w:rPr>
          <w:b w:val="0"/>
        </w:rPr>
      </w:pPr>
      <w:bookmarkStart w:id="57" w:name="_Toc73005750"/>
      <w:r w:rsidRPr="00AA1F81">
        <w:rPr>
          <w:color w:val="auto"/>
          <w:sz w:val="22"/>
        </w:rPr>
        <w:t xml:space="preserve">Table </w:t>
      </w:r>
      <w:r w:rsidRPr="00AA1F81">
        <w:rPr>
          <w:color w:val="auto"/>
          <w:sz w:val="22"/>
        </w:rPr>
        <w:fldChar w:fldCharType="begin"/>
      </w:r>
      <w:r w:rsidRPr="00AA1F81">
        <w:rPr>
          <w:color w:val="auto"/>
          <w:sz w:val="22"/>
        </w:rPr>
        <w:instrText xml:space="preserve"> STYLEREF 1 \s </w:instrText>
      </w:r>
      <w:r w:rsidRPr="00AA1F81">
        <w:rPr>
          <w:color w:val="auto"/>
          <w:sz w:val="22"/>
        </w:rPr>
        <w:fldChar w:fldCharType="separate"/>
      </w:r>
      <w:r w:rsidR="00984395">
        <w:rPr>
          <w:noProof/>
          <w:color w:val="auto"/>
          <w:sz w:val="22"/>
        </w:rPr>
        <w:t>2</w:t>
      </w:r>
      <w:r w:rsidRPr="00AA1F81">
        <w:rPr>
          <w:color w:val="auto"/>
          <w:sz w:val="22"/>
        </w:rPr>
        <w:fldChar w:fldCharType="end"/>
      </w:r>
      <w:r w:rsidRPr="00AA1F81">
        <w:rPr>
          <w:color w:val="auto"/>
          <w:sz w:val="22"/>
        </w:rPr>
        <w:noBreakHyphen/>
      </w:r>
      <w:r w:rsidRPr="00AA1F81">
        <w:rPr>
          <w:color w:val="auto"/>
          <w:sz w:val="22"/>
        </w:rPr>
        <w:fldChar w:fldCharType="begin"/>
      </w:r>
      <w:r w:rsidRPr="00AA1F81">
        <w:rPr>
          <w:color w:val="auto"/>
          <w:sz w:val="22"/>
        </w:rPr>
        <w:instrText xml:space="preserve"> SEQ Table \* ARABIC \s 1 </w:instrText>
      </w:r>
      <w:r w:rsidRPr="00AA1F81">
        <w:rPr>
          <w:color w:val="auto"/>
          <w:sz w:val="22"/>
        </w:rPr>
        <w:fldChar w:fldCharType="separate"/>
      </w:r>
      <w:r w:rsidR="00984395">
        <w:rPr>
          <w:noProof/>
          <w:color w:val="auto"/>
          <w:sz w:val="22"/>
        </w:rPr>
        <w:t>10</w:t>
      </w:r>
      <w:r w:rsidRPr="00AA1F81">
        <w:rPr>
          <w:color w:val="auto"/>
          <w:sz w:val="22"/>
        </w:rPr>
        <w:fldChar w:fldCharType="end"/>
      </w:r>
      <w:r w:rsidRPr="00AA1F81">
        <w:rPr>
          <w:color w:val="auto"/>
          <w:sz w:val="22"/>
        </w:rPr>
        <w:t>.</w:t>
      </w:r>
      <w:r w:rsidRPr="00AA1F81">
        <w:rPr>
          <w:b w:val="0"/>
          <w:color w:val="auto"/>
          <w:sz w:val="22"/>
        </w:rPr>
        <w:t xml:space="preserve"> Weighting Factor for Region</w:t>
      </w:r>
      <w:bookmarkEnd w:id="57"/>
    </w:p>
    <w:tbl>
      <w:tblPr>
        <w:tblStyle w:val="Grilledetableauclaire1"/>
        <w:tblW w:w="5520" w:type="dxa"/>
        <w:jc w:val="center"/>
        <w:tblLook w:val="04A0" w:firstRow="1" w:lastRow="0" w:firstColumn="1" w:lastColumn="0" w:noHBand="0" w:noVBand="1"/>
      </w:tblPr>
      <w:tblGrid>
        <w:gridCol w:w="2820"/>
        <w:gridCol w:w="2700"/>
      </w:tblGrid>
      <w:tr w:rsidR="00390D94" w:rsidRPr="00AA1F81" w14:paraId="0D5C46AA" w14:textId="77777777" w:rsidTr="00390D94">
        <w:trPr>
          <w:trHeight w:val="580"/>
          <w:jc w:val="center"/>
        </w:trPr>
        <w:tc>
          <w:tcPr>
            <w:tcW w:w="2820" w:type="dxa"/>
            <w:noWrap/>
            <w:vAlign w:val="center"/>
            <w:hideMark/>
          </w:tcPr>
          <w:p w14:paraId="02E3F8E4" w14:textId="77777777" w:rsidR="00390D94" w:rsidRPr="00390D94" w:rsidRDefault="00390D94" w:rsidP="00390D94">
            <w:pPr>
              <w:spacing w:after="0" w:line="240" w:lineRule="auto"/>
              <w:jc w:val="center"/>
              <w:rPr>
                <w:rFonts w:eastAsia="Times New Roman" w:cs="Calibri"/>
                <w:b/>
                <w:bCs/>
                <w:lang w:eastAsia="it-IT"/>
              </w:rPr>
            </w:pPr>
            <w:r w:rsidRPr="00390D94">
              <w:rPr>
                <w:rFonts w:eastAsia="Times New Roman" w:cs="Calibri"/>
                <w:b/>
                <w:bCs/>
                <w:lang w:eastAsia="it-IT"/>
              </w:rPr>
              <w:t>Region</w:t>
            </w:r>
          </w:p>
        </w:tc>
        <w:tc>
          <w:tcPr>
            <w:tcW w:w="2700" w:type="dxa"/>
            <w:vAlign w:val="center"/>
            <w:hideMark/>
          </w:tcPr>
          <w:p w14:paraId="7ED004FC" w14:textId="77777777" w:rsidR="00390D94" w:rsidRPr="00390D94" w:rsidRDefault="00390D94" w:rsidP="00390D94">
            <w:pPr>
              <w:spacing w:after="0" w:line="240" w:lineRule="auto"/>
              <w:jc w:val="center"/>
              <w:rPr>
                <w:rFonts w:eastAsia="Times New Roman" w:cs="Calibri"/>
                <w:b/>
                <w:bCs/>
                <w:lang w:eastAsia="it-IT"/>
              </w:rPr>
            </w:pPr>
            <w:r w:rsidRPr="00390D94">
              <w:rPr>
                <w:rFonts w:eastAsia="Times New Roman" w:cs="Calibri"/>
                <w:b/>
                <w:bCs/>
                <w:lang w:eastAsia="it-IT"/>
              </w:rPr>
              <w:t>WF Region</w:t>
            </w:r>
            <w:r w:rsidRPr="00390D94">
              <w:rPr>
                <w:rFonts w:eastAsia="Times New Roman" w:cs="Calibri"/>
                <w:b/>
                <w:bCs/>
                <w:lang w:eastAsia="it-IT"/>
              </w:rPr>
              <w:br/>
            </w:r>
            <w:r w:rsidR="00110067">
              <w:rPr>
                <w:rFonts w:eastAsia="Times New Roman" w:cs="Calibri"/>
                <w:b/>
                <w:bCs/>
                <w:lang w:eastAsia="it-IT"/>
              </w:rPr>
              <w:t>Qualitative</w:t>
            </w:r>
          </w:p>
        </w:tc>
      </w:tr>
      <w:tr w:rsidR="00390D94" w:rsidRPr="00AA1F81" w14:paraId="54D21106" w14:textId="77777777" w:rsidTr="00390D94">
        <w:trPr>
          <w:trHeight w:val="290"/>
          <w:jc w:val="center"/>
        </w:trPr>
        <w:tc>
          <w:tcPr>
            <w:tcW w:w="2820" w:type="dxa"/>
            <w:noWrap/>
            <w:vAlign w:val="center"/>
            <w:hideMark/>
          </w:tcPr>
          <w:p w14:paraId="280FAFC4" w14:textId="77777777" w:rsidR="00390D94" w:rsidRPr="00390D94" w:rsidRDefault="00390D94" w:rsidP="00390D94">
            <w:pPr>
              <w:spacing w:after="0" w:line="240" w:lineRule="auto"/>
              <w:jc w:val="center"/>
              <w:rPr>
                <w:rFonts w:eastAsia="Times New Roman" w:cs="Calibri"/>
                <w:lang w:eastAsia="it-IT"/>
              </w:rPr>
            </w:pPr>
            <w:r w:rsidRPr="00390D94">
              <w:rPr>
                <w:rFonts w:eastAsia="Times New Roman" w:cs="Calibri"/>
                <w:lang w:eastAsia="it-IT"/>
              </w:rPr>
              <w:t>EU</w:t>
            </w:r>
          </w:p>
        </w:tc>
        <w:tc>
          <w:tcPr>
            <w:tcW w:w="2700" w:type="dxa"/>
            <w:noWrap/>
            <w:vAlign w:val="center"/>
            <w:hideMark/>
          </w:tcPr>
          <w:p w14:paraId="7CD6BB08" w14:textId="77777777" w:rsidR="00390D94" w:rsidRPr="00390D94" w:rsidRDefault="00390D94" w:rsidP="00390D94">
            <w:pPr>
              <w:spacing w:after="0" w:line="240" w:lineRule="auto"/>
              <w:jc w:val="center"/>
              <w:rPr>
                <w:rFonts w:eastAsia="Times New Roman" w:cs="Calibri"/>
                <w:lang w:eastAsia="it-IT"/>
              </w:rPr>
            </w:pPr>
            <w:r w:rsidRPr="00390D94">
              <w:rPr>
                <w:rFonts w:eastAsia="Times New Roman" w:cs="Calibri"/>
                <w:lang w:eastAsia="it-IT"/>
              </w:rPr>
              <w:t>1,00</w:t>
            </w:r>
          </w:p>
        </w:tc>
      </w:tr>
      <w:tr w:rsidR="00390D94" w:rsidRPr="00AA1F81" w14:paraId="1450C1CF" w14:textId="77777777" w:rsidTr="00390D94">
        <w:trPr>
          <w:trHeight w:val="290"/>
          <w:jc w:val="center"/>
        </w:trPr>
        <w:tc>
          <w:tcPr>
            <w:tcW w:w="2820" w:type="dxa"/>
            <w:noWrap/>
            <w:vAlign w:val="center"/>
            <w:hideMark/>
          </w:tcPr>
          <w:p w14:paraId="19E3FB68" w14:textId="77777777" w:rsidR="00390D94" w:rsidRPr="00390D94" w:rsidRDefault="00390D94" w:rsidP="00390D94">
            <w:pPr>
              <w:spacing w:after="0" w:line="240" w:lineRule="auto"/>
              <w:jc w:val="center"/>
              <w:rPr>
                <w:rFonts w:eastAsia="Times New Roman" w:cs="Calibri"/>
                <w:lang w:eastAsia="it-IT"/>
              </w:rPr>
            </w:pPr>
            <w:r w:rsidRPr="00390D94">
              <w:rPr>
                <w:rFonts w:eastAsia="Times New Roman" w:cs="Calibri"/>
                <w:lang w:eastAsia="it-IT"/>
              </w:rPr>
              <w:t>non-EU</w:t>
            </w:r>
          </w:p>
        </w:tc>
        <w:tc>
          <w:tcPr>
            <w:tcW w:w="2700" w:type="dxa"/>
            <w:noWrap/>
            <w:vAlign w:val="center"/>
            <w:hideMark/>
          </w:tcPr>
          <w:p w14:paraId="5A3091A8" w14:textId="77777777" w:rsidR="00390D94" w:rsidRPr="00390D94" w:rsidRDefault="00390D94" w:rsidP="00390D94">
            <w:pPr>
              <w:spacing w:after="0" w:line="240" w:lineRule="auto"/>
              <w:jc w:val="center"/>
              <w:rPr>
                <w:rFonts w:eastAsia="Times New Roman" w:cs="Calibri"/>
                <w:lang w:eastAsia="it-IT"/>
              </w:rPr>
            </w:pPr>
            <w:r w:rsidRPr="00390D94">
              <w:rPr>
                <w:rFonts w:eastAsia="Times New Roman" w:cs="Calibri"/>
                <w:lang w:eastAsia="it-IT"/>
              </w:rPr>
              <w:t>1,00</w:t>
            </w:r>
          </w:p>
        </w:tc>
      </w:tr>
      <w:tr w:rsidR="00390D94" w:rsidRPr="00AA1F81" w14:paraId="62863CBE" w14:textId="77777777" w:rsidTr="00390D94">
        <w:trPr>
          <w:trHeight w:val="290"/>
          <w:jc w:val="center"/>
        </w:trPr>
        <w:tc>
          <w:tcPr>
            <w:tcW w:w="2820" w:type="dxa"/>
            <w:noWrap/>
            <w:vAlign w:val="center"/>
            <w:hideMark/>
          </w:tcPr>
          <w:p w14:paraId="7927EBA0" w14:textId="77777777" w:rsidR="00390D94" w:rsidRPr="00390D94" w:rsidRDefault="00390D94" w:rsidP="00390D94">
            <w:pPr>
              <w:spacing w:after="0" w:line="240" w:lineRule="auto"/>
              <w:jc w:val="center"/>
              <w:rPr>
                <w:rFonts w:eastAsia="Times New Roman" w:cs="Calibri"/>
                <w:lang w:eastAsia="it-IT"/>
              </w:rPr>
            </w:pPr>
            <w:r w:rsidRPr="00390D94">
              <w:rPr>
                <w:rFonts w:eastAsia="Times New Roman" w:cs="Calibri"/>
                <w:lang w:eastAsia="it-IT"/>
              </w:rPr>
              <w:t>Asia-Pacific</w:t>
            </w:r>
          </w:p>
        </w:tc>
        <w:tc>
          <w:tcPr>
            <w:tcW w:w="2700" w:type="dxa"/>
            <w:noWrap/>
            <w:vAlign w:val="center"/>
            <w:hideMark/>
          </w:tcPr>
          <w:p w14:paraId="0B8759A1" w14:textId="77777777" w:rsidR="00390D94" w:rsidRPr="00390D94" w:rsidRDefault="00390D94" w:rsidP="00390D94">
            <w:pPr>
              <w:spacing w:after="0" w:line="240" w:lineRule="auto"/>
              <w:jc w:val="center"/>
              <w:rPr>
                <w:rFonts w:eastAsia="Times New Roman" w:cs="Calibri"/>
                <w:lang w:eastAsia="it-IT"/>
              </w:rPr>
            </w:pPr>
            <w:r w:rsidRPr="00390D94">
              <w:rPr>
                <w:rFonts w:eastAsia="Times New Roman" w:cs="Calibri"/>
                <w:lang w:eastAsia="it-IT"/>
              </w:rPr>
              <w:t>0,92</w:t>
            </w:r>
          </w:p>
        </w:tc>
      </w:tr>
      <w:tr w:rsidR="00390D94" w:rsidRPr="00AA1F81" w14:paraId="5114B5F4" w14:textId="77777777" w:rsidTr="00390D94">
        <w:trPr>
          <w:trHeight w:val="290"/>
          <w:jc w:val="center"/>
        </w:trPr>
        <w:tc>
          <w:tcPr>
            <w:tcW w:w="2820" w:type="dxa"/>
            <w:noWrap/>
            <w:vAlign w:val="center"/>
            <w:hideMark/>
          </w:tcPr>
          <w:p w14:paraId="52D53B42" w14:textId="77777777" w:rsidR="00390D94" w:rsidRPr="00390D94" w:rsidRDefault="00390D94" w:rsidP="00390D94">
            <w:pPr>
              <w:spacing w:after="0" w:line="240" w:lineRule="auto"/>
              <w:jc w:val="center"/>
              <w:rPr>
                <w:rFonts w:eastAsia="Times New Roman" w:cs="Calibri"/>
                <w:lang w:eastAsia="it-IT"/>
              </w:rPr>
            </w:pPr>
            <w:r w:rsidRPr="00390D94">
              <w:rPr>
                <w:rFonts w:eastAsia="Times New Roman" w:cs="Calibri"/>
                <w:lang w:eastAsia="it-IT"/>
              </w:rPr>
              <w:t>America</w:t>
            </w:r>
          </w:p>
        </w:tc>
        <w:tc>
          <w:tcPr>
            <w:tcW w:w="2700" w:type="dxa"/>
            <w:noWrap/>
            <w:vAlign w:val="center"/>
            <w:hideMark/>
          </w:tcPr>
          <w:p w14:paraId="594F44F1" w14:textId="77777777" w:rsidR="00390D94" w:rsidRPr="00390D94" w:rsidRDefault="00390D94" w:rsidP="00390D94">
            <w:pPr>
              <w:spacing w:after="0" w:line="240" w:lineRule="auto"/>
              <w:jc w:val="center"/>
              <w:rPr>
                <w:rFonts w:eastAsia="Times New Roman" w:cs="Calibri"/>
                <w:lang w:eastAsia="it-IT"/>
              </w:rPr>
            </w:pPr>
            <w:r w:rsidRPr="00390D94">
              <w:rPr>
                <w:rFonts w:eastAsia="Times New Roman" w:cs="Calibri"/>
                <w:lang w:eastAsia="it-IT"/>
              </w:rPr>
              <w:t>0,92</w:t>
            </w:r>
          </w:p>
        </w:tc>
      </w:tr>
      <w:tr w:rsidR="00390D94" w:rsidRPr="00AA1F81" w14:paraId="55EEE124" w14:textId="77777777" w:rsidTr="00390D94">
        <w:trPr>
          <w:trHeight w:val="290"/>
          <w:jc w:val="center"/>
        </w:trPr>
        <w:tc>
          <w:tcPr>
            <w:tcW w:w="2820" w:type="dxa"/>
            <w:noWrap/>
            <w:vAlign w:val="center"/>
            <w:hideMark/>
          </w:tcPr>
          <w:p w14:paraId="22953AC4" w14:textId="77777777" w:rsidR="00390D94" w:rsidRPr="00390D94" w:rsidRDefault="00390D94" w:rsidP="00390D94">
            <w:pPr>
              <w:spacing w:after="0" w:line="240" w:lineRule="auto"/>
              <w:jc w:val="center"/>
              <w:rPr>
                <w:rFonts w:eastAsia="Times New Roman" w:cs="Calibri"/>
                <w:lang w:eastAsia="it-IT"/>
              </w:rPr>
            </w:pPr>
            <w:r w:rsidRPr="00390D94">
              <w:rPr>
                <w:rFonts w:eastAsia="Times New Roman" w:cs="Calibri"/>
                <w:lang w:eastAsia="it-IT"/>
              </w:rPr>
              <w:t>Africa</w:t>
            </w:r>
          </w:p>
        </w:tc>
        <w:tc>
          <w:tcPr>
            <w:tcW w:w="2700" w:type="dxa"/>
            <w:noWrap/>
            <w:vAlign w:val="center"/>
            <w:hideMark/>
          </w:tcPr>
          <w:p w14:paraId="51FC44F9" w14:textId="77777777" w:rsidR="00390D94" w:rsidRPr="00390D94" w:rsidRDefault="00390D94" w:rsidP="00390D94">
            <w:pPr>
              <w:spacing w:after="0" w:line="240" w:lineRule="auto"/>
              <w:jc w:val="center"/>
              <w:rPr>
                <w:rFonts w:eastAsia="Times New Roman" w:cs="Calibri"/>
                <w:lang w:eastAsia="it-IT"/>
              </w:rPr>
            </w:pPr>
            <w:r w:rsidRPr="00390D94">
              <w:rPr>
                <w:rFonts w:eastAsia="Times New Roman" w:cs="Calibri"/>
                <w:lang w:eastAsia="it-IT"/>
              </w:rPr>
              <w:t>0,92</w:t>
            </w:r>
          </w:p>
        </w:tc>
      </w:tr>
      <w:tr w:rsidR="00390D94" w:rsidRPr="00AA1F81" w14:paraId="677ADACA" w14:textId="77777777" w:rsidTr="00390D94">
        <w:trPr>
          <w:trHeight w:val="290"/>
          <w:jc w:val="center"/>
        </w:trPr>
        <w:tc>
          <w:tcPr>
            <w:tcW w:w="2820" w:type="dxa"/>
            <w:noWrap/>
            <w:vAlign w:val="center"/>
            <w:hideMark/>
          </w:tcPr>
          <w:p w14:paraId="4840165E" w14:textId="77777777" w:rsidR="00390D94" w:rsidRPr="00390D94" w:rsidRDefault="00A8604C" w:rsidP="00390D94">
            <w:pPr>
              <w:spacing w:after="0" w:line="240" w:lineRule="auto"/>
              <w:jc w:val="center"/>
              <w:rPr>
                <w:rFonts w:eastAsia="Times New Roman" w:cs="Calibri"/>
                <w:lang w:eastAsia="it-IT"/>
              </w:rPr>
            </w:pPr>
            <w:r w:rsidRPr="00390D94">
              <w:rPr>
                <w:rFonts w:eastAsia="Times New Roman" w:cs="Calibri"/>
                <w:lang w:eastAsia="it-IT"/>
              </w:rPr>
              <w:t>Middle East</w:t>
            </w:r>
          </w:p>
        </w:tc>
        <w:tc>
          <w:tcPr>
            <w:tcW w:w="2700" w:type="dxa"/>
            <w:noWrap/>
            <w:vAlign w:val="center"/>
            <w:hideMark/>
          </w:tcPr>
          <w:p w14:paraId="5DA6EA64" w14:textId="77777777" w:rsidR="00390D94" w:rsidRPr="00390D94" w:rsidRDefault="00390D94" w:rsidP="00390D94">
            <w:pPr>
              <w:spacing w:after="0" w:line="240" w:lineRule="auto"/>
              <w:jc w:val="center"/>
              <w:rPr>
                <w:rFonts w:eastAsia="Times New Roman" w:cs="Calibri"/>
                <w:lang w:eastAsia="it-IT"/>
              </w:rPr>
            </w:pPr>
            <w:r w:rsidRPr="00390D94">
              <w:rPr>
                <w:rFonts w:eastAsia="Times New Roman" w:cs="Calibri"/>
                <w:lang w:eastAsia="it-IT"/>
              </w:rPr>
              <w:t>0,92</w:t>
            </w:r>
          </w:p>
        </w:tc>
      </w:tr>
    </w:tbl>
    <w:p w14:paraId="6F2856C4" w14:textId="77777777" w:rsidR="00C1258C" w:rsidRDefault="00C1258C" w:rsidP="00AB1202">
      <w:r>
        <w:br w:type="page"/>
      </w:r>
    </w:p>
    <w:p w14:paraId="79957FCE" w14:textId="77777777" w:rsidR="00294C18" w:rsidRPr="00AA1F81" w:rsidRDefault="00294C18" w:rsidP="00294C18">
      <w:pPr>
        <w:pStyle w:val="Titre2"/>
        <w:rPr>
          <w:lang w:val="en-GB"/>
        </w:rPr>
      </w:pPr>
      <w:bookmarkStart w:id="58" w:name="_Ref67500326"/>
      <w:bookmarkStart w:id="59" w:name="_Toc73005666"/>
      <w:r w:rsidRPr="00AA1F81">
        <w:rPr>
          <w:lang w:val="en-GB"/>
        </w:rPr>
        <w:t>Weight</w:t>
      </w:r>
      <w:r>
        <w:rPr>
          <w:lang w:val="en-GB"/>
        </w:rPr>
        <w:t>ed Matrix</w:t>
      </w:r>
      <w:bookmarkEnd w:id="58"/>
      <w:bookmarkEnd w:id="59"/>
    </w:p>
    <w:p w14:paraId="77550389" w14:textId="77777777" w:rsidR="00930DC1" w:rsidRPr="00AA1F81" w:rsidRDefault="00930DC1" w:rsidP="00930DC1">
      <w:pPr>
        <w:pStyle w:val="Titre3"/>
        <w:rPr>
          <w:lang w:val="en-GB"/>
        </w:rPr>
      </w:pPr>
      <w:bookmarkStart w:id="60" w:name="_Ref67502800"/>
      <w:bookmarkStart w:id="61" w:name="_Toc73005667"/>
      <w:r w:rsidRPr="00930DC1">
        <w:rPr>
          <w:lang w:val="en-GB"/>
        </w:rPr>
        <w:t>Weighted-Population Survey</w:t>
      </w:r>
      <w:bookmarkEnd w:id="60"/>
      <w:bookmarkEnd w:id="61"/>
    </w:p>
    <w:p w14:paraId="137588CC" w14:textId="61B6A0B0" w:rsidR="00930DC1" w:rsidRDefault="00930DC1" w:rsidP="00930DC1">
      <w:r w:rsidRPr="00487923">
        <w:t>An example of the weighted matrix</w:t>
      </w:r>
      <w:r>
        <w:t xml:space="preserve"> used for the Weighted-Population Survey</w:t>
      </w:r>
      <w:r w:rsidRPr="00487923">
        <w:t>, considering the analysis of the answers of 3 different respondents (R1, R2 and R3</w:t>
      </w:r>
      <w:r w:rsidR="0071250F">
        <w:t xml:space="preserve">, </w:t>
      </w:r>
      <w:r w:rsidRPr="00487923">
        <w:t xml:space="preserve"> </w:t>
      </w:r>
      <w:r w:rsidR="0071250F">
        <w:t xml:space="preserve">respectively Operator, Research Organisation and TSO)  </w:t>
      </w:r>
      <w:r w:rsidRPr="00487923">
        <w:t xml:space="preserve">to 3 survey thematic/sub-thematic areas (Q1, Q2 and Q3), is reported in the following </w:t>
      </w:r>
      <w:r>
        <w:fldChar w:fldCharType="begin"/>
      </w:r>
      <w:r>
        <w:instrText xml:space="preserve"> REF _Ref67501259 \h </w:instrText>
      </w:r>
      <w:r>
        <w:fldChar w:fldCharType="separate"/>
      </w:r>
      <w:r w:rsidR="00984395" w:rsidRPr="00AA1F81">
        <w:t xml:space="preserve">Table </w:t>
      </w:r>
      <w:r w:rsidR="00984395">
        <w:rPr>
          <w:noProof/>
        </w:rPr>
        <w:t>2</w:t>
      </w:r>
      <w:r w:rsidR="00984395" w:rsidRPr="00AA1F81">
        <w:noBreakHyphen/>
      </w:r>
      <w:r w:rsidR="00984395">
        <w:rPr>
          <w:noProof/>
        </w:rPr>
        <w:t>11</w:t>
      </w:r>
      <w:r>
        <w:fldChar w:fldCharType="end"/>
      </w:r>
      <w:r>
        <w:t>.</w:t>
      </w:r>
    </w:p>
    <w:p w14:paraId="1F0DAE7D" w14:textId="5D08D5F1" w:rsidR="00930DC1" w:rsidRDefault="00930DC1" w:rsidP="00930DC1">
      <w:pPr>
        <w:pStyle w:val="Lgende"/>
        <w:jc w:val="center"/>
        <w:rPr>
          <w:b w:val="0"/>
          <w:color w:val="auto"/>
          <w:sz w:val="22"/>
        </w:rPr>
      </w:pPr>
      <w:bookmarkStart w:id="62" w:name="_Ref67501259"/>
      <w:bookmarkStart w:id="63" w:name="_Toc73005751"/>
      <w:bookmarkStart w:id="64" w:name="_Ref67501255"/>
      <w:r w:rsidRPr="00AA1F81">
        <w:rPr>
          <w:color w:val="auto"/>
          <w:sz w:val="22"/>
        </w:rPr>
        <w:t xml:space="preserve">Table </w:t>
      </w:r>
      <w:r w:rsidRPr="00AA1F81">
        <w:rPr>
          <w:color w:val="auto"/>
          <w:sz w:val="22"/>
        </w:rPr>
        <w:fldChar w:fldCharType="begin"/>
      </w:r>
      <w:r w:rsidRPr="00AA1F81">
        <w:rPr>
          <w:color w:val="auto"/>
          <w:sz w:val="22"/>
        </w:rPr>
        <w:instrText xml:space="preserve"> STYLEREF 1 \s </w:instrText>
      </w:r>
      <w:r w:rsidRPr="00AA1F81">
        <w:rPr>
          <w:color w:val="auto"/>
          <w:sz w:val="22"/>
        </w:rPr>
        <w:fldChar w:fldCharType="separate"/>
      </w:r>
      <w:r w:rsidR="00984395">
        <w:rPr>
          <w:noProof/>
          <w:color w:val="auto"/>
          <w:sz w:val="22"/>
        </w:rPr>
        <w:t>2</w:t>
      </w:r>
      <w:r w:rsidRPr="00AA1F81">
        <w:rPr>
          <w:color w:val="auto"/>
          <w:sz w:val="22"/>
        </w:rPr>
        <w:fldChar w:fldCharType="end"/>
      </w:r>
      <w:r w:rsidRPr="00AA1F81">
        <w:rPr>
          <w:color w:val="auto"/>
          <w:sz w:val="22"/>
        </w:rPr>
        <w:noBreakHyphen/>
      </w:r>
      <w:r w:rsidRPr="00AA1F81">
        <w:rPr>
          <w:color w:val="auto"/>
          <w:sz w:val="22"/>
        </w:rPr>
        <w:fldChar w:fldCharType="begin"/>
      </w:r>
      <w:r w:rsidRPr="00AA1F81">
        <w:rPr>
          <w:color w:val="auto"/>
          <w:sz w:val="22"/>
        </w:rPr>
        <w:instrText xml:space="preserve"> SEQ Table \* ARABIC \s 1 </w:instrText>
      </w:r>
      <w:r w:rsidRPr="00AA1F81">
        <w:rPr>
          <w:color w:val="auto"/>
          <w:sz w:val="22"/>
        </w:rPr>
        <w:fldChar w:fldCharType="separate"/>
      </w:r>
      <w:r w:rsidR="00984395">
        <w:rPr>
          <w:noProof/>
          <w:color w:val="auto"/>
          <w:sz w:val="22"/>
        </w:rPr>
        <w:t>11</w:t>
      </w:r>
      <w:r w:rsidRPr="00AA1F81">
        <w:rPr>
          <w:color w:val="auto"/>
          <w:sz w:val="22"/>
        </w:rPr>
        <w:fldChar w:fldCharType="end"/>
      </w:r>
      <w:bookmarkEnd w:id="62"/>
      <w:r w:rsidRPr="00AA1F81">
        <w:rPr>
          <w:color w:val="auto"/>
          <w:sz w:val="22"/>
        </w:rPr>
        <w:t>.</w:t>
      </w:r>
      <w:r w:rsidRPr="00AA1F81">
        <w:rPr>
          <w:b w:val="0"/>
          <w:color w:val="auto"/>
          <w:sz w:val="22"/>
        </w:rPr>
        <w:t xml:space="preserve"> </w:t>
      </w:r>
      <w:r>
        <w:rPr>
          <w:b w:val="0"/>
          <w:color w:val="auto"/>
          <w:sz w:val="22"/>
        </w:rPr>
        <w:t xml:space="preserve">Example of the Weighted matrix for </w:t>
      </w:r>
      <w:r w:rsidRPr="005D2921">
        <w:rPr>
          <w:b w:val="0"/>
          <w:color w:val="auto"/>
          <w:sz w:val="22"/>
        </w:rPr>
        <w:t>Weighted-Population Survey</w:t>
      </w:r>
      <w:bookmarkEnd w:id="63"/>
      <w:r w:rsidRPr="005D2921">
        <w:rPr>
          <w:b w:val="0"/>
          <w:color w:val="auto"/>
          <w:sz w:val="22"/>
        </w:rPr>
        <w:t xml:space="preserve"> </w:t>
      </w:r>
      <w:bookmarkEnd w:id="64"/>
    </w:p>
    <w:tbl>
      <w:tblPr>
        <w:tblStyle w:val="Grilledetableauclaire"/>
        <w:tblW w:w="9247" w:type="dxa"/>
        <w:tblLayout w:type="fixed"/>
        <w:tblLook w:val="04A0" w:firstRow="1" w:lastRow="0" w:firstColumn="1" w:lastColumn="0" w:noHBand="0" w:noVBand="1"/>
      </w:tblPr>
      <w:tblGrid>
        <w:gridCol w:w="990"/>
        <w:gridCol w:w="3967"/>
        <w:gridCol w:w="715"/>
        <w:gridCol w:w="715"/>
        <w:gridCol w:w="707"/>
        <w:gridCol w:w="8"/>
        <w:gridCol w:w="715"/>
        <w:gridCol w:w="715"/>
        <w:gridCol w:w="700"/>
        <w:gridCol w:w="15"/>
      </w:tblGrid>
      <w:tr w:rsidR="00930DC1" w:rsidRPr="00B43B97" w14:paraId="76A35F9B" w14:textId="77777777" w:rsidTr="00B43B97">
        <w:trPr>
          <w:gridAfter w:val="1"/>
          <w:wAfter w:w="15" w:type="dxa"/>
          <w:trHeight w:val="667"/>
        </w:trPr>
        <w:tc>
          <w:tcPr>
            <w:tcW w:w="990" w:type="dxa"/>
            <w:vMerge w:val="restart"/>
            <w:vAlign w:val="center"/>
          </w:tcPr>
          <w:p w14:paraId="6AEBA39C" w14:textId="77777777" w:rsidR="00930DC1" w:rsidRPr="00B43B97" w:rsidRDefault="00930DC1" w:rsidP="009C3330">
            <w:pPr>
              <w:spacing w:after="100" w:afterAutospacing="1" w:line="240" w:lineRule="auto"/>
              <w:jc w:val="center"/>
              <w:rPr>
                <w:rFonts w:eastAsia="Times New Roman"/>
                <w:b/>
                <w:bCs/>
                <w:color w:val="000000"/>
                <w:sz w:val="20"/>
                <w:szCs w:val="20"/>
                <w:lang w:eastAsia="en-GB"/>
              </w:rPr>
            </w:pPr>
            <w:r w:rsidRPr="00B43B97">
              <w:rPr>
                <w:rFonts w:eastAsia="Times New Roman"/>
                <w:b/>
                <w:bCs/>
                <w:color w:val="000000"/>
                <w:sz w:val="20"/>
                <w:szCs w:val="20"/>
                <w:lang w:eastAsia="en-GB"/>
              </w:rPr>
              <w:t>Resp. ID</w:t>
            </w:r>
          </w:p>
        </w:tc>
        <w:tc>
          <w:tcPr>
            <w:tcW w:w="3967" w:type="dxa"/>
            <w:vAlign w:val="center"/>
          </w:tcPr>
          <w:p w14:paraId="6CF08C55" w14:textId="77777777" w:rsidR="00930DC1" w:rsidRPr="00B43B97" w:rsidRDefault="00930DC1" w:rsidP="009C3330">
            <w:pPr>
              <w:spacing w:after="100" w:afterAutospacing="1" w:line="240" w:lineRule="auto"/>
              <w:jc w:val="center"/>
              <w:rPr>
                <w:rFonts w:eastAsia="Times New Roman"/>
                <w:b/>
                <w:bCs/>
                <w:color w:val="000000"/>
                <w:sz w:val="20"/>
                <w:szCs w:val="20"/>
                <w:lang w:eastAsia="en-GB"/>
              </w:rPr>
            </w:pPr>
            <w:r w:rsidRPr="00B43B97">
              <w:rPr>
                <w:rFonts w:eastAsia="Times New Roman"/>
                <w:b/>
                <w:bCs/>
                <w:color w:val="000000"/>
                <w:sz w:val="20"/>
                <w:szCs w:val="20"/>
                <w:lang w:eastAsia="en-GB"/>
              </w:rPr>
              <w:t>Matching between the survey population and the target population</w:t>
            </w:r>
          </w:p>
        </w:tc>
        <w:tc>
          <w:tcPr>
            <w:tcW w:w="2137" w:type="dxa"/>
            <w:gridSpan w:val="3"/>
            <w:noWrap/>
            <w:vAlign w:val="center"/>
          </w:tcPr>
          <w:p w14:paraId="63449209" w14:textId="77777777" w:rsidR="00930DC1" w:rsidRPr="00B43B97" w:rsidRDefault="00930DC1" w:rsidP="009C3330">
            <w:pPr>
              <w:spacing w:after="100" w:afterAutospacing="1" w:line="240" w:lineRule="auto"/>
              <w:jc w:val="center"/>
              <w:rPr>
                <w:rFonts w:eastAsia="Times New Roman"/>
                <w:b/>
                <w:bCs/>
                <w:color w:val="000000"/>
                <w:sz w:val="20"/>
                <w:szCs w:val="20"/>
                <w:lang w:eastAsia="en-GB"/>
              </w:rPr>
            </w:pPr>
            <w:r w:rsidRPr="00B43B97">
              <w:rPr>
                <w:rFonts w:eastAsia="Times New Roman"/>
                <w:b/>
                <w:bCs/>
                <w:color w:val="000000"/>
                <w:sz w:val="20"/>
                <w:szCs w:val="20"/>
                <w:lang w:eastAsia="en-GB"/>
              </w:rPr>
              <w:t xml:space="preserve">Answer </w:t>
            </w:r>
          </w:p>
          <w:p w14:paraId="58A35888" w14:textId="77777777" w:rsidR="00930DC1" w:rsidRPr="00B43B97" w:rsidRDefault="00930DC1" w:rsidP="009C3330">
            <w:pPr>
              <w:spacing w:after="100" w:afterAutospacing="1" w:line="240" w:lineRule="auto"/>
              <w:jc w:val="center"/>
              <w:rPr>
                <w:rFonts w:eastAsia="Times New Roman"/>
                <w:b/>
                <w:bCs/>
                <w:i/>
                <w:iCs/>
                <w:color w:val="000000"/>
                <w:sz w:val="20"/>
                <w:szCs w:val="20"/>
                <w:lang w:eastAsia="en-GB"/>
              </w:rPr>
            </w:pPr>
            <w:r w:rsidRPr="00B43B97">
              <w:rPr>
                <w:rFonts w:eastAsia="Times New Roman"/>
                <w:b/>
                <w:bCs/>
                <w:i/>
                <w:iCs/>
                <w:color w:val="000000"/>
                <w:sz w:val="20"/>
                <w:szCs w:val="20"/>
                <w:lang w:eastAsia="en-GB"/>
              </w:rPr>
              <w:t>Importance/Urgency</w:t>
            </w:r>
          </w:p>
        </w:tc>
        <w:tc>
          <w:tcPr>
            <w:tcW w:w="2138" w:type="dxa"/>
            <w:gridSpan w:val="4"/>
            <w:noWrap/>
            <w:vAlign w:val="center"/>
          </w:tcPr>
          <w:p w14:paraId="0D883D84" w14:textId="77777777" w:rsidR="00930DC1" w:rsidRPr="00B43B97" w:rsidRDefault="00930DC1" w:rsidP="009C3330">
            <w:pPr>
              <w:spacing w:after="100" w:afterAutospacing="1" w:line="240" w:lineRule="auto"/>
              <w:jc w:val="center"/>
              <w:rPr>
                <w:rFonts w:eastAsia="Times New Roman"/>
                <w:b/>
                <w:bCs/>
                <w:iCs/>
                <w:color w:val="000000"/>
                <w:sz w:val="20"/>
                <w:szCs w:val="20"/>
                <w:lang w:eastAsia="en-GB"/>
              </w:rPr>
            </w:pPr>
            <w:r w:rsidRPr="00B43B97">
              <w:rPr>
                <w:rFonts w:eastAsia="Times New Roman"/>
                <w:b/>
                <w:bCs/>
                <w:iCs/>
                <w:color w:val="000000"/>
                <w:sz w:val="20"/>
                <w:szCs w:val="20"/>
                <w:lang w:eastAsia="en-GB"/>
              </w:rPr>
              <w:t>Total</w:t>
            </w:r>
          </w:p>
          <w:p w14:paraId="3EAC97D7" w14:textId="443C4CFF" w:rsidR="00930DC1" w:rsidRPr="00B43B97" w:rsidRDefault="00930DC1" w:rsidP="009C3330">
            <w:pPr>
              <w:spacing w:after="100" w:afterAutospacing="1" w:line="240" w:lineRule="auto"/>
              <w:jc w:val="center"/>
              <w:rPr>
                <w:rFonts w:eastAsia="Times New Roman"/>
                <w:b/>
                <w:bCs/>
                <w:color w:val="000000"/>
                <w:sz w:val="20"/>
                <w:szCs w:val="20"/>
                <w:lang w:eastAsia="en-GB"/>
              </w:rPr>
            </w:pPr>
            <w:r w:rsidRPr="00B43B97">
              <w:rPr>
                <w:rFonts w:eastAsia="Times New Roman"/>
                <w:b/>
                <w:bCs/>
                <w:i/>
                <w:color w:val="000000"/>
                <w:sz w:val="20"/>
                <w:szCs w:val="20"/>
                <w:lang w:eastAsia="en-GB"/>
              </w:rPr>
              <w:t>“</w:t>
            </w:r>
            <w:r w:rsidR="001C673F">
              <w:rPr>
                <w:rFonts w:eastAsia="Times New Roman"/>
                <w:b/>
                <w:bCs/>
                <w:i/>
                <w:color w:val="000000"/>
                <w:sz w:val="20"/>
                <w:szCs w:val="20"/>
                <w:lang w:eastAsia="en-GB"/>
              </w:rPr>
              <w:t>Weighted-Population</w:t>
            </w:r>
            <w:r w:rsidR="001C673F" w:rsidRPr="007A1B32">
              <w:rPr>
                <w:rFonts w:eastAsia="Times New Roman"/>
                <w:b/>
                <w:bCs/>
                <w:i/>
                <w:color w:val="000000"/>
                <w:sz w:val="20"/>
                <w:szCs w:val="20"/>
                <w:lang w:eastAsia="en-GB"/>
              </w:rPr>
              <w:t xml:space="preserve"> </w:t>
            </w:r>
            <w:r w:rsidR="001C673F" w:rsidRPr="003E0B19">
              <w:rPr>
                <w:rFonts w:eastAsia="Times New Roman"/>
                <w:b/>
                <w:i/>
                <w:color w:val="000000"/>
                <w:sz w:val="20"/>
                <w:szCs w:val="20"/>
                <w:lang w:eastAsia="en-GB"/>
              </w:rPr>
              <w:t>Survey</w:t>
            </w:r>
            <w:r w:rsidRPr="00B43B97">
              <w:rPr>
                <w:rFonts w:eastAsia="Times New Roman"/>
                <w:b/>
                <w:bCs/>
                <w:i/>
                <w:color w:val="000000"/>
                <w:sz w:val="20"/>
                <w:szCs w:val="20"/>
                <w:lang w:eastAsia="en-GB"/>
              </w:rPr>
              <w:t>”</w:t>
            </w:r>
          </w:p>
        </w:tc>
      </w:tr>
      <w:tr w:rsidR="00930DC1" w:rsidRPr="00B43B97" w14:paraId="725819CD" w14:textId="77777777" w:rsidTr="00151CBC">
        <w:trPr>
          <w:trHeight w:val="402"/>
        </w:trPr>
        <w:tc>
          <w:tcPr>
            <w:tcW w:w="990" w:type="dxa"/>
            <w:vMerge/>
            <w:vAlign w:val="center"/>
          </w:tcPr>
          <w:p w14:paraId="7497BFC2" w14:textId="77777777" w:rsidR="00930DC1" w:rsidRPr="00B43B97" w:rsidRDefault="00930DC1" w:rsidP="009C3330">
            <w:pPr>
              <w:spacing w:after="100" w:afterAutospacing="1" w:line="240" w:lineRule="auto"/>
              <w:jc w:val="center"/>
              <w:rPr>
                <w:rFonts w:eastAsia="Times New Roman"/>
                <w:color w:val="000000"/>
                <w:sz w:val="20"/>
                <w:szCs w:val="20"/>
                <w:lang w:eastAsia="en-GB"/>
              </w:rPr>
            </w:pPr>
          </w:p>
        </w:tc>
        <w:tc>
          <w:tcPr>
            <w:tcW w:w="3967" w:type="dxa"/>
            <w:vAlign w:val="center"/>
          </w:tcPr>
          <w:p w14:paraId="7CA45874" w14:textId="77777777" w:rsidR="00930DC1" w:rsidRPr="00B43B97" w:rsidRDefault="00930DC1" w:rsidP="009C3330">
            <w:pPr>
              <w:spacing w:after="100" w:afterAutospacing="1" w:line="240" w:lineRule="auto"/>
              <w:jc w:val="center"/>
              <w:rPr>
                <w:rFonts w:eastAsia="Times New Roman"/>
                <w:color w:val="000000"/>
                <w:sz w:val="20"/>
                <w:szCs w:val="20"/>
                <w:lang w:eastAsia="en-GB"/>
              </w:rPr>
            </w:pPr>
            <w:r w:rsidRPr="00B43B97">
              <w:rPr>
                <w:rFonts w:eastAsia="Times New Roman"/>
                <w:color w:val="000000"/>
                <w:sz w:val="20"/>
                <w:szCs w:val="20"/>
                <w:lang w:eastAsia="en-GB"/>
              </w:rPr>
              <w:t>PC/PS</w:t>
            </w:r>
          </w:p>
        </w:tc>
        <w:tc>
          <w:tcPr>
            <w:tcW w:w="715" w:type="dxa"/>
            <w:noWrap/>
            <w:vAlign w:val="center"/>
          </w:tcPr>
          <w:p w14:paraId="47E25865" w14:textId="77777777" w:rsidR="00930DC1" w:rsidRPr="00B43B97" w:rsidRDefault="00930DC1" w:rsidP="009C3330">
            <w:pPr>
              <w:spacing w:after="100" w:afterAutospacing="1" w:line="240" w:lineRule="auto"/>
              <w:jc w:val="center"/>
              <w:rPr>
                <w:rFonts w:eastAsia="Times New Roman"/>
                <w:color w:val="000000"/>
                <w:sz w:val="20"/>
                <w:szCs w:val="20"/>
                <w:lang w:eastAsia="en-GB"/>
              </w:rPr>
            </w:pPr>
            <w:r w:rsidRPr="00B43B97">
              <w:rPr>
                <w:rFonts w:eastAsia="Times New Roman"/>
                <w:color w:val="000000"/>
                <w:sz w:val="20"/>
                <w:szCs w:val="20"/>
                <w:lang w:eastAsia="en-GB"/>
              </w:rPr>
              <w:t>Q1</w:t>
            </w:r>
          </w:p>
        </w:tc>
        <w:tc>
          <w:tcPr>
            <w:tcW w:w="715" w:type="dxa"/>
            <w:noWrap/>
            <w:vAlign w:val="center"/>
          </w:tcPr>
          <w:p w14:paraId="5165F714" w14:textId="77777777" w:rsidR="00930DC1" w:rsidRPr="00B43B97" w:rsidRDefault="00930DC1" w:rsidP="009C3330">
            <w:pPr>
              <w:spacing w:after="100" w:afterAutospacing="1" w:line="240" w:lineRule="auto"/>
              <w:jc w:val="center"/>
              <w:rPr>
                <w:rFonts w:eastAsia="Times New Roman"/>
                <w:color w:val="000000"/>
                <w:sz w:val="20"/>
                <w:szCs w:val="20"/>
                <w:lang w:eastAsia="en-GB"/>
              </w:rPr>
            </w:pPr>
            <w:r w:rsidRPr="00B43B97">
              <w:rPr>
                <w:rFonts w:eastAsia="Times New Roman"/>
                <w:color w:val="000000"/>
                <w:sz w:val="20"/>
                <w:szCs w:val="20"/>
                <w:lang w:eastAsia="en-GB"/>
              </w:rPr>
              <w:t>Q1</w:t>
            </w:r>
          </w:p>
        </w:tc>
        <w:tc>
          <w:tcPr>
            <w:tcW w:w="715" w:type="dxa"/>
            <w:gridSpan w:val="2"/>
            <w:noWrap/>
            <w:vAlign w:val="center"/>
          </w:tcPr>
          <w:p w14:paraId="4FC492AE" w14:textId="77777777" w:rsidR="00930DC1" w:rsidRPr="00B43B97" w:rsidRDefault="00930DC1" w:rsidP="009C3330">
            <w:pPr>
              <w:spacing w:after="100" w:afterAutospacing="1" w:line="240" w:lineRule="auto"/>
              <w:jc w:val="center"/>
              <w:rPr>
                <w:rFonts w:eastAsia="Times New Roman"/>
                <w:color w:val="000000"/>
                <w:sz w:val="20"/>
                <w:szCs w:val="20"/>
                <w:lang w:eastAsia="en-GB"/>
              </w:rPr>
            </w:pPr>
            <w:r w:rsidRPr="00B43B97">
              <w:rPr>
                <w:rFonts w:eastAsia="Times New Roman"/>
                <w:color w:val="000000"/>
                <w:sz w:val="20"/>
                <w:szCs w:val="20"/>
                <w:lang w:eastAsia="en-GB"/>
              </w:rPr>
              <w:t>Q3</w:t>
            </w:r>
          </w:p>
        </w:tc>
        <w:tc>
          <w:tcPr>
            <w:tcW w:w="715" w:type="dxa"/>
            <w:noWrap/>
            <w:vAlign w:val="center"/>
          </w:tcPr>
          <w:p w14:paraId="433C03F0" w14:textId="77777777" w:rsidR="00930DC1" w:rsidRPr="00B43B97" w:rsidRDefault="00930DC1" w:rsidP="009C3330">
            <w:pPr>
              <w:spacing w:after="100" w:afterAutospacing="1" w:line="240" w:lineRule="auto"/>
              <w:jc w:val="center"/>
              <w:rPr>
                <w:rFonts w:eastAsia="Times New Roman"/>
                <w:color w:val="000000"/>
                <w:sz w:val="20"/>
                <w:szCs w:val="20"/>
                <w:lang w:eastAsia="en-GB"/>
              </w:rPr>
            </w:pPr>
            <w:r w:rsidRPr="00B43B97">
              <w:rPr>
                <w:rFonts w:eastAsia="Times New Roman"/>
                <w:color w:val="000000"/>
                <w:sz w:val="20"/>
                <w:szCs w:val="20"/>
                <w:lang w:eastAsia="en-GB"/>
              </w:rPr>
              <w:t>Q1</w:t>
            </w:r>
          </w:p>
        </w:tc>
        <w:tc>
          <w:tcPr>
            <w:tcW w:w="715" w:type="dxa"/>
            <w:vAlign w:val="center"/>
          </w:tcPr>
          <w:p w14:paraId="706FE926" w14:textId="77777777" w:rsidR="00930DC1" w:rsidRPr="00B43B97" w:rsidRDefault="00930DC1" w:rsidP="009C3330">
            <w:pPr>
              <w:spacing w:after="100" w:afterAutospacing="1" w:line="240" w:lineRule="auto"/>
              <w:jc w:val="center"/>
              <w:rPr>
                <w:rFonts w:eastAsia="Times New Roman"/>
                <w:color w:val="000000"/>
                <w:sz w:val="20"/>
                <w:szCs w:val="20"/>
                <w:lang w:eastAsia="en-GB"/>
              </w:rPr>
            </w:pPr>
            <w:r w:rsidRPr="00B43B97">
              <w:rPr>
                <w:rFonts w:eastAsia="Times New Roman"/>
                <w:color w:val="000000"/>
                <w:sz w:val="20"/>
                <w:szCs w:val="20"/>
                <w:lang w:eastAsia="en-GB"/>
              </w:rPr>
              <w:t>Q2</w:t>
            </w:r>
          </w:p>
        </w:tc>
        <w:tc>
          <w:tcPr>
            <w:tcW w:w="715" w:type="dxa"/>
            <w:gridSpan w:val="2"/>
            <w:vAlign w:val="center"/>
          </w:tcPr>
          <w:p w14:paraId="10504447" w14:textId="77777777" w:rsidR="00930DC1" w:rsidRPr="00B43B97" w:rsidRDefault="00930DC1" w:rsidP="009C3330">
            <w:pPr>
              <w:spacing w:after="100" w:afterAutospacing="1" w:line="240" w:lineRule="auto"/>
              <w:jc w:val="center"/>
              <w:rPr>
                <w:rFonts w:eastAsia="Times New Roman"/>
                <w:color w:val="000000"/>
                <w:sz w:val="20"/>
                <w:szCs w:val="20"/>
                <w:lang w:eastAsia="en-GB"/>
              </w:rPr>
            </w:pPr>
            <w:r w:rsidRPr="00B43B97">
              <w:rPr>
                <w:rFonts w:eastAsia="Times New Roman"/>
                <w:color w:val="000000"/>
                <w:sz w:val="20"/>
                <w:szCs w:val="20"/>
                <w:lang w:eastAsia="en-GB"/>
              </w:rPr>
              <w:t>Q3</w:t>
            </w:r>
          </w:p>
        </w:tc>
      </w:tr>
      <w:tr w:rsidR="00930DC1" w:rsidRPr="00B43B97" w14:paraId="48C051DB" w14:textId="77777777" w:rsidTr="00151CBC">
        <w:trPr>
          <w:trHeight w:val="315"/>
        </w:trPr>
        <w:tc>
          <w:tcPr>
            <w:tcW w:w="990" w:type="dxa"/>
            <w:vAlign w:val="center"/>
          </w:tcPr>
          <w:p w14:paraId="38E2CEA6" w14:textId="77777777" w:rsidR="00930DC1" w:rsidRPr="00B43B97" w:rsidRDefault="00930DC1" w:rsidP="009C3330">
            <w:pPr>
              <w:spacing w:after="100" w:afterAutospacing="1" w:line="240" w:lineRule="auto"/>
              <w:jc w:val="center"/>
              <w:rPr>
                <w:rFonts w:eastAsia="Times New Roman"/>
                <w:color w:val="000000"/>
                <w:sz w:val="20"/>
                <w:szCs w:val="20"/>
                <w:lang w:eastAsia="en-GB"/>
              </w:rPr>
            </w:pPr>
            <w:r w:rsidRPr="00B43B97">
              <w:rPr>
                <w:rFonts w:eastAsia="Times New Roman"/>
                <w:color w:val="000000"/>
                <w:sz w:val="20"/>
                <w:szCs w:val="20"/>
                <w:lang w:eastAsia="en-GB"/>
              </w:rPr>
              <w:t>R1</w:t>
            </w:r>
          </w:p>
        </w:tc>
        <w:tc>
          <w:tcPr>
            <w:tcW w:w="3967" w:type="dxa"/>
            <w:vAlign w:val="center"/>
          </w:tcPr>
          <w:p w14:paraId="701E95D6" w14:textId="77777777" w:rsidR="00930DC1" w:rsidRPr="00B43B97" w:rsidRDefault="00930DC1" w:rsidP="009C3330">
            <w:pPr>
              <w:spacing w:after="100" w:afterAutospacing="1" w:line="240" w:lineRule="auto"/>
              <w:jc w:val="center"/>
              <w:rPr>
                <w:rFonts w:eastAsia="Times New Roman"/>
                <w:color w:val="000000"/>
                <w:sz w:val="20"/>
                <w:szCs w:val="20"/>
                <w:lang w:eastAsia="en-GB"/>
              </w:rPr>
            </w:pPr>
            <w:r w:rsidRPr="00B43B97">
              <w:rPr>
                <w:rFonts w:eastAsia="Times New Roman"/>
                <w:color w:val="000000"/>
                <w:sz w:val="20"/>
                <w:szCs w:val="20"/>
                <w:lang w:eastAsia="en-GB"/>
              </w:rPr>
              <w:t>0,92</w:t>
            </w:r>
          </w:p>
        </w:tc>
        <w:tc>
          <w:tcPr>
            <w:tcW w:w="715" w:type="dxa"/>
            <w:noWrap/>
            <w:vAlign w:val="center"/>
          </w:tcPr>
          <w:p w14:paraId="60672348" w14:textId="77777777" w:rsidR="00930DC1" w:rsidRPr="00B43B97" w:rsidRDefault="00930DC1" w:rsidP="009C3330">
            <w:pPr>
              <w:spacing w:after="100" w:afterAutospacing="1" w:line="240" w:lineRule="auto"/>
              <w:jc w:val="center"/>
              <w:rPr>
                <w:rFonts w:eastAsia="Times New Roman"/>
                <w:color w:val="000000"/>
                <w:sz w:val="20"/>
                <w:szCs w:val="20"/>
                <w:lang w:eastAsia="en-GB"/>
              </w:rPr>
            </w:pPr>
            <w:r w:rsidRPr="00B43B97">
              <w:rPr>
                <w:rFonts w:eastAsia="Times New Roman"/>
                <w:color w:val="000000"/>
                <w:sz w:val="20"/>
                <w:szCs w:val="20"/>
                <w:lang w:eastAsia="en-GB"/>
              </w:rPr>
              <w:t>3</w:t>
            </w:r>
          </w:p>
        </w:tc>
        <w:tc>
          <w:tcPr>
            <w:tcW w:w="715" w:type="dxa"/>
            <w:noWrap/>
            <w:vAlign w:val="center"/>
          </w:tcPr>
          <w:p w14:paraId="6FC17AC3" w14:textId="77777777" w:rsidR="00930DC1" w:rsidRPr="00B43B97" w:rsidRDefault="00930DC1" w:rsidP="009C3330">
            <w:pPr>
              <w:spacing w:after="100" w:afterAutospacing="1" w:line="240" w:lineRule="auto"/>
              <w:jc w:val="center"/>
              <w:rPr>
                <w:rFonts w:eastAsia="Times New Roman"/>
                <w:color w:val="000000"/>
                <w:sz w:val="20"/>
                <w:szCs w:val="20"/>
                <w:lang w:eastAsia="en-GB"/>
              </w:rPr>
            </w:pPr>
            <w:r w:rsidRPr="00B43B97">
              <w:rPr>
                <w:rFonts w:eastAsia="Times New Roman"/>
                <w:color w:val="000000"/>
                <w:sz w:val="20"/>
                <w:szCs w:val="20"/>
                <w:lang w:eastAsia="en-GB"/>
              </w:rPr>
              <w:t>2</w:t>
            </w:r>
          </w:p>
        </w:tc>
        <w:tc>
          <w:tcPr>
            <w:tcW w:w="715" w:type="dxa"/>
            <w:gridSpan w:val="2"/>
            <w:noWrap/>
            <w:vAlign w:val="center"/>
          </w:tcPr>
          <w:p w14:paraId="6C8F8379" w14:textId="77777777" w:rsidR="00930DC1" w:rsidRPr="00B43B97" w:rsidRDefault="00930DC1" w:rsidP="009C3330">
            <w:pPr>
              <w:spacing w:after="100" w:afterAutospacing="1" w:line="240" w:lineRule="auto"/>
              <w:jc w:val="center"/>
              <w:rPr>
                <w:rFonts w:eastAsia="Times New Roman"/>
                <w:color w:val="000000"/>
                <w:sz w:val="20"/>
                <w:szCs w:val="20"/>
                <w:lang w:eastAsia="en-GB"/>
              </w:rPr>
            </w:pPr>
            <w:r w:rsidRPr="00B43B97">
              <w:rPr>
                <w:rFonts w:eastAsia="Times New Roman"/>
                <w:color w:val="000000"/>
                <w:sz w:val="20"/>
                <w:szCs w:val="20"/>
                <w:lang w:eastAsia="en-GB"/>
              </w:rPr>
              <w:t>1</w:t>
            </w:r>
          </w:p>
        </w:tc>
        <w:tc>
          <w:tcPr>
            <w:tcW w:w="715" w:type="dxa"/>
            <w:noWrap/>
            <w:vAlign w:val="center"/>
          </w:tcPr>
          <w:p w14:paraId="58B3A3E1" w14:textId="77777777" w:rsidR="00930DC1" w:rsidRPr="00B43B97" w:rsidRDefault="00930DC1" w:rsidP="009C3330">
            <w:pPr>
              <w:spacing w:after="100" w:afterAutospacing="1" w:line="240" w:lineRule="auto"/>
              <w:jc w:val="center"/>
              <w:rPr>
                <w:rFonts w:eastAsia="Times New Roman"/>
                <w:color w:val="000000"/>
                <w:sz w:val="20"/>
                <w:szCs w:val="20"/>
                <w:lang w:eastAsia="en-GB"/>
              </w:rPr>
            </w:pPr>
            <w:r w:rsidRPr="00B43B97">
              <w:rPr>
                <w:rFonts w:eastAsia="Times New Roman"/>
                <w:color w:val="000000"/>
                <w:sz w:val="20"/>
                <w:szCs w:val="20"/>
                <w:lang w:eastAsia="en-GB"/>
              </w:rPr>
              <w:t>2,76</w:t>
            </w:r>
          </w:p>
        </w:tc>
        <w:tc>
          <w:tcPr>
            <w:tcW w:w="715" w:type="dxa"/>
            <w:vAlign w:val="center"/>
          </w:tcPr>
          <w:p w14:paraId="7EA2D05E" w14:textId="77777777" w:rsidR="00930DC1" w:rsidRPr="00B43B97" w:rsidRDefault="00930DC1" w:rsidP="009C3330">
            <w:pPr>
              <w:spacing w:after="100" w:afterAutospacing="1" w:line="240" w:lineRule="auto"/>
              <w:jc w:val="center"/>
              <w:rPr>
                <w:rFonts w:eastAsia="Times New Roman"/>
                <w:color w:val="000000"/>
                <w:sz w:val="20"/>
                <w:szCs w:val="20"/>
                <w:lang w:eastAsia="en-GB"/>
              </w:rPr>
            </w:pPr>
            <w:r w:rsidRPr="00B43B97">
              <w:rPr>
                <w:rFonts w:eastAsia="Times New Roman"/>
                <w:color w:val="000000"/>
                <w:sz w:val="20"/>
                <w:szCs w:val="20"/>
                <w:lang w:eastAsia="en-GB"/>
              </w:rPr>
              <w:t>1,84</w:t>
            </w:r>
          </w:p>
        </w:tc>
        <w:tc>
          <w:tcPr>
            <w:tcW w:w="715" w:type="dxa"/>
            <w:gridSpan w:val="2"/>
            <w:vAlign w:val="center"/>
          </w:tcPr>
          <w:p w14:paraId="472099FD" w14:textId="77777777" w:rsidR="00930DC1" w:rsidRPr="00B43B97" w:rsidRDefault="00930DC1" w:rsidP="009C3330">
            <w:pPr>
              <w:spacing w:after="100" w:afterAutospacing="1" w:line="240" w:lineRule="auto"/>
              <w:jc w:val="center"/>
              <w:rPr>
                <w:rFonts w:eastAsia="Times New Roman"/>
                <w:color w:val="000000"/>
                <w:sz w:val="20"/>
                <w:szCs w:val="20"/>
                <w:lang w:eastAsia="en-GB"/>
              </w:rPr>
            </w:pPr>
            <w:r w:rsidRPr="00B43B97">
              <w:rPr>
                <w:rFonts w:eastAsia="Times New Roman"/>
                <w:color w:val="000000"/>
                <w:sz w:val="20"/>
                <w:szCs w:val="20"/>
                <w:lang w:eastAsia="en-GB"/>
              </w:rPr>
              <w:t>0,92</w:t>
            </w:r>
          </w:p>
        </w:tc>
      </w:tr>
      <w:tr w:rsidR="00930DC1" w:rsidRPr="00B43B97" w14:paraId="2FF11601" w14:textId="77777777" w:rsidTr="00151CBC">
        <w:trPr>
          <w:trHeight w:val="315"/>
        </w:trPr>
        <w:tc>
          <w:tcPr>
            <w:tcW w:w="990" w:type="dxa"/>
            <w:vAlign w:val="center"/>
          </w:tcPr>
          <w:p w14:paraId="15111B53" w14:textId="77777777" w:rsidR="00930DC1" w:rsidRPr="00B43B97" w:rsidRDefault="00930DC1" w:rsidP="009C3330">
            <w:pPr>
              <w:spacing w:after="100" w:afterAutospacing="1" w:line="240" w:lineRule="auto"/>
              <w:jc w:val="center"/>
              <w:rPr>
                <w:rFonts w:eastAsia="Times New Roman"/>
                <w:color w:val="000000"/>
                <w:sz w:val="20"/>
                <w:szCs w:val="20"/>
                <w:lang w:eastAsia="en-GB"/>
              </w:rPr>
            </w:pPr>
            <w:r w:rsidRPr="00B43B97">
              <w:rPr>
                <w:rFonts w:eastAsia="Times New Roman"/>
                <w:color w:val="000000"/>
                <w:sz w:val="20"/>
                <w:szCs w:val="20"/>
                <w:lang w:eastAsia="en-GB"/>
              </w:rPr>
              <w:t>R2</w:t>
            </w:r>
          </w:p>
        </w:tc>
        <w:tc>
          <w:tcPr>
            <w:tcW w:w="3967" w:type="dxa"/>
            <w:vAlign w:val="center"/>
          </w:tcPr>
          <w:p w14:paraId="4C51EDAF" w14:textId="77777777" w:rsidR="00930DC1" w:rsidRPr="00B43B97" w:rsidRDefault="00930DC1" w:rsidP="009C3330">
            <w:pPr>
              <w:spacing w:after="100" w:afterAutospacing="1" w:line="240" w:lineRule="auto"/>
              <w:jc w:val="center"/>
              <w:rPr>
                <w:rFonts w:eastAsia="Times New Roman"/>
                <w:color w:val="000000"/>
                <w:sz w:val="20"/>
                <w:szCs w:val="20"/>
                <w:lang w:eastAsia="en-GB"/>
              </w:rPr>
            </w:pPr>
            <w:r w:rsidRPr="00B43B97">
              <w:rPr>
                <w:rFonts w:eastAsia="Times New Roman"/>
                <w:color w:val="000000"/>
                <w:sz w:val="20"/>
                <w:szCs w:val="20"/>
                <w:lang w:eastAsia="en-GB"/>
              </w:rPr>
              <w:t>0,77</w:t>
            </w:r>
          </w:p>
        </w:tc>
        <w:tc>
          <w:tcPr>
            <w:tcW w:w="715" w:type="dxa"/>
            <w:noWrap/>
            <w:vAlign w:val="center"/>
          </w:tcPr>
          <w:p w14:paraId="7E1824B1" w14:textId="77777777" w:rsidR="00930DC1" w:rsidRPr="00B43B97" w:rsidRDefault="00930DC1" w:rsidP="009C3330">
            <w:pPr>
              <w:spacing w:after="100" w:afterAutospacing="1" w:line="240" w:lineRule="auto"/>
              <w:jc w:val="center"/>
              <w:rPr>
                <w:rFonts w:eastAsia="Times New Roman"/>
                <w:color w:val="000000"/>
                <w:sz w:val="20"/>
                <w:szCs w:val="20"/>
                <w:lang w:eastAsia="en-GB"/>
              </w:rPr>
            </w:pPr>
            <w:r w:rsidRPr="00B43B97">
              <w:rPr>
                <w:rFonts w:eastAsia="Times New Roman"/>
                <w:color w:val="000000"/>
                <w:sz w:val="20"/>
                <w:szCs w:val="20"/>
                <w:lang w:eastAsia="en-GB"/>
              </w:rPr>
              <w:t>2</w:t>
            </w:r>
          </w:p>
        </w:tc>
        <w:tc>
          <w:tcPr>
            <w:tcW w:w="715" w:type="dxa"/>
            <w:noWrap/>
            <w:vAlign w:val="center"/>
          </w:tcPr>
          <w:p w14:paraId="7F449D7F" w14:textId="77777777" w:rsidR="00930DC1" w:rsidRPr="00B43B97" w:rsidRDefault="00930DC1" w:rsidP="009C3330">
            <w:pPr>
              <w:spacing w:after="100" w:afterAutospacing="1" w:line="240" w:lineRule="auto"/>
              <w:jc w:val="center"/>
              <w:rPr>
                <w:rFonts w:eastAsia="Times New Roman"/>
                <w:color w:val="000000"/>
                <w:sz w:val="20"/>
                <w:szCs w:val="20"/>
                <w:lang w:eastAsia="en-GB"/>
              </w:rPr>
            </w:pPr>
            <w:r w:rsidRPr="00B43B97">
              <w:rPr>
                <w:rFonts w:eastAsia="Times New Roman"/>
                <w:color w:val="000000"/>
                <w:sz w:val="20"/>
                <w:szCs w:val="20"/>
                <w:lang w:eastAsia="en-GB"/>
              </w:rPr>
              <w:t>5</w:t>
            </w:r>
          </w:p>
        </w:tc>
        <w:tc>
          <w:tcPr>
            <w:tcW w:w="715" w:type="dxa"/>
            <w:gridSpan w:val="2"/>
            <w:noWrap/>
            <w:vAlign w:val="center"/>
          </w:tcPr>
          <w:p w14:paraId="065B1371" w14:textId="77777777" w:rsidR="00930DC1" w:rsidRPr="00B43B97" w:rsidRDefault="00930DC1" w:rsidP="009C3330">
            <w:pPr>
              <w:spacing w:after="100" w:afterAutospacing="1" w:line="240" w:lineRule="auto"/>
              <w:jc w:val="center"/>
              <w:rPr>
                <w:rFonts w:eastAsia="Times New Roman"/>
                <w:color w:val="000000"/>
                <w:sz w:val="20"/>
                <w:szCs w:val="20"/>
                <w:lang w:eastAsia="en-GB"/>
              </w:rPr>
            </w:pPr>
            <w:r w:rsidRPr="00B43B97">
              <w:rPr>
                <w:rFonts w:eastAsia="Times New Roman"/>
                <w:color w:val="000000"/>
                <w:sz w:val="20"/>
                <w:szCs w:val="20"/>
                <w:lang w:eastAsia="en-GB"/>
              </w:rPr>
              <w:t>1</w:t>
            </w:r>
          </w:p>
        </w:tc>
        <w:tc>
          <w:tcPr>
            <w:tcW w:w="715" w:type="dxa"/>
            <w:noWrap/>
            <w:vAlign w:val="center"/>
          </w:tcPr>
          <w:p w14:paraId="6F0584BB" w14:textId="77777777" w:rsidR="00930DC1" w:rsidRPr="00B43B97" w:rsidRDefault="00930DC1" w:rsidP="009C3330">
            <w:pPr>
              <w:spacing w:after="100" w:afterAutospacing="1" w:line="240" w:lineRule="auto"/>
              <w:jc w:val="center"/>
              <w:rPr>
                <w:rFonts w:eastAsia="Times New Roman"/>
                <w:color w:val="000000"/>
                <w:sz w:val="20"/>
                <w:szCs w:val="20"/>
                <w:lang w:eastAsia="en-GB"/>
              </w:rPr>
            </w:pPr>
            <w:r w:rsidRPr="00B43B97">
              <w:rPr>
                <w:rFonts w:eastAsia="Times New Roman"/>
                <w:color w:val="000000"/>
                <w:sz w:val="20"/>
                <w:szCs w:val="20"/>
                <w:lang w:eastAsia="en-GB"/>
              </w:rPr>
              <w:t>1,54</w:t>
            </w:r>
          </w:p>
        </w:tc>
        <w:tc>
          <w:tcPr>
            <w:tcW w:w="715" w:type="dxa"/>
            <w:vAlign w:val="center"/>
          </w:tcPr>
          <w:p w14:paraId="41C1D9FE" w14:textId="77777777" w:rsidR="00930DC1" w:rsidRPr="00B43B97" w:rsidRDefault="00930DC1" w:rsidP="009C3330">
            <w:pPr>
              <w:spacing w:after="100" w:afterAutospacing="1" w:line="240" w:lineRule="auto"/>
              <w:jc w:val="center"/>
              <w:rPr>
                <w:rFonts w:eastAsia="Times New Roman"/>
                <w:color w:val="000000"/>
                <w:sz w:val="20"/>
                <w:szCs w:val="20"/>
                <w:lang w:eastAsia="en-GB"/>
              </w:rPr>
            </w:pPr>
            <w:r w:rsidRPr="00B43B97">
              <w:rPr>
                <w:rFonts w:eastAsia="Times New Roman"/>
                <w:color w:val="000000"/>
                <w:sz w:val="20"/>
                <w:szCs w:val="20"/>
                <w:lang w:eastAsia="en-GB"/>
              </w:rPr>
              <w:t>3,85</w:t>
            </w:r>
          </w:p>
        </w:tc>
        <w:tc>
          <w:tcPr>
            <w:tcW w:w="715" w:type="dxa"/>
            <w:gridSpan w:val="2"/>
            <w:vAlign w:val="center"/>
          </w:tcPr>
          <w:p w14:paraId="44D4BA04" w14:textId="77777777" w:rsidR="00930DC1" w:rsidRPr="00B43B97" w:rsidRDefault="00930DC1" w:rsidP="009C3330">
            <w:pPr>
              <w:spacing w:after="100" w:afterAutospacing="1" w:line="240" w:lineRule="auto"/>
              <w:jc w:val="center"/>
              <w:rPr>
                <w:rFonts w:eastAsia="Times New Roman"/>
                <w:color w:val="000000"/>
                <w:sz w:val="20"/>
                <w:szCs w:val="20"/>
                <w:lang w:eastAsia="en-GB"/>
              </w:rPr>
            </w:pPr>
            <w:r w:rsidRPr="00B43B97">
              <w:rPr>
                <w:rFonts w:eastAsia="Times New Roman"/>
                <w:color w:val="000000"/>
                <w:sz w:val="20"/>
                <w:szCs w:val="20"/>
                <w:lang w:eastAsia="en-GB"/>
              </w:rPr>
              <w:t>0,77</w:t>
            </w:r>
          </w:p>
        </w:tc>
      </w:tr>
      <w:tr w:rsidR="00930DC1" w:rsidRPr="00B43B97" w14:paraId="53E29050" w14:textId="77777777" w:rsidTr="00151CBC">
        <w:trPr>
          <w:trHeight w:val="315"/>
        </w:trPr>
        <w:tc>
          <w:tcPr>
            <w:tcW w:w="990" w:type="dxa"/>
            <w:vAlign w:val="center"/>
          </w:tcPr>
          <w:p w14:paraId="4EE5E314" w14:textId="77777777" w:rsidR="00930DC1" w:rsidRPr="00B43B97" w:rsidRDefault="00930DC1" w:rsidP="009C3330">
            <w:pPr>
              <w:spacing w:after="100" w:afterAutospacing="1" w:line="240" w:lineRule="auto"/>
              <w:jc w:val="center"/>
              <w:rPr>
                <w:rFonts w:eastAsia="Times New Roman"/>
                <w:color w:val="000000"/>
                <w:sz w:val="20"/>
                <w:szCs w:val="20"/>
                <w:lang w:eastAsia="en-GB"/>
              </w:rPr>
            </w:pPr>
            <w:r w:rsidRPr="00B43B97">
              <w:rPr>
                <w:rFonts w:eastAsia="Times New Roman"/>
                <w:color w:val="000000"/>
                <w:sz w:val="20"/>
                <w:szCs w:val="20"/>
                <w:lang w:eastAsia="en-GB"/>
              </w:rPr>
              <w:t>R3</w:t>
            </w:r>
          </w:p>
        </w:tc>
        <w:tc>
          <w:tcPr>
            <w:tcW w:w="3967" w:type="dxa"/>
            <w:vAlign w:val="center"/>
          </w:tcPr>
          <w:p w14:paraId="64455160" w14:textId="77777777" w:rsidR="00930DC1" w:rsidRPr="00B43B97" w:rsidRDefault="00930DC1" w:rsidP="009C3330">
            <w:pPr>
              <w:spacing w:after="100" w:afterAutospacing="1" w:line="240" w:lineRule="auto"/>
              <w:jc w:val="center"/>
              <w:rPr>
                <w:rFonts w:eastAsia="Times New Roman"/>
                <w:color w:val="000000"/>
                <w:sz w:val="20"/>
                <w:szCs w:val="20"/>
                <w:lang w:eastAsia="en-GB"/>
              </w:rPr>
            </w:pPr>
            <w:r w:rsidRPr="00B43B97">
              <w:rPr>
                <w:rFonts w:eastAsia="Times New Roman"/>
                <w:color w:val="000000"/>
                <w:sz w:val="20"/>
                <w:szCs w:val="20"/>
                <w:lang w:eastAsia="en-GB"/>
              </w:rPr>
              <w:t>1,11</w:t>
            </w:r>
          </w:p>
        </w:tc>
        <w:tc>
          <w:tcPr>
            <w:tcW w:w="715" w:type="dxa"/>
            <w:noWrap/>
            <w:vAlign w:val="center"/>
          </w:tcPr>
          <w:p w14:paraId="524FCB48" w14:textId="77777777" w:rsidR="00930DC1" w:rsidRPr="00B43B97" w:rsidRDefault="00930DC1" w:rsidP="009C3330">
            <w:pPr>
              <w:spacing w:after="100" w:afterAutospacing="1" w:line="240" w:lineRule="auto"/>
              <w:jc w:val="center"/>
              <w:rPr>
                <w:rFonts w:eastAsia="Times New Roman"/>
                <w:color w:val="000000"/>
                <w:sz w:val="20"/>
                <w:szCs w:val="20"/>
                <w:lang w:eastAsia="en-GB"/>
              </w:rPr>
            </w:pPr>
            <w:r w:rsidRPr="00B43B97">
              <w:rPr>
                <w:rFonts w:eastAsia="Times New Roman"/>
                <w:color w:val="000000"/>
                <w:sz w:val="20"/>
                <w:szCs w:val="20"/>
                <w:lang w:eastAsia="en-GB"/>
              </w:rPr>
              <w:t>4</w:t>
            </w:r>
          </w:p>
        </w:tc>
        <w:tc>
          <w:tcPr>
            <w:tcW w:w="715" w:type="dxa"/>
            <w:noWrap/>
            <w:vAlign w:val="center"/>
          </w:tcPr>
          <w:p w14:paraId="5A366937" w14:textId="77777777" w:rsidR="00930DC1" w:rsidRPr="00B43B97" w:rsidRDefault="00930DC1" w:rsidP="009C3330">
            <w:pPr>
              <w:spacing w:after="100" w:afterAutospacing="1" w:line="240" w:lineRule="auto"/>
              <w:jc w:val="center"/>
              <w:rPr>
                <w:rFonts w:eastAsia="Times New Roman"/>
                <w:color w:val="000000"/>
                <w:sz w:val="20"/>
                <w:szCs w:val="20"/>
                <w:lang w:eastAsia="en-GB"/>
              </w:rPr>
            </w:pPr>
            <w:r w:rsidRPr="00B43B97">
              <w:rPr>
                <w:rFonts w:eastAsia="Times New Roman"/>
                <w:color w:val="000000"/>
                <w:sz w:val="20"/>
                <w:szCs w:val="20"/>
                <w:lang w:eastAsia="en-GB"/>
              </w:rPr>
              <w:t>3</w:t>
            </w:r>
          </w:p>
        </w:tc>
        <w:tc>
          <w:tcPr>
            <w:tcW w:w="715" w:type="dxa"/>
            <w:gridSpan w:val="2"/>
            <w:noWrap/>
            <w:vAlign w:val="center"/>
          </w:tcPr>
          <w:p w14:paraId="746F3792" w14:textId="77777777" w:rsidR="00930DC1" w:rsidRPr="00B43B97" w:rsidRDefault="00930DC1" w:rsidP="009C3330">
            <w:pPr>
              <w:spacing w:after="100" w:afterAutospacing="1" w:line="240" w:lineRule="auto"/>
              <w:jc w:val="center"/>
              <w:rPr>
                <w:rFonts w:eastAsia="Times New Roman"/>
                <w:color w:val="000000"/>
                <w:sz w:val="20"/>
                <w:szCs w:val="20"/>
                <w:lang w:eastAsia="en-GB"/>
              </w:rPr>
            </w:pPr>
            <w:r w:rsidRPr="00B43B97">
              <w:rPr>
                <w:rFonts w:eastAsia="Times New Roman"/>
                <w:color w:val="000000"/>
                <w:sz w:val="20"/>
                <w:szCs w:val="20"/>
                <w:lang w:eastAsia="en-GB"/>
              </w:rPr>
              <w:t>4</w:t>
            </w:r>
          </w:p>
        </w:tc>
        <w:tc>
          <w:tcPr>
            <w:tcW w:w="715" w:type="dxa"/>
            <w:noWrap/>
            <w:vAlign w:val="center"/>
          </w:tcPr>
          <w:p w14:paraId="69B3DF03" w14:textId="77777777" w:rsidR="00930DC1" w:rsidRPr="00B43B97" w:rsidRDefault="00930DC1" w:rsidP="009C3330">
            <w:pPr>
              <w:spacing w:after="100" w:afterAutospacing="1" w:line="240" w:lineRule="auto"/>
              <w:jc w:val="center"/>
              <w:rPr>
                <w:rFonts w:eastAsia="Times New Roman"/>
                <w:color w:val="000000"/>
                <w:sz w:val="20"/>
                <w:szCs w:val="20"/>
                <w:lang w:eastAsia="en-GB"/>
              </w:rPr>
            </w:pPr>
            <w:r w:rsidRPr="00B43B97">
              <w:rPr>
                <w:rFonts w:eastAsia="Times New Roman"/>
                <w:color w:val="000000"/>
                <w:sz w:val="20"/>
                <w:szCs w:val="20"/>
                <w:lang w:eastAsia="en-GB"/>
              </w:rPr>
              <w:t>4,44</w:t>
            </w:r>
          </w:p>
        </w:tc>
        <w:tc>
          <w:tcPr>
            <w:tcW w:w="715" w:type="dxa"/>
            <w:vAlign w:val="center"/>
          </w:tcPr>
          <w:p w14:paraId="347F6369" w14:textId="77777777" w:rsidR="00930DC1" w:rsidRPr="00B43B97" w:rsidRDefault="00930DC1" w:rsidP="009C3330">
            <w:pPr>
              <w:spacing w:after="100" w:afterAutospacing="1" w:line="240" w:lineRule="auto"/>
              <w:jc w:val="center"/>
              <w:rPr>
                <w:rFonts w:eastAsia="Times New Roman"/>
                <w:color w:val="000000"/>
                <w:sz w:val="20"/>
                <w:szCs w:val="20"/>
                <w:lang w:eastAsia="en-GB"/>
              </w:rPr>
            </w:pPr>
            <w:r w:rsidRPr="00B43B97">
              <w:rPr>
                <w:rFonts w:eastAsia="Times New Roman"/>
                <w:color w:val="000000"/>
                <w:sz w:val="20"/>
                <w:szCs w:val="20"/>
                <w:lang w:eastAsia="en-GB"/>
              </w:rPr>
              <w:t>3,33</w:t>
            </w:r>
          </w:p>
        </w:tc>
        <w:tc>
          <w:tcPr>
            <w:tcW w:w="715" w:type="dxa"/>
            <w:gridSpan w:val="2"/>
            <w:vAlign w:val="center"/>
          </w:tcPr>
          <w:p w14:paraId="16158D83" w14:textId="77777777" w:rsidR="00930DC1" w:rsidRPr="00B43B97" w:rsidRDefault="00930DC1" w:rsidP="009C3330">
            <w:pPr>
              <w:spacing w:after="100" w:afterAutospacing="1" w:line="240" w:lineRule="auto"/>
              <w:jc w:val="center"/>
              <w:rPr>
                <w:rFonts w:eastAsia="Times New Roman"/>
                <w:color w:val="000000"/>
                <w:sz w:val="20"/>
                <w:szCs w:val="20"/>
                <w:lang w:eastAsia="en-GB"/>
              </w:rPr>
            </w:pPr>
            <w:r w:rsidRPr="00B43B97">
              <w:rPr>
                <w:rFonts w:eastAsia="Times New Roman"/>
                <w:color w:val="000000"/>
                <w:sz w:val="20"/>
                <w:szCs w:val="20"/>
                <w:lang w:eastAsia="en-GB"/>
              </w:rPr>
              <w:t>4,44</w:t>
            </w:r>
          </w:p>
        </w:tc>
      </w:tr>
      <w:tr w:rsidR="00930DC1" w:rsidRPr="00B43B97" w14:paraId="2530630D" w14:textId="77777777" w:rsidTr="00B43B97">
        <w:trPr>
          <w:trHeight w:val="141"/>
        </w:trPr>
        <w:tc>
          <w:tcPr>
            <w:tcW w:w="4957" w:type="dxa"/>
            <w:gridSpan w:val="2"/>
            <w:vAlign w:val="center"/>
          </w:tcPr>
          <w:p w14:paraId="35C72FF8" w14:textId="77777777" w:rsidR="00930DC1" w:rsidRPr="00B43B97" w:rsidRDefault="00930DC1" w:rsidP="009C3330">
            <w:pPr>
              <w:spacing w:after="100" w:afterAutospacing="1" w:line="240" w:lineRule="auto"/>
              <w:jc w:val="center"/>
              <w:rPr>
                <w:rFonts w:eastAsia="Times New Roman"/>
                <w:i/>
                <w:iCs/>
                <w:color w:val="000000"/>
                <w:sz w:val="20"/>
                <w:szCs w:val="20"/>
                <w:lang w:eastAsia="en-GB"/>
              </w:rPr>
            </w:pPr>
            <w:r w:rsidRPr="00B43B97">
              <w:rPr>
                <w:rFonts w:eastAsia="Times New Roman"/>
                <w:i/>
                <w:iCs/>
                <w:color w:val="000000"/>
                <w:sz w:val="20"/>
                <w:szCs w:val="20"/>
                <w:lang w:eastAsia="en-GB"/>
              </w:rPr>
              <w:t>Total</w:t>
            </w:r>
          </w:p>
        </w:tc>
        <w:tc>
          <w:tcPr>
            <w:tcW w:w="715" w:type="dxa"/>
            <w:noWrap/>
            <w:vAlign w:val="center"/>
          </w:tcPr>
          <w:p w14:paraId="35880DF1" w14:textId="77777777" w:rsidR="00930DC1" w:rsidRPr="00B43B97" w:rsidRDefault="00930DC1" w:rsidP="009C3330">
            <w:pPr>
              <w:spacing w:after="100" w:afterAutospacing="1" w:line="240" w:lineRule="auto"/>
              <w:jc w:val="center"/>
              <w:rPr>
                <w:rFonts w:eastAsia="Times New Roman"/>
                <w:i/>
                <w:iCs/>
                <w:color w:val="000000"/>
                <w:sz w:val="20"/>
                <w:szCs w:val="20"/>
                <w:lang w:eastAsia="en-GB"/>
              </w:rPr>
            </w:pPr>
            <w:r w:rsidRPr="00B43B97">
              <w:rPr>
                <w:rFonts w:eastAsia="Times New Roman"/>
                <w:i/>
                <w:iCs/>
                <w:color w:val="000000"/>
                <w:sz w:val="20"/>
                <w:szCs w:val="20"/>
                <w:lang w:eastAsia="en-GB"/>
              </w:rPr>
              <w:t>9</w:t>
            </w:r>
          </w:p>
        </w:tc>
        <w:tc>
          <w:tcPr>
            <w:tcW w:w="715" w:type="dxa"/>
            <w:noWrap/>
            <w:vAlign w:val="center"/>
          </w:tcPr>
          <w:p w14:paraId="3F8BB004" w14:textId="77777777" w:rsidR="00930DC1" w:rsidRPr="00B43B97" w:rsidRDefault="00930DC1" w:rsidP="009C3330">
            <w:pPr>
              <w:spacing w:after="100" w:afterAutospacing="1" w:line="240" w:lineRule="auto"/>
              <w:jc w:val="center"/>
              <w:rPr>
                <w:rFonts w:eastAsia="Times New Roman"/>
                <w:i/>
                <w:iCs/>
                <w:color w:val="000000"/>
                <w:sz w:val="20"/>
                <w:szCs w:val="20"/>
                <w:lang w:eastAsia="en-GB"/>
              </w:rPr>
            </w:pPr>
            <w:r w:rsidRPr="00B43B97">
              <w:rPr>
                <w:rFonts w:eastAsia="Times New Roman"/>
                <w:i/>
                <w:iCs/>
                <w:color w:val="000000"/>
                <w:sz w:val="20"/>
                <w:szCs w:val="20"/>
                <w:lang w:eastAsia="en-GB"/>
              </w:rPr>
              <w:t>10</w:t>
            </w:r>
          </w:p>
        </w:tc>
        <w:tc>
          <w:tcPr>
            <w:tcW w:w="715" w:type="dxa"/>
            <w:gridSpan w:val="2"/>
            <w:noWrap/>
            <w:vAlign w:val="center"/>
          </w:tcPr>
          <w:p w14:paraId="6CEC5EA5" w14:textId="77777777" w:rsidR="00930DC1" w:rsidRPr="00B43B97" w:rsidRDefault="00930DC1" w:rsidP="009C3330">
            <w:pPr>
              <w:spacing w:after="100" w:afterAutospacing="1" w:line="240" w:lineRule="auto"/>
              <w:jc w:val="center"/>
              <w:rPr>
                <w:rFonts w:eastAsia="Times New Roman"/>
                <w:i/>
                <w:iCs/>
                <w:color w:val="000000"/>
                <w:sz w:val="20"/>
                <w:szCs w:val="20"/>
                <w:lang w:eastAsia="en-GB"/>
              </w:rPr>
            </w:pPr>
            <w:r w:rsidRPr="00B43B97">
              <w:rPr>
                <w:rFonts w:eastAsia="Times New Roman"/>
                <w:i/>
                <w:iCs/>
                <w:color w:val="000000"/>
                <w:sz w:val="20"/>
                <w:szCs w:val="20"/>
                <w:lang w:eastAsia="en-GB"/>
              </w:rPr>
              <w:t>6</w:t>
            </w:r>
          </w:p>
        </w:tc>
        <w:tc>
          <w:tcPr>
            <w:tcW w:w="715" w:type="dxa"/>
            <w:noWrap/>
            <w:vAlign w:val="center"/>
          </w:tcPr>
          <w:p w14:paraId="42F7CDF0" w14:textId="77777777" w:rsidR="00930DC1" w:rsidRPr="00B43B97" w:rsidRDefault="00930DC1" w:rsidP="009C3330">
            <w:pPr>
              <w:spacing w:after="100" w:afterAutospacing="1" w:line="240" w:lineRule="auto"/>
              <w:jc w:val="center"/>
              <w:rPr>
                <w:rFonts w:eastAsia="Times New Roman"/>
                <w:i/>
                <w:iCs/>
                <w:color w:val="000000"/>
                <w:sz w:val="20"/>
                <w:szCs w:val="20"/>
                <w:lang w:eastAsia="en-GB"/>
              </w:rPr>
            </w:pPr>
            <w:r w:rsidRPr="00B43B97">
              <w:rPr>
                <w:rFonts w:eastAsia="Times New Roman"/>
                <w:i/>
                <w:iCs/>
                <w:color w:val="000000"/>
                <w:sz w:val="20"/>
                <w:szCs w:val="20"/>
                <w:lang w:eastAsia="en-GB"/>
              </w:rPr>
              <w:t>8,74</w:t>
            </w:r>
          </w:p>
        </w:tc>
        <w:tc>
          <w:tcPr>
            <w:tcW w:w="715" w:type="dxa"/>
            <w:vAlign w:val="center"/>
          </w:tcPr>
          <w:p w14:paraId="37A43C8A" w14:textId="77777777" w:rsidR="00930DC1" w:rsidRPr="00B43B97" w:rsidRDefault="00930DC1" w:rsidP="009C3330">
            <w:pPr>
              <w:spacing w:after="100" w:afterAutospacing="1" w:line="240" w:lineRule="auto"/>
              <w:jc w:val="center"/>
              <w:rPr>
                <w:rFonts w:eastAsia="Times New Roman"/>
                <w:i/>
                <w:iCs/>
                <w:color w:val="000000"/>
                <w:sz w:val="20"/>
                <w:szCs w:val="20"/>
                <w:lang w:eastAsia="en-GB"/>
              </w:rPr>
            </w:pPr>
            <w:r w:rsidRPr="00B43B97">
              <w:rPr>
                <w:rFonts w:eastAsia="Times New Roman"/>
                <w:i/>
                <w:iCs/>
                <w:color w:val="000000"/>
                <w:sz w:val="20"/>
                <w:szCs w:val="20"/>
                <w:lang w:eastAsia="en-GB"/>
              </w:rPr>
              <w:t>9,02</w:t>
            </w:r>
          </w:p>
        </w:tc>
        <w:tc>
          <w:tcPr>
            <w:tcW w:w="715" w:type="dxa"/>
            <w:gridSpan w:val="2"/>
            <w:vAlign w:val="center"/>
          </w:tcPr>
          <w:p w14:paraId="32B3577F" w14:textId="77777777" w:rsidR="00930DC1" w:rsidRPr="00B43B97" w:rsidRDefault="00930DC1" w:rsidP="009C3330">
            <w:pPr>
              <w:spacing w:after="100" w:afterAutospacing="1" w:line="240" w:lineRule="auto"/>
              <w:jc w:val="center"/>
              <w:rPr>
                <w:rFonts w:eastAsia="Times New Roman"/>
                <w:i/>
                <w:iCs/>
                <w:color w:val="000000"/>
                <w:sz w:val="20"/>
                <w:szCs w:val="20"/>
                <w:lang w:eastAsia="en-GB"/>
              </w:rPr>
            </w:pPr>
            <w:r w:rsidRPr="00B43B97">
              <w:rPr>
                <w:rFonts w:eastAsia="Times New Roman"/>
                <w:i/>
                <w:iCs/>
                <w:color w:val="000000"/>
                <w:sz w:val="20"/>
                <w:szCs w:val="20"/>
                <w:lang w:eastAsia="en-GB"/>
              </w:rPr>
              <w:t>6,13</w:t>
            </w:r>
          </w:p>
        </w:tc>
      </w:tr>
    </w:tbl>
    <w:p w14:paraId="4C54C13D" w14:textId="77777777" w:rsidR="00930DC1" w:rsidRPr="00AA1F81" w:rsidRDefault="00930DC1" w:rsidP="00930DC1"/>
    <w:p w14:paraId="6A8620FE" w14:textId="77777777" w:rsidR="00930DC1" w:rsidRPr="00AA1F81" w:rsidRDefault="00930DC1" w:rsidP="00930DC1">
      <w:pPr>
        <w:pStyle w:val="Titre3"/>
        <w:rPr>
          <w:lang w:val="en-GB"/>
        </w:rPr>
      </w:pPr>
      <w:bookmarkStart w:id="65" w:name="_Toc73005668"/>
      <w:r w:rsidRPr="00930DC1">
        <w:rPr>
          <w:lang w:val="en-GB"/>
        </w:rPr>
        <w:t>Weighted-</w:t>
      </w:r>
      <w:r>
        <w:rPr>
          <w:lang w:val="en-GB"/>
        </w:rPr>
        <w:t>All</w:t>
      </w:r>
      <w:r w:rsidRPr="00930DC1">
        <w:rPr>
          <w:lang w:val="en-GB"/>
        </w:rPr>
        <w:t xml:space="preserve"> Survey</w:t>
      </w:r>
      <w:bookmarkEnd w:id="65"/>
    </w:p>
    <w:p w14:paraId="36AC9654" w14:textId="77777777" w:rsidR="00245466" w:rsidRDefault="002A6856" w:rsidP="00AB1202">
      <w:r>
        <w:t xml:space="preserve">After the first matching between </w:t>
      </w:r>
      <w:r w:rsidRPr="002A6856">
        <w:t xml:space="preserve">the survey population and the target population </w:t>
      </w:r>
      <w:r w:rsidR="00405E7E">
        <w:t>to obtain the “</w:t>
      </w:r>
      <w:r w:rsidR="00BD7FED">
        <w:t xml:space="preserve">Weighted-Population </w:t>
      </w:r>
      <w:r w:rsidR="00405E7E">
        <w:t>Survey”, t</w:t>
      </w:r>
      <w:r w:rsidR="009E1AB8">
        <w:t xml:space="preserve">he </w:t>
      </w:r>
      <w:r w:rsidR="00930DC1">
        <w:t xml:space="preserve">final </w:t>
      </w:r>
      <w:r w:rsidR="009E1AB8">
        <w:t xml:space="preserve">weighted decision matrix </w:t>
      </w:r>
      <w:r w:rsidR="00057CFD">
        <w:t xml:space="preserve">is built by </w:t>
      </w:r>
      <w:r w:rsidR="001243E7">
        <w:t xml:space="preserve">multiplying </w:t>
      </w:r>
      <w:r w:rsidR="00405E7E">
        <w:t xml:space="preserve">each </w:t>
      </w:r>
      <w:r w:rsidR="00183337">
        <w:t xml:space="preserve">answer (for importance and urgency) </w:t>
      </w:r>
      <w:r w:rsidR="001243E7">
        <w:t xml:space="preserve">by the </w:t>
      </w:r>
      <w:r>
        <w:t>sum of the</w:t>
      </w:r>
      <w:r w:rsidR="00057CFD">
        <w:t xml:space="preserve"> relative weighting factors</w:t>
      </w:r>
      <w:r w:rsidR="00146198">
        <w:t>,</w:t>
      </w:r>
      <w:r w:rsidR="00057CFD">
        <w:t xml:space="preserve"> to obtain at the end </w:t>
      </w:r>
      <w:r w:rsidR="00245466">
        <w:t xml:space="preserve">the </w:t>
      </w:r>
      <w:r w:rsidR="00BD7FED">
        <w:t>“W</w:t>
      </w:r>
      <w:r w:rsidR="00245466">
        <w:t>eighted</w:t>
      </w:r>
      <w:r w:rsidR="00BD7FED">
        <w:t>-All</w:t>
      </w:r>
      <w:r w:rsidR="00245466">
        <w:t xml:space="preserve"> </w:t>
      </w:r>
      <w:r w:rsidR="00BD7FED">
        <w:t>S</w:t>
      </w:r>
      <w:r w:rsidR="00245466">
        <w:t>urvey</w:t>
      </w:r>
      <w:r w:rsidR="00BD7FED">
        <w:t>”</w:t>
      </w:r>
      <w:r w:rsidR="00245466">
        <w:t>.</w:t>
      </w:r>
    </w:p>
    <w:p w14:paraId="160FD721" w14:textId="2E1B14D8" w:rsidR="00C47D1D" w:rsidRDefault="00C47D1D" w:rsidP="00AB1202">
      <w:bookmarkStart w:id="66" w:name="_Hlk67501545"/>
      <w:r>
        <w:t xml:space="preserve">An example of the weighted </w:t>
      </w:r>
      <w:r w:rsidR="00146198">
        <w:t>matrix,</w:t>
      </w:r>
      <w:r>
        <w:t xml:space="preserve"> considering</w:t>
      </w:r>
      <w:r w:rsidR="00886976">
        <w:t xml:space="preserve"> the analysis of</w:t>
      </w:r>
      <w:r w:rsidR="004C13BE">
        <w:t xml:space="preserve"> the answers of 3 different respondents (R1, R2 and R3) to</w:t>
      </w:r>
      <w:r w:rsidR="00886976">
        <w:t xml:space="preserve"> 3 </w:t>
      </w:r>
      <w:r w:rsidR="004C13BE">
        <w:t>survey thematic/sub-thematic areas (Q1, Q2 and Q3)</w:t>
      </w:r>
      <w:r w:rsidR="00146198">
        <w:t>,</w:t>
      </w:r>
      <w:r w:rsidR="004C13BE">
        <w:t xml:space="preserve"> is reported in the following </w:t>
      </w:r>
      <w:r w:rsidR="004C13BE">
        <w:fldChar w:fldCharType="begin"/>
      </w:r>
      <w:r w:rsidR="004C13BE">
        <w:instrText xml:space="preserve"> REF _Ref65853182 \h </w:instrText>
      </w:r>
      <w:r w:rsidR="004C13BE">
        <w:fldChar w:fldCharType="separate"/>
      </w:r>
      <w:r w:rsidR="00984395" w:rsidRPr="00AA1F81">
        <w:t xml:space="preserve">Table </w:t>
      </w:r>
      <w:r w:rsidR="00984395">
        <w:rPr>
          <w:noProof/>
        </w:rPr>
        <w:t>2</w:t>
      </w:r>
      <w:r w:rsidR="00984395" w:rsidRPr="00AA1F81">
        <w:noBreakHyphen/>
      </w:r>
      <w:r w:rsidR="00984395">
        <w:rPr>
          <w:noProof/>
        </w:rPr>
        <w:t>12</w:t>
      </w:r>
      <w:r w:rsidR="004C13BE">
        <w:fldChar w:fldCharType="end"/>
      </w:r>
      <w:r w:rsidR="004C13BE">
        <w:t>.</w:t>
      </w:r>
    </w:p>
    <w:p w14:paraId="78BCD2D1" w14:textId="684EDBE7" w:rsidR="004C13BE" w:rsidRPr="00AA1F81" w:rsidRDefault="004C13BE" w:rsidP="004C13BE">
      <w:pPr>
        <w:pStyle w:val="Lgende"/>
        <w:jc w:val="center"/>
        <w:rPr>
          <w:b w:val="0"/>
        </w:rPr>
      </w:pPr>
      <w:bookmarkStart w:id="67" w:name="_Ref65853182"/>
      <w:bookmarkStart w:id="68" w:name="_Toc73005752"/>
      <w:bookmarkEnd w:id="66"/>
      <w:r w:rsidRPr="00AA1F81">
        <w:rPr>
          <w:color w:val="auto"/>
          <w:sz w:val="22"/>
        </w:rPr>
        <w:t xml:space="preserve">Table </w:t>
      </w:r>
      <w:r w:rsidRPr="00AA1F81">
        <w:rPr>
          <w:color w:val="auto"/>
          <w:sz w:val="22"/>
        </w:rPr>
        <w:fldChar w:fldCharType="begin"/>
      </w:r>
      <w:r w:rsidRPr="00AA1F81">
        <w:rPr>
          <w:color w:val="auto"/>
          <w:sz w:val="22"/>
        </w:rPr>
        <w:instrText xml:space="preserve"> STYLEREF 1 \s </w:instrText>
      </w:r>
      <w:r w:rsidRPr="00AA1F81">
        <w:rPr>
          <w:color w:val="auto"/>
          <w:sz w:val="22"/>
        </w:rPr>
        <w:fldChar w:fldCharType="separate"/>
      </w:r>
      <w:r w:rsidR="00984395">
        <w:rPr>
          <w:noProof/>
          <w:color w:val="auto"/>
          <w:sz w:val="22"/>
        </w:rPr>
        <w:t>2</w:t>
      </w:r>
      <w:r w:rsidRPr="00AA1F81">
        <w:rPr>
          <w:color w:val="auto"/>
          <w:sz w:val="22"/>
        </w:rPr>
        <w:fldChar w:fldCharType="end"/>
      </w:r>
      <w:r w:rsidRPr="00AA1F81">
        <w:rPr>
          <w:color w:val="auto"/>
          <w:sz w:val="22"/>
        </w:rPr>
        <w:noBreakHyphen/>
      </w:r>
      <w:r w:rsidRPr="00AA1F81">
        <w:rPr>
          <w:color w:val="auto"/>
          <w:sz w:val="22"/>
        </w:rPr>
        <w:fldChar w:fldCharType="begin"/>
      </w:r>
      <w:r w:rsidRPr="00AA1F81">
        <w:rPr>
          <w:color w:val="auto"/>
          <w:sz w:val="22"/>
        </w:rPr>
        <w:instrText xml:space="preserve"> SEQ Table \* ARABIC \s 1 </w:instrText>
      </w:r>
      <w:r w:rsidRPr="00AA1F81">
        <w:rPr>
          <w:color w:val="auto"/>
          <w:sz w:val="22"/>
        </w:rPr>
        <w:fldChar w:fldCharType="separate"/>
      </w:r>
      <w:r w:rsidR="00984395">
        <w:rPr>
          <w:noProof/>
          <w:color w:val="auto"/>
          <w:sz w:val="22"/>
        </w:rPr>
        <w:t>12</w:t>
      </w:r>
      <w:r w:rsidRPr="00AA1F81">
        <w:rPr>
          <w:color w:val="auto"/>
          <w:sz w:val="22"/>
        </w:rPr>
        <w:fldChar w:fldCharType="end"/>
      </w:r>
      <w:bookmarkEnd w:id="67"/>
      <w:r w:rsidRPr="00AA1F81">
        <w:rPr>
          <w:color w:val="auto"/>
          <w:sz w:val="22"/>
        </w:rPr>
        <w:t>.</w:t>
      </w:r>
      <w:r w:rsidRPr="00AA1F81">
        <w:rPr>
          <w:b w:val="0"/>
          <w:color w:val="auto"/>
          <w:sz w:val="22"/>
        </w:rPr>
        <w:t xml:space="preserve"> </w:t>
      </w:r>
      <w:r>
        <w:rPr>
          <w:b w:val="0"/>
          <w:color w:val="auto"/>
          <w:sz w:val="22"/>
        </w:rPr>
        <w:t>Example of a weighted matrix</w:t>
      </w:r>
      <w:r w:rsidR="002C6861">
        <w:rPr>
          <w:b w:val="0"/>
          <w:color w:val="auto"/>
          <w:sz w:val="22"/>
        </w:rPr>
        <w:t xml:space="preserve"> for thematic/sub-thematic areas</w:t>
      </w:r>
      <w:bookmarkEnd w:id="68"/>
    </w:p>
    <w:tbl>
      <w:tblPr>
        <w:tblStyle w:val="Grilledetableauclaire"/>
        <w:tblW w:w="0" w:type="auto"/>
        <w:tblLayout w:type="fixed"/>
        <w:tblLook w:val="04A0" w:firstRow="1" w:lastRow="0" w:firstColumn="1" w:lastColumn="0" w:noHBand="0" w:noVBand="1"/>
      </w:tblPr>
      <w:tblGrid>
        <w:gridCol w:w="990"/>
        <w:gridCol w:w="990"/>
        <w:gridCol w:w="991"/>
        <w:gridCol w:w="991"/>
        <w:gridCol w:w="995"/>
        <w:gridCol w:w="715"/>
        <w:gridCol w:w="715"/>
        <w:gridCol w:w="707"/>
        <w:gridCol w:w="8"/>
        <w:gridCol w:w="715"/>
        <w:gridCol w:w="715"/>
        <w:gridCol w:w="700"/>
        <w:gridCol w:w="15"/>
      </w:tblGrid>
      <w:tr w:rsidR="00C01BA7" w:rsidRPr="003E0B19" w14:paraId="73A498CE" w14:textId="77777777" w:rsidTr="009C3330">
        <w:trPr>
          <w:gridAfter w:val="1"/>
          <w:wAfter w:w="15" w:type="dxa"/>
          <w:trHeight w:val="928"/>
        </w:trPr>
        <w:tc>
          <w:tcPr>
            <w:tcW w:w="990" w:type="dxa"/>
            <w:vMerge w:val="restart"/>
            <w:vAlign w:val="center"/>
          </w:tcPr>
          <w:p w14:paraId="7EF0A737" w14:textId="77777777" w:rsidR="00C01BA7" w:rsidRPr="007A1B32" w:rsidRDefault="00C01BA7" w:rsidP="00837542">
            <w:pPr>
              <w:spacing w:after="0" w:line="240" w:lineRule="auto"/>
              <w:jc w:val="center"/>
              <w:rPr>
                <w:rFonts w:eastAsia="Times New Roman"/>
                <w:b/>
                <w:bCs/>
                <w:color w:val="000000"/>
                <w:sz w:val="20"/>
                <w:szCs w:val="20"/>
                <w:lang w:eastAsia="en-GB"/>
              </w:rPr>
            </w:pPr>
            <w:r w:rsidRPr="007A1B32">
              <w:rPr>
                <w:rFonts w:eastAsia="Times New Roman"/>
                <w:b/>
                <w:bCs/>
                <w:color w:val="000000"/>
                <w:sz w:val="20"/>
                <w:szCs w:val="20"/>
                <w:lang w:eastAsia="en-GB"/>
              </w:rPr>
              <w:t>Resp. ID</w:t>
            </w:r>
          </w:p>
        </w:tc>
        <w:tc>
          <w:tcPr>
            <w:tcW w:w="3967" w:type="dxa"/>
            <w:gridSpan w:val="4"/>
            <w:vAlign w:val="center"/>
          </w:tcPr>
          <w:p w14:paraId="714BDC98" w14:textId="77777777" w:rsidR="00C01BA7" w:rsidRPr="003E0B19" w:rsidRDefault="00C01BA7" w:rsidP="00837542">
            <w:pPr>
              <w:spacing w:after="0" w:line="240" w:lineRule="auto"/>
              <w:jc w:val="center"/>
              <w:rPr>
                <w:rFonts w:eastAsia="Times New Roman"/>
                <w:b/>
                <w:bCs/>
                <w:color w:val="000000"/>
                <w:sz w:val="20"/>
                <w:szCs w:val="20"/>
                <w:lang w:eastAsia="en-GB"/>
              </w:rPr>
            </w:pPr>
            <w:r w:rsidRPr="003E0B19">
              <w:rPr>
                <w:rFonts w:eastAsia="Times New Roman"/>
                <w:b/>
                <w:bCs/>
                <w:color w:val="000000"/>
                <w:sz w:val="20"/>
                <w:szCs w:val="20"/>
                <w:lang w:eastAsia="en-GB"/>
              </w:rPr>
              <w:t>Weighting Factors</w:t>
            </w:r>
          </w:p>
        </w:tc>
        <w:tc>
          <w:tcPr>
            <w:tcW w:w="2137" w:type="dxa"/>
            <w:gridSpan w:val="3"/>
            <w:noWrap/>
            <w:vAlign w:val="center"/>
          </w:tcPr>
          <w:p w14:paraId="065A978D" w14:textId="77777777" w:rsidR="00C01BA7" w:rsidRPr="004A2782" w:rsidRDefault="00C01BA7" w:rsidP="00837542">
            <w:pPr>
              <w:spacing w:after="0" w:line="240" w:lineRule="auto"/>
              <w:jc w:val="center"/>
              <w:rPr>
                <w:rFonts w:eastAsia="Times New Roman"/>
                <w:b/>
                <w:iCs/>
                <w:color w:val="000000"/>
                <w:sz w:val="20"/>
                <w:szCs w:val="20"/>
                <w:lang w:eastAsia="en-GB"/>
              </w:rPr>
            </w:pPr>
            <w:r w:rsidRPr="004A2782">
              <w:rPr>
                <w:rFonts w:eastAsia="Times New Roman"/>
                <w:b/>
                <w:iCs/>
                <w:color w:val="000000"/>
                <w:sz w:val="20"/>
                <w:szCs w:val="20"/>
                <w:lang w:eastAsia="en-GB"/>
              </w:rPr>
              <w:t xml:space="preserve">Total </w:t>
            </w:r>
          </w:p>
          <w:p w14:paraId="5C74B817" w14:textId="77777777" w:rsidR="00C01BA7" w:rsidRPr="003E0B19" w:rsidRDefault="00C01BA7" w:rsidP="00837542">
            <w:pPr>
              <w:spacing w:after="0" w:line="240" w:lineRule="auto"/>
              <w:jc w:val="center"/>
              <w:rPr>
                <w:rFonts w:eastAsia="Times New Roman"/>
                <w:color w:val="000000"/>
                <w:sz w:val="20"/>
                <w:szCs w:val="20"/>
                <w:lang w:eastAsia="en-GB"/>
              </w:rPr>
            </w:pPr>
            <w:r>
              <w:rPr>
                <w:rFonts w:eastAsia="Times New Roman"/>
                <w:b/>
                <w:i/>
                <w:color w:val="000000"/>
                <w:sz w:val="20"/>
                <w:szCs w:val="20"/>
                <w:lang w:eastAsia="en-GB"/>
              </w:rPr>
              <w:t>“</w:t>
            </w:r>
            <w:r w:rsidR="00BD7FED">
              <w:rPr>
                <w:rFonts w:eastAsia="Times New Roman"/>
                <w:b/>
                <w:bCs/>
                <w:i/>
                <w:color w:val="000000"/>
                <w:sz w:val="20"/>
                <w:szCs w:val="20"/>
                <w:lang w:eastAsia="en-GB"/>
              </w:rPr>
              <w:t>Weighted-Population</w:t>
            </w:r>
            <w:r w:rsidR="00BD7FED" w:rsidRPr="007A1B32">
              <w:rPr>
                <w:rFonts w:eastAsia="Times New Roman"/>
                <w:b/>
                <w:bCs/>
                <w:i/>
                <w:color w:val="000000"/>
                <w:sz w:val="20"/>
                <w:szCs w:val="20"/>
                <w:lang w:eastAsia="en-GB"/>
              </w:rPr>
              <w:t xml:space="preserve"> </w:t>
            </w:r>
            <w:r w:rsidRPr="003E0B19">
              <w:rPr>
                <w:rFonts w:eastAsia="Times New Roman"/>
                <w:b/>
                <w:i/>
                <w:color w:val="000000"/>
                <w:sz w:val="20"/>
                <w:szCs w:val="20"/>
                <w:lang w:eastAsia="en-GB"/>
              </w:rPr>
              <w:t>Survey</w:t>
            </w:r>
            <w:r>
              <w:rPr>
                <w:rFonts w:eastAsia="Times New Roman"/>
                <w:b/>
                <w:i/>
                <w:color w:val="000000"/>
                <w:sz w:val="20"/>
                <w:szCs w:val="20"/>
                <w:lang w:eastAsia="en-GB"/>
              </w:rPr>
              <w:t>”</w:t>
            </w:r>
          </w:p>
        </w:tc>
        <w:tc>
          <w:tcPr>
            <w:tcW w:w="2138" w:type="dxa"/>
            <w:gridSpan w:val="4"/>
            <w:noWrap/>
            <w:vAlign w:val="center"/>
          </w:tcPr>
          <w:p w14:paraId="04C72938" w14:textId="77777777" w:rsidR="00C01BA7" w:rsidRPr="004A2782" w:rsidRDefault="00C01BA7" w:rsidP="00837542">
            <w:pPr>
              <w:spacing w:after="0" w:line="240" w:lineRule="auto"/>
              <w:jc w:val="center"/>
              <w:rPr>
                <w:rFonts w:eastAsia="Times New Roman"/>
                <w:b/>
                <w:iCs/>
                <w:color w:val="000000"/>
                <w:sz w:val="20"/>
                <w:szCs w:val="20"/>
                <w:lang w:eastAsia="en-GB"/>
              </w:rPr>
            </w:pPr>
            <w:r w:rsidRPr="004A2782">
              <w:rPr>
                <w:rFonts w:eastAsia="Times New Roman"/>
                <w:b/>
                <w:iCs/>
                <w:color w:val="000000"/>
                <w:sz w:val="20"/>
                <w:szCs w:val="20"/>
                <w:lang w:eastAsia="en-GB"/>
              </w:rPr>
              <w:t xml:space="preserve">Total </w:t>
            </w:r>
          </w:p>
          <w:p w14:paraId="6784FB2B" w14:textId="77777777" w:rsidR="00C01BA7" w:rsidRPr="003E0B19" w:rsidRDefault="00C01BA7" w:rsidP="00837542">
            <w:pPr>
              <w:spacing w:after="0" w:line="240" w:lineRule="auto"/>
              <w:jc w:val="center"/>
              <w:rPr>
                <w:rFonts w:eastAsia="Times New Roman"/>
                <w:color w:val="000000"/>
                <w:sz w:val="20"/>
                <w:szCs w:val="20"/>
                <w:lang w:eastAsia="en-GB"/>
              </w:rPr>
            </w:pPr>
            <w:r>
              <w:rPr>
                <w:rFonts w:eastAsia="Times New Roman"/>
                <w:b/>
                <w:i/>
                <w:color w:val="000000"/>
                <w:sz w:val="20"/>
                <w:szCs w:val="20"/>
                <w:lang w:eastAsia="en-GB"/>
              </w:rPr>
              <w:t>“</w:t>
            </w:r>
            <w:r w:rsidRPr="003E0B19">
              <w:rPr>
                <w:rFonts w:eastAsia="Times New Roman"/>
                <w:b/>
                <w:i/>
                <w:color w:val="000000"/>
                <w:sz w:val="20"/>
                <w:szCs w:val="20"/>
                <w:lang w:eastAsia="en-GB"/>
              </w:rPr>
              <w:t>Weighted</w:t>
            </w:r>
            <w:r w:rsidR="00BD7FED">
              <w:rPr>
                <w:rFonts w:eastAsia="Times New Roman"/>
                <w:b/>
                <w:i/>
                <w:color w:val="000000"/>
                <w:sz w:val="20"/>
                <w:szCs w:val="20"/>
                <w:lang w:eastAsia="en-GB"/>
              </w:rPr>
              <w:t>-All</w:t>
            </w:r>
            <w:r w:rsidRPr="003E0B19">
              <w:rPr>
                <w:rFonts w:eastAsia="Times New Roman"/>
                <w:b/>
                <w:i/>
                <w:color w:val="000000"/>
                <w:sz w:val="20"/>
                <w:szCs w:val="20"/>
                <w:lang w:eastAsia="en-GB"/>
              </w:rPr>
              <w:t xml:space="preserve"> Survey</w:t>
            </w:r>
            <w:r>
              <w:rPr>
                <w:rFonts w:eastAsia="Times New Roman"/>
                <w:b/>
                <w:i/>
                <w:color w:val="000000"/>
                <w:sz w:val="20"/>
                <w:szCs w:val="20"/>
                <w:lang w:eastAsia="en-GB"/>
              </w:rPr>
              <w:t>”</w:t>
            </w:r>
          </w:p>
        </w:tc>
      </w:tr>
      <w:tr w:rsidR="00C01BA7" w:rsidRPr="003E0B19" w14:paraId="5EB7934E" w14:textId="77777777" w:rsidTr="009C3330">
        <w:trPr>
          <w:trHeight w:val="677"/>
        </w:trPr>
        <w:tc>
          <w:tcPr>
            <w:tcW w:w="990" w:type="dxa"/>
            <w:vMerge/>
            <w:vAlign w:val="center"/>
          </w:tcPr>
          <w:p w14:paraId="0C86FE2A" w14:textId="77777777" w:rsidR="00C01BA7" w:rsidRPr="003E0B19" w:rsidRDefault="00C01BA7" w:rsidP="00837542">
            <w:pPr>
              <w:spacing w:after="0" w:line="240" w:lineRule="auto"/>
              <w:jc w:val="center"/>
              <w:rPr>
                <w:rFonts w:eastAsia="Times New Roman"/>
                <w:color w:val="000000"/>
                <w:sz w:val="20"/>
                <w:szCs w:val="20"/>
                <w:lang w:eastAsia="en-GB"/>
              </w:rPr>
            </w:pPr>
          </w:p>
        </w:tc>
        <w:tc>
          <w:tcPr>
            <w:tcW w:w="990" w:type="dxa"/>
            <w:vAlign w:val="center"/>
          </w:tcPr>
          <w:p w14:paraId="31D15751" w14:textId="77777777" w:rsidR="00C01BA7" w:rsidRPr="003E0B19" w:rsidRDefault="00C01BA7" w:rsidP="00837542">
            <w:pPr>
              <w:spacing w:after="0" w:line="240" w:lineRule="auto"/>
              <w:jc w:val="center"/>
              <w:rPr>
                <w:rFonts w:eastAsia="Times New Roman"/>
                <w:color w:val="000000"/>
                <w:sz w:val="20"/>
                <w:szCs w:val="20"/>
                <w:lang w:eastAsia="en-GB"/>
              </w:rPr>
            </w:pPr>
            <w:r w:rsidRPr="003E0B19">
              <w:rPr>
                <w:rFonts w:eastAsia="Times New Roman"/>
                <w:color w:val="000000"/>
                <w:sz w:val="20"/>
                <w:szCs w:val="20"/>
                <w:lang w:eastAsia="en-GB"/>
              </w:rPr>
              <w:t>Stake. Type</w:t>
            </w:r>
          </w:p>
        </w:tc>
        <w:tc>
          <w:tcPr>
            <w:tcW w:w="991" w:type="dxa"/>
            <w:vAlign w:val="center"/>
          </w:tcPr>
          <w:p w14:paraId="470F91E5" w14:textId="77777777" w:rsidR="00C01BA7" w:rsidRPr="003E0B19" w:rsidRDefault="00C01BA7" w:rsidP="00837542">
            <w:pPr>
              <w:spacing w:after="0" w:line="240" w:lineRule="auto"/>
              <w:jc w:val="center"/>
              <w:rPr>
                <w:rFonts w:eastAsia="Times New Roman"/>
                <w:color w:val="000000"/>
                <w:sz w:val="20"/>
                <w:szCs w:val="20"/>
                <w:lang w:eastAsia="en-GB"/>
              </w:rPr>
            </w:pPr>
            <w:r w:rsidRPr="003E0B19">
              <w:rPr>
                <w:rFonts w:eastAsia="Times New Roman"/>
                <w:color w:val="000000"/>
                <w:sz w:val="20"/>
                <w:szCs w:val="20"/>
                <w:lang w:eastAsia="en-GB"/>
              </w:rPr>
              <w:t>Status decom. project</w:t>
            </w:r>
          </w:p>
        </w:tc>
        <w:tc>
          <w:tcPr>
            <w:tcW w:w="991" w:type="dxa"/>
            <w:vAlign w:val="center"/>
          </w:tcPr>
          <w:p w14:paraId="3B5CE55E" w14:textId="77777777" w:rsidR="00C01BA7" w:rsidRPr="003E0B19" w:rsidRDefault="00C01BA7" w:rsidP="00837542">
            <w:pPr>
              <w:spacing w:after="0" w:line="240" w:lineRule="auto"/>
              <w:jc w:val="center"/>
              <w:rPr>
                <w:rFonts w:eastAsia="Times New Roman"/>
                <w:color w:val="000000"/>
                <w:sz w:val="20"/>
                <w:szCs w:val="20"/>
                <w:lang w:eastAsia="en-GB"/>
              </w:rPr>
            </w:pPr>
            <w:r w:rsidRPr="003E0B19">
              <w:rPr>
                <w:rFonts w:eastAsia="Times New Roman"/>
                <w:color w:val="000000"/>
                <w:sz w:val="20"/>
                <w:szCs w:val="20"/>
                <w:lang w:eastAsia="en-GB"/>
              </w:rPr>
              <w:t>Region</w:t>
            </w:r>
          </w:p>
        </w:tc>
        <w:tc>
          <w:tcPr>
            <w:tcW w:w="995" w:type="dxa"/>
            <w:vAlign w:val="center"/>
          </w:tcPr>
          <w:p w14:paraId="75D8258E" w14:textId="77777777" w:rsidR="00C01BA7" w:rsidRPr="003E0B19" w:rsidRDefault="00C01BA7" w:rsidP="00837542">
            <w:pPr>
              <w:spacing w:after="0" w:line="240" w:lineRule="auto"/>
              <w:jc w:val="center"/>
              <w:rPr>
                <w:rFonts w:eastAsia="Times New Roman"/>
                <w:color w:val="000000"/>
                <w:sz w:val="20"/>
                <w:szCs w:val="20"/>
                <w:lang w:eastAsia="en-GB"/>
              </w:rPr>
            </w:pPr>
            <w:r w:rsidRPr="003E0B19">
              <w:rPr>
                <w:rFonts w:eastAsia="Times New Roman"/>
                <w:color w:val="000000"/>
                <w:sz w:val="20"/>
                <w:szCs w:val="20"/>
                <w:lang w:eastAsia="en-GB"/>
              </w:rPr>
              <w:t>WF sum</w:t>
            </w:r>
          </w:p>
        </w:tc>
        <w:tc>
          <w:tcPr>
            <w:tcW w:w="715" w:type="dxa"/>
            <w:noWrap/>
            <w:vAlign w:val="center"/>
          </w:tcPr>
          <w:p w14:paraId="0025B3B3" w14:textId="77777777" w:rsidR="00C01BA7" w:rsidRPr="003E0B19" w:rsidRDefault="00C01BA7" w:rsidP="00837542">
            <w:pPr>
              <w:spacing w:after="0" w:line="240" w:lineRule="auto"/>
              <w:jc w:val="center"/>
              <w:rPr>
                <w:rFonts w:eastAsia="Times New Roman"/>
                <w:color w:val="000000"/>
                <w:sz w:val="20"/>
                <w:szCs w:val="20"/>
                <w:lang w:eastAsia="en-GB"/>
              </w:rPr>
            </w:pPr>
            <w:r w:rsidRPr="003E0B19">
              <w:rPr>
                <w:rFonts w:eastAsia="Times New Roman"/>
                <w:color w:val="000000"/>
                <w:sz w:val="20"/>
                <w:szCs w:val="20"/>
                <w:lang w:eastAsia="en-GB"/>
              </w:rPr>
              <w:t>Q1</w:t>
            </w:r>
          </w:p>
        </w:tc>
        <w:tc>
          <w:tcPr>
            <w:tcW w:w="715" w:type="dxa"/>
            <w:noWrap/>
            <w:vAlign w:val="center"/>
          </w:tcPr>
          <w:p w14:paraId="416B77ED" w14:textId="77777777" w:rsidR="00C01BA7" w:rsidRPr="003E0B19" w:rsidRDefault="00C01BA7" w:rsidP="00837542">
            <w:pPr>
              <w:spacing w:after="0" w:line="240" w:lineRule="auto"/>
              <w:jc w:val="center"/>
              <w:rPr>
                <w:rFonts w:eastAsia="Times New Roman"/>
                <w:color w:val="000000"/>
                <w:sz w:val="20"/>
                <w:szCs w:val="20"/>
                <w:lang w:eastAsia="en-GB"/>
              </w:rPr>
            </w:pPr>
            <w:r w:rsidRPr="003E0B19">
              <w:rPr>
                <w:rFonts w:eastAsia="Times New Roman"/>
                <w:color w:val="000000"/>
                <w:sz w:val="20"/>
                <w:szCs w:val="20"/>
                <w:lang w:eastAsia="en-GB"/>
              </w:rPr>
              <w:t>Q2</w:t>
            </w:r>
          </w:p>
        </w:tc>
        <w:tc>
          <w:tcPr>
            <w:tcW w:w="715" w:type="dxa"/>
            <w:gridSpan w:val="2"/>
            <w:noWrap/>
            <w:vAlign w:val="center"/>
          </w:tcPr>
          <w:p w14:paraId="52E484C8" w14:textId="77777777" w:rsidR="00C01BA7" w:rsidRPr="003E0B19" w:rsidRDefault="00C01BA7" w:rsidP="00837542">
            <w:pPr>
              <w:spacing w:after="0" w:line="240" w:lineRule="auto"/>
              <w:jc w:val="center"/>
              <w:rPr>
                <w:rFonts w:eastAsia="Times New Roman"/>
                <w:color w:val="000000"/>
                <w:sz w:val="20"/>
                <w:szCs w:val="20"/>
                <w:lang w:eastAsia="en-GB"/>
              </w:rPr>
            </w:pPr>
            <w:r w:rsidRPr="003E0B19">
              <w:rPr>
                <w:rFonts w:eastAsia="Times New Roman"/>
                <w:color w:val="000000"/>
                <w:sz w:val="20"/>
                <w:szCs w:val="20"/>
                <w:lang w:eastAsia="en-GB"/>
              </w:rPr>
              <w:t>Q3</w:t>
            </w:r>
          </w:p>
        </w:tc>
        <w:tc>
          <w:tcPr>
            <w:tcW w:w="715" w:type="dxa"/>
            <w:noWrap/>
            <w:vAlign w:val="center"/>
          </w:tcPr>
          <w:p w14:paraId="23C6D209" w14:textId="77777777" w:rsidR="00C01BA7" w:rsidRPr="003E0B19" w:rsidRDefault="00C01BA7" w:rsidP="00837542">
            <w:pPr>
              <w:spacing w:after="0" w:line="240" w:lineRule="auto"/>
              <w:jc w:val="center"/>
              <w:rPr>
                <w:rFonts w:eastAsia="Times New Roman"/>
                <w:color w:val="000000"/>
                <w:sz w:val="20"/>
                <w:szCs w:val="20"/>
                <w:lang w:eastAsia="en-GB"/>
              </w:rPr>
            </w:pPr>
            <w:r w:rsidRPr="003E0B19">
              <w:rPr>
                <w:rFonts w:eastAsia="Times New Roman"/>
                <w:color w:val="000000"/>
                <w:sz w:val="20"/>
                <w:szCs w:val="20"/>
                <w:lang w:eastAsia="en-GB"/>
              </w:rPr>
              <w:t>Q1</w:t>
            </w:r>
          </w:p>
        </w:tc>
        <w:tc>
          <w:tcPr>
            <w:tcW w:w="715" w:type="dxa"/>
            <w:vAlign w:val="center"/>
          </w:tcPr>
          <w:p w14:paraId="1D7473E5" w14:textId="77777777" w:rsidR="00C01BA7" w:rsidRPr="003E0B19" w:rsidRDefault="00C01BA7" w:rsidP="00837542">
            <w:pPr>
              <w:spacing w:after="0" w:line="240" w:lineRule="auto"/>
              <w:jc w:val="center"/>
              <w:rPr>
                <w:rFonts w:eastAsia="Times New Roman"/>
                <w:color w:val="000000"/>
                <w:sz w:val="20"/>
                <w:szCs w:val="20"/>
                <w:lang w:eastAsia="en-GB"/>
              </w:rPr>
            </w:pPr>
            <w:r w:rsidRPr="003E0B19">
              <w:rPr>
                <w:rFonts w:eastAsia="Times New Roman"/>
                <w:color w:val="000000"/>
                <w:sz w:val="20"/>
                <w:szCs w:val="20"/>
                <w:lang w:eastAsia="en-GB"/>
              </w:rPr>
              <w:t>Q2</w:t>
            </w:r>
          </w:p>
        </w:tc>
        <w:tc>
          <w:tcPr>
            <w:tcW w:w="715" w:type="dxa"/>
            <w:gridSpan w:val="2"/>
            <w:vAlign w:val="center"/>
          </w:tcPr>
          <w:p w14:paraId="178EDCC1" w14:textId="77777777" w:rsidR="00C01BA7" w:rsidRPr="003E0B19" w:rsidRDefault="00C01BA7" w:rsidP="00837542">
            <w:pPr>
              <w:spacing w:after="0" w:line="240" w:lineRule="auto"/>
              <w:jc w:val="center"/>
              <w:rPr>
                <w:rFonts w:eastAsia="Times New Roman"/>
                <w:color w:val="000000"/>
                <w:sz w:val="20"/>
                <w:szCs w:val="20"/>
                <w:lang w:eastAsia="en-GB"/>
              </w:rPr>
            </w:pPr>
            <w:r w:rsidRPr="003E0B19">
              <w:rPr>
                <w:rFonts w:eastAsia="Times New Roman"/>
                <w:color w:val="000000"/>
                <w:sz w:val="20"/>
                <w:szCs w:val="20"/>
                <w:lang w:eastAsia="en-GB"/>
              </w:rPr>
              <w:t>Q3</w:t>
            </w:r>
          </w:p>
        </w:tc>
      </w:tr>
      <w:tr w:rsidR="003E0B19" w:rsidRPr="003E0B19" w14:paraId="5106F60D" w14:textId="77777777" w:rsidTr="009C3330">
        <w:trPr>
          <w:trHeight w:val="315"/>
        </w:trPr>
        <w:tc>
          <w:tcPr>
            <w:tcW w:w="990" w:type="dxa"/>
            <w:vAlign w:val="center"/>
          </w:tcPr>
          <w:p w14:paraId="439B0435" w14:textId="77777777" w:rsidR="003E0B19" w:rsidRPr="003E0B19" w:rsidRDefault="003E0B19" w:rsidP="00837542">
            <w:pPr>
              <w:spacing w:after="0" w:line="240" w:lineRule="auto"/>
              <w:jc w:val="center"/>
              <w:rPr>
                <w:rFonts w:eastAsia="Times New Roman"/>
                <w:color w:val="000000"/>
                <w:sz w:val="20"/>
                <w:szCs w:val="20"/>
                <w:lang w:eastAsia="en-GB"/>
              </w:rPr>
            </w:pPr>
            <w:r w:rsidRPr="003E0B19">
              <w:rPr>
                <w:rFonts w:eastAsia="Times New Roman"/>
                <w:color w:val="000000"/>
                <w:sz w:val="20"/>
                <w:szCs w:val="20"/>
                <w:lang w:eastAsia="en-GB"/>
              </w:rPr>
              <w:t>R1</w:t>
            </w:r>
          </w:p>
        </w:tc>
        <w:tc>
          <w:tcPr>
            <w:tcW w:w="990" w:type="dxa"/>
            <w:vAlign w:val="center"/>
          </w:tcPr>
          <w:p w14:paraId="2CFD3C2C" w14:textId="77777777" w:rsidR="003E0B19" w:rsidRPr="003E0B19" w:rsidRDefault="003E0B19" w:rsidP="00837542">
            <w:pPr>
              <w:spacing w:after="0" w:line="240" w:lineRule="auto"/>
              <w:jc w:val="center"/>
              <w:rPr>
                <w:rFonts w:eastAsia="Times New Roman"/>
                <w:color w:val="000000"/>
                <w:sz w:val="20"/>
                <w:szCs w:val="20"/>
                <w:lang w:eastAsia="en-GB"/>
              </w:rPr>
            </w:pPr>
            <w:r w:rsidRPr="003E0B19">
              <w:rPr>
                <w:rFonts w:eastAsia="Times New Roman"/>
                <w:color w:val="000000"/>
                <w:sz w:val="20"/>
                <w:szCs w:val="20"/>
                <w:lang w:eastAsia="en-GB"/>
              </w:rPr>
              <w:t>0,96</w:t>
            </w:r>
          </w:p>
        </w:tc>
        <w:tc>
          <w:tcPr>
            <w:tcW w:w="991" w:type="dxa"/>
            <w:vAlign w:val="center"/>
          </w:tcPr>
          <w:p w14:paraId="09FA3270" w14:textId="77777777" w:rsidR="003E0B19" w:rsidRPr="003E0B19" w:rsidRDefault="003E0B19" w:rsidP="00837542">
            <w:pPr>
              <w:spacing w:after="0" w:line="240" w:lineRule="auto"/>
              <w:jc w:val="center"/>
              <w:rPr>
                <w:rFonts w:eastAsia="Times New Roman"/>
                <w:color w:val="000000"/>
                <w:sz w:val="20"/>
                <w:szCs w:val="20"/>
                <w:lang w:eastAsia="en-GB"/>
              </w:rPr>
            </w:pPr>
            <w:r w:rsidRPr="003E0B19">
              <w:rPr>
                <w:rFonts w:eastAsia="Times New Roman"/>
                <w:color w:val="000000"/>
                <w:sz w:val="20"/>
                <w:szCs w:val="20"/>
                <w:lang w:eastAsia="en-GB"/>
              </w:rPr>
              <w:t>1,00</w:t>
            </w:r>
          </w:p>
        </w:tc>
        <w:tc>
          <w:tcPr>
            <w:tcW w:w="991" w:type="dxa"/>
            <w:vAlign w:val="center"/>
          </w:tcPr>
          <w:p w14:paraId="5E6DACFB" w14:textId="77777777" w:rsidR="003E0B19" w:rsidRPr="003E0B19" w:rsidRDefault="003E0B19" w:rsidP="00837542">
            <w:pPr>
              <w:spacing w:after="0" w:line="240" w:lineRule="auto"/>
              <w:jc w:val="center"/>
              <w:rPr>
                <w:rFonts w:eastAsia="Times New Roman"/>
                <w:color w:val="000000"/>
                <w:sz w:val="20"/>
                <w:szCs w:val="20"/>
                <w:lang w:eastAsia="en-GB"/>
              </w:rPr>
            </w:pPr>
            <w:r w:rsidRPr="003E0B19">
              <w:rPr>
                <w:rFonts w:eastAsia="Times New Roman"/>
                <w:color w:val="000000"/>
                <w:sz w:val="20"/>
                <w:szCs w:val="20"/>
                <w:lang w:eastAsia="en-GB"/>
              </w:rPr>
              <w:t>0,92</w:t>
            </w:r>
          </w:p>
        </w:tc>
        <w:tc>
          <w:tcPr>
            <w:tcW w:w="995" w:type="dxa"/>
            <w:vAlign w:val="center"/>
          </w:tcPr>
          <w:p w14:paraId="3091FF2A" w14:textId="77777777" w:rsidR="003E0B19" w:rsidRPr="003E0B19" w:rsidRDefault="003E0B19" w:rsidP="00837542">
            <w:pPr>
              <w:spacing w:after="0" w:line="240" w:lineRule="auto"/>
              <w:jc w:val="center"/>
              <w:rPr>
                <w:rFonts w:eastAsia="Times New Roman"/>
                <w:color w:val="000000"/>
                <w:sz w:val="20"/>
                <w:szCs w:val="20"/>
                <w:lang w:eastAsia="en-GB"/>
              </w:rPr>
            </w:pPr>
            <w:r w:rsidRPr="003E0B19">
              <w:rPr>
                <w:rFonts w:eastAsia="Times New Roman"/>
                <w:color w:val="000000"/>
                <w:sz w:val="20"/>
                <w:szCs w:val="20"/>
                <w:lang w:eastAsia="en-GB"/>
              </w:rPr>
              <w:t>2,88</w:t>
            </w:r>
          </w:p>
        </w:tc>
        <w:tc>
          <w:tcPr>
            <w:tcW w:w="715" w:type="dxa"/>
            <w:noWrap/>
            <w:vAlign w:val="center"/>
          </w:tcPr>
          <w:p w14:paraId="6BF6A9E6" w14:textId="77777777" w:rsidR="003E0B19" w:rsidRPr="003E0B19" w:rsidRDefault="003E0B19" w:rsidP="00837542">
            <w:pPr>
              <w:spacing w:after="0" w:line="240" w:lineRule="auto"/>
              <w:jc w:val="center"/>
              <w:rPr>
                <w:rFonts w:eastAsia="Times New Roman"/>
                <w:color w:val="000000"/>
                <w:sz w:val="20"/>
                <w:szCs w:val="20"/>
                <w:lang w:eastAsia="en-GB"/>
              </w:rPr>
            </w:pPr>
            <w:r w:rsidRPr="003E0B19">
              <w:rPr>
                <w:rFonts w:eastAsia="Times New Roman"/>
                <w:color w:val="000000"/>
                <w:sz w:val="20"/>
                <w:szCs w:val="20"/>
                <w:lang w:eastAsia="en-GB"/>
              </w:rPr>
              <w:t>2,76</w:t>
            </w:r>
          </w:p>
        </w:tc>
        <w:tc>
          <w:tcPr>
            <w:tcW w:w="715" w:type="dxa"/>
            <w:noWrap/>
            <w:vAlign w:val="center"/>
          </w:tcPr>
          <w:p w14:paraId="70E0CCDF" w14:textId="77777777" w:rsidR="003E0B19" w:rsidRPr="003E0B19" w:rsidRDefault="003E0B19" w:rsidP="00837542">
            <w:pPr>
              <w:spacing w:after="0" w:line="240" w:lineRule="auto"/>
              <w:jc w:val="center"/>
              <w:rPr>
                <w:rFonts w:eastAsia="Times New Roman"/>
                <w:color w:val="000000"/>
                <w:sz w:val="20"/>
                <w:szCs w:val="20"/>
                <w:lang w:eastAsia="en-GB"/>
              </w:rPr>
            </w:pPr>
            <w:r w:rsidRPr="003E0B19">
              <w:rPr>
                <w:rFonts w:eastAsia="Times New Roman"/>
                <w:color w:val="000000"/>
                <w:sz w:val="20"/>
                <w:szCs w:val="20"/>
                <w:lang w:eastAsia="en-GB"/>
              </w:rPr>
              <w:t>1,84</w:t>
            </w:r>
          </w:p>
        </w:tc>
        <w:tc>
          <w:tcPr>
            <w:tcW w:w="715" w:type="dxa"/>
            <w:gridSpan w:val="2"/>
            <w:noWrap/>
            <w:vAlign w:val="center"/>
          </w:tcPr>
          <w:p w14:paraId="7B206BA3" w14:textId="77777777" w:rsidR="003E0B19" w:rsidRPr="003E0B19" w:rsidRDefault="003E0B19" w:rsidP="00837542">
            <w:pPr>
              <w:spacing w:after="0" w:line="240" w:lineRule="auto"/>
              <w:jc w:val="center"/>
              <w:rPr>
                <w:rFonts w:eastAsia="Times New Roman"/>
                <w:color w:val="000000"/>
                <w:sz w:val="20"/>
                <w:szCs w:val="20"/>
                <w:lang w:eastAsia="en-GB"/>
              </w:rPr>
            </w:pPr>
            <w:r w:rsidRPr="003E0B19">
              <w:rPr>
                <w:rFonts w:eastAsia="Times New Roman"/>
                <w:color w:val="000000"/>
                <w:sz w:val="20"/>
                <w:szCs w:val="20"/>
                <w:lang w:eastAsia="en-GB"/>
              </w:rPr>
              <w:t>0,92</w:t>
            </w:r>
          </w:p>
        </w:tc>
        <w:tc>
          <w:tcPr>
            <w:tcW w:w="715" w:type="dxa"/>
            <w:noWrap/>
            <w:vAlign w:val="center"/>
          </w:tcPr>
          <w:p w14:paraId="25CE4A52" w14:textId="77777777" w:rsidR="003E0B19" w:rsidRPr="003E0B19" w:rsidRDefault="003E0B19" w:rsidP="00837542">
            <w:pPr>
              <w:spacing w:after="0" w:line="240" w:lineRule="auto"/>
              <w:jc w:val="center"/>
              <w:rPr>
                <w:rFonts w:eastAsia="Times New Roman"/>
                <w:color w:val="000000"/>
                <w:sz w:val="20"/>
                <w:szCs w:val="20"/>
                <w:lang w:eastAsia="en-GB"/>
              </w:rPr>
            </w:pPr>
            <w:r w:rsidRPr="003E0B19">
              <w:rPr>
                <w:rFonts w:eastAsia="Times New Roman"/>
                <w:color w:val="000000"/>
                <w:sz w:val="20"/>
                <w:szCs w:val="20"/>
                <w:lang w:eastAsia="en-GB"/>
              </w:rPr>
              <w:t>7,95</w:t>
            </w:r>
          </w:p>
        </w:tc>
        <w:tc>
          <w:tcPr>
            <w:tcW w:w="715" w:type="dxa"/>
            <w:vAlign w:val="center"/>
          </w:tcPr>
          <w:p w14:paraId="7605FA3C" w14:textId="77777777" w:rsidR="003E0B19" w:rsidRPr="003E0B19" w:rsidRDefault="003E0B19" w:rsidP="00837542">
            <w:pPr>
              <w:spacing w:after="0" w:line="240" w:lineRule="auto"/>
              <w:jc w:val="center"/>
              <w:rPr>
                <w:rFonts w:eastAsia="Times New Roman"/>
                <w:color w:val="000000"/>
                <w:sz w:val="20"/>
                <w:szCs w:val="20"/>
                <w:lang w:eastAsia="en-GB"/>
              </w:rPr>
            </w:pPr>
            <w:r w:rsidRPr="003E0B19">
              <w:rPr>
                <w:rFonts w:eastAsia="Times New Roman"/>
                <w:color w:val="000000"/>
                <w:sz w:val="20"/>
                <w:szCs w:val="20"/>
                <w:lang w:eastAsia="en-GB"/>
              </w:rPr>
              <w:t>5,30</w:t>
            </w:r>
          </w:p>
        </w:tc>
        <w:tc>
          <w:tcPr>
            <w:tcW w:w="715" w:type="dxa"/>
            <w:gridSpan w:val="2"/>
            <w:vAlign w:val="center"/>
          </w:tcPr>
          <w:p w14:paraId="5E5DD6D1" w14:textId="77777777" w:rsidR="003E0B19" w:rsidRPr="003E0B19" w:rsidRDefault="003E0B19" w:rsidP="00837542">
            <w:pPr>
              <w:spacing w:after="0" w:line="240" w:lineRule="auto"/>
              <w:jc w:val="center"/>
              <w:rPr>
                <w:rFonts w:eastAsia="Times New Roman"/>
                <w:color w:val="000000"/>
                <w:sz w:val="20"/>
                <w:szCs w:val="20"/>
                <w:lang w:eastAsia="en-GB"/>
              </w:rPr>
            </w:pPr>
            <w:r w:rsidRPr="003E0B19">
              <w:rPr>
                <w:rFonts w:eastAsia="Times New Roman"/>
                <w:color w:val="000000"/>
                <w:sz w:val="20"/>
                <w:szCs w:val="20"/>
                <w:lang w:eastAsia="en-GB"/>
              </w:rPr>
              <w:t>2,65</w:t>
            </w:r>
          </w:p>
        </w:tc>
      </w:tr>
      <w:tr w:rsidR="002A150B" w:rsidRPr="003E0B19" w14:paraId="549B61AA" w14:textId="77777777" w:rsidTr="009C3330">
        <w:trPr>
          <w:trHeight w:val="315"/>
        </w:trPr>
        <w:tc>
          <w:tcPr>
            <w:tcW w:w="990" w:type="dxa"/>
            <w:vAlign w:val="center"/>
          </w:tcPr>
          <w:p w14:paraId="131A40AB" w14:textId="77777777" w:rsidR="002A150B" w:rsidRPr="003E0B19" w:rsidRDefault="002A150B" w:rsidP="00837542">
            <w:pPr>
              <w:spacing w:after="0" w:line="240" w:lineRule="auto"/>
              <w:jc w:val="center"/>
              <w:rPr>
                <w:rFonts w:eastAsia="Times New Roman"/>
                <w:color w:val="000000"/>
                <w:sz w:val="20"/>
                <w:szCs w:val="20"/>
                <w:lang w:eastAsia="en-GB"/>
              </w:rPr>
            </w:pPr>
            <w:r w:rsidRPr="003E0B19">
              <w:rPr>
                <w:rFonts w:eastAsia="Times New Roman"/>
                <w:color w:val="000000"/>
                <w:sz w:val="20"/>
                <w:szCs w:val="20"/>
                <w:lang w:eastAsia="en-GB"/>
              </w:rPr>
              <w:t>R2</w:t>
            </w:r>
          </w:p>
        </w:tc>
        <w:tc>
          <w:tcPr>
            <w:tcW w:w="990" w:type="dxa"/>
            <w:vAlign w:val="center"/>
          </w:tcPr>
          <w:p w14:paraId="712FA1D5" w14:textId="77777777" w:rsidR="002A150B" w:rsidRPr="003E0B19" w:rsidRDefault="002A150B" w:rsidP="00837542">
            <w:pPr>
              <w:spacing w:after="0" w:line="240" w:lineRule="auto"/>
              <w:jc w:val="center"/>
              <w:rPr>
                <w:rFonts w:eastAsia="Times New Roman"/>
                <w:color w:val="000000"/>
                <w:sz w:val="20"/>
                <w:szCs w:val="20"/>
                <w:lang w:eastAsia="en-GB"/>
              </w:rPr>
            </w:pPr>
            <w:r w:rsidRPr="003E0B19">
              <w:rPr>
                <w:rFonts w:eastAsia="Times New Roman"/>
                <w:color w:val="000000"/>
                <w:sz w:val="20"/>
                <w:szCs w:val="20"/>
                <w:lang w:eastAsia="en-GB"/>
              </w:rPr>
              <w:t>0,58</w:t>
            </w:r>
          </w:p>
        </w:tc>
        <w:tc>
          <w:tcPr>
            <w:tcW w:w="991" w:type="dxa"/>
            <w:vAlign w:val="center"/>
          </w:tcPr>
          <w:p w14:paraId="4B604DAE" w14:textId="77777777" w:rsidR="002A150B" w:rsidRPr="003E0B19" w:rsidRDefault="00506A7B" w:rsidP="00837542">
            <w:pPr>
              <w:spacing w:after="0" w:line="240" w:lineRule="auto"/>
              <w:jc w:val="center"/>
              <w:rPr>
                <w:rFonts w:eastAsia="Times New Roman"/>
                <w:color w:val="000000"/>
                <w:sz w:val="20"/>
                <w:szCs w:val="20"/>
                <w:lang w:eastAsia="en-GB"/>
              </w:rPr>
            </w:pPr>
            <w:r>
              <w:rPr>
                <w:rFonts w:eastAsia="Times New Roman"/>
                <w:color w:val="000000"/>
                <w:sz w:val="20"/>
                <w:szCs w:val="20"/>
                <w:lang w:eastAsia="en-GB"/>
              </w:rPr>
              <w:t xml:space="preserve">0,50                         </w:t>
            </w:r>
          </w:p>
        </w:tc>
        <w:tc>
          <w:tcPr>
            <w:tcW w:w="991" w:type="dxa"/>
            <w:vAlign w:val="center"/>
          </w:tcPr>
          <w:p w14:paraId="4890FC3B" w14:textId="77777777" w:rsidR="002A150B" w:rsidRPr="003E0B19" w:rsidRDefault="002A150B" w:rsidP="00837542">
            <w:pPr>
              <w:spacing w:after="0" w:line="240" w:lineRule="auto"/>
              <w:jc w:val="center"/>
              <w:rPr>
                <w:rFonts w:eastAsia="Times New Roman"/>
                <w:color w:val="000000"/>
                <w:sz w:val="20"/>
                <w:szCs w:val="20"/>
                <w:lang w:eastAsia="en-GB"/>
              </w:rPr>
            </w:pPr>
            <w:r w:rsidRPr="003E0B19">
              <w:rPr>
                <w:rFonts w:eastAsia="Times New Roman"/>
                <w:color w:val="000000"/>
                <w:sz w:val="20"/>
                <w:szCs w:val="20"/>
                <w:lang w:eastAsia="en-GB"/>
              </w:rPr>
              <w:t>1</w:t>
            </w:r>
          </w:p>
        </w:tc>
        <w:tc>
          <w:tcPr>
            <w:tcW w:w="995" w:type="dxa"/>
            <w:vAlign w:val="center"/>
          </w:tcPr>
          <w:p w14:paraId="7D292C1C" w14:textId="77777777" w:rsidR="002A150B" w:rsidRPr="003E0B19" w:rsidRDefault="002A150B" w:rsidP="00837542">
            <w:pPr>
              <w:spacing w:after="0" w:line="240" w:lineRule="auto"/>
              <w:jc w:val="center"/>
              <w:rPr>
                <w:rFonts w:eastAsia="Times New Roman"/>
                <w:color w:val="000000"/>
                <w:sz w:val="20"/>
                <w:szCs w:val="20"/>
                <w:lang w:eastAsia="en-GB"/>
              </w:rPr>
            </w:pPr>
            <w:r w:rsidRPr="003E0B19">
              <w:rPr>
                <w:rFonts w:eastAsia="Times New Roman"/>
                <w:color w:val="000000"/>
                <w:sz w:val="20"/>
                <w:szCs w:val="20"/>
                <w:lang w:eastAsia="en-GB"/>
              </w:rPr>
              <w:t>2,</w:t>
            </w:r>
            <w:r w:rsidR="00ED3A16">
              <w:rPr>
                <w:rFonts w:eastAsia="Times New Roman"/>
                <w:color w:val="000000"/>
                <w:sz w:val="20"/>
                <w:szCs w:val="20"/>
                <w:lang w:eastAsia="en-GB"/>
              </w:rPr>
              <w:t>08</w:t>
            </w:r>
          </w:p>
        </w:tc>
        <w:tc>
          <w:tcPr>
            <w:tcW w:w="715" w:type="dxa"/>
            <w:noWrap/>
            <w:vAlign w:val="center"/>
          </w:tcPr>
          <w:p w14:paraId="2F8E35B8" w14:textId="77777777" w:rsidR="002A150B" w:rsidRPr="003E0B19" w:rsidRDefault="002A150B" w:rsidP="00837542">
            <w:pPr>
              <w:spacing w:after="0" w:line="240" w:lineRule="auto"/>
              <w:jc w:val="center"/>
              <w:rPr>
                <w:rFonts w:eastAsia="Times New Roman"/>
                <w:color w:val="000000"/>
                <w:sz w:val="20"/>
                <w:szCs w:val="20"/>
                <w:lang w:eastAsia="en-GB"/>
              </w:rPr>
            </w:pPr>
            <w:r>
              <w:rPr>
                <w:rFonts w:eastAsia="Times New Roman"/>
                <w:color w:val="000000"/>
                <w:sz w:val="20"/>
                <w:szCs w:val="20"/>
                <w:lang w:eastAsia="en-GB"/>
              </w:rPr>
              <w:t>1,54</w:t>
            </w:r>
          </w:p>
        </w:tc>
        <w:tc>
          <w:tcPr>
            <w:tcW w:w="715" w:type="dxa"/>
            <w:noWrap/>
            <w:vAlign w:val="center"/>
          </w:tcPr>
          <w:p w14:paraId="7DAF9DF2" w14:textId="77777777" w:rsidR="002A150B" w:rsidRPr="003E0B19" w:rsidRDefault="002A150B" w:rsidP="00837542">
            <w:pPr>
              <w:spacing w:after="0" w:line="240" w:lineRule="auto"/>
              <w:jc w:val="center"/>
              <w:rPr>
                <w:rFonts w:eastAsia="Times New Roman"/>
                <w:color w:val="000000"/>
                <w:sz w:val="20"/>
                <w:szCs w:val="20"/>
                <w:lang w:eastAsia="en-GB"/>
              </w:rPr>
            </w:pPr>
            <w:r>
              <w:rPr>
                <w:rFonts w:eastAsia="Times New Roman"/>
                <w:color w:val="000000"/>
                <w:sz w:val="20"/>
                <w:szCs w:val="20"/>
                <w:lang w:eastAsia="en-GB"/>
              </w:rPr>
              <w:t>3,85</w:t>
            </w:r>
          </w:p>
        </w:tc>
        <w:tc>
          <w:tcPr>
            <w:tcW w:w="715" w:type="dxa"/>
            <w:gridSpan w:val="2"/>
            <w:noWrap/>
            <w:vAlign w:val="center"/>
          </w:tcPr>
          <w:p w14:paraId="554B3F67" w14:textId="77777777" w:rsidR="002A150B" w:rsidRPr="003E0B19" w:rsidRDefault="002A150B" w:rsidP="00837542">
            <w:pPr>
              <w:spacing w:after="0" w:line="240" w:lineRule="auto"/>
              <w:jc w:val="center"/>
              <w:rPr>
                <w:rFonts w:eastAsia="Times New Roman"/>
                <w:color w:val="000000"/>
                <w:sz w:val="20"/>
                <w:szCs w:val="20"/>
                <w:lang w:eastAsia="en-GB"/>
              </w:rPr>
            </w:pPr>
            <w:r>
              <w:rPr>
                <w:rFonts w:eastAsia="Times New Roman"/>
                <w:color w:val="000000"/>
                <w:sz w:val="20"/>
                <w:szCs w:val="20"/>
                <w:lang w:eastAsia="en-GB"/>
              </w:rPr>
              <w:t>0,77</w:t>
            </w:r>
          </w:p>
        </w:tc>
        <w:tc>
          <w:tcPr>
            <w:tcW w:w="715" w:type="dxa"/>
            <w:noWrap/>
            <w:vAlign w:val="center"/>
          </w:tcPr>
          <w:p w14:paraId="42CC413D" w14:textId="77777777" w:rsidR="002A150B" w:rsidRPr="003E0B19" w:rsidRDefault="00ED3A16" w:rsidP="00837542">
            <w:pPr>
              <w:spacing w:after="0" w:line="240" w:lineRule="auto"/>
              <w:jc w:val="center"/>
              <w:rPr>
                <w:rFonts w:eastAsia="Times New Roman"/>
                <w:color w:val="000000"/>
                <w:sz w:val="20"/>
                <w:szCs w:val="20"/>
                <w:lang w:eastAsia="en-GB"/>
              </w:rPr>
            </w:pPr>
            <w:r>
              <w:rPr>
                <w:rFonts w:eastAsia="Times New Roman"/>
                <w:color w:val="000000"/>
                <w:sz w:val="20"/>
                <w:szCs w:val="20"/>
                <w:lang w:eastAsia="en-GB"/>
              </w:rPr>
              <w:t>3,20</w:t>
            </w:r>
          </w:p>
        </w:tc>
        <w:tc>
          <w:tcPr>
            <w:tcW w:w="715" w:type="dxa"/>
            <w:vAlign w:val="center"/>
          </w:tcPr>
          <w:p w14:paraId="30EF8D70" w14:textId="77777777" w:rsidR="002A150B" w:rsidRPr="003E0B19" w:rsidRDefault="008874CF" w:rsidP="00837542">
            <w:pPr>
              <w:spacing w:after="0" w:line="240" w:lineRule="auto"/>
              <w:jc w:val="center"/>
              <w:rPr>
                <w:rFonts w:eastAsia="Times New Roman"/>
                <w:color w:val="000000"/>
                <w:sz w:val="20"/>
                <w:szCs w:val="20"/>
                <w:lang w:eastAsia="en-GB"/>
              </w:rPr>
            </w:pPr>
            <w:r>
              <w:rPr>
                <w:rFonts w:eastAsia="Times New Roman"/>
                <w:color w:val="000000"/>
                <w:sz w:val="20"/>
                <w:szCs w:val="20"/>
                <w:lang w:eastAsia="en-GB"/>
              </w:rPr>
              <w:t>8,01</w:t>
            </w:r>
          </w:p>
        </w:tc>
        <w:tc>
          <w:tcPr>
            <w:tcW w:w="715" w:type="dxa"/>
            <w:gridSpan w:val="2"/>
            <w:vAlign w:val="center"/>
          </w:tcPr>
          <w:p w14:paraId="7111D814" w14:textId="77777777" w:rsidR="002A150B" w:rsidRPr="003E0B19" w:rsidRDefault="008874CF" w:rsidP="00837542">
            <w:pPr>
              <w:spacing w:after="0" w:line="240" w:lineRule="auto"/>
              <w:jc w:val="center"/>
              <w:rPr>
                <w:rFonts w:eastAsia="Times New Roman"/>
                <w:color w:val="000000"/>
                <w:sz w:val="20"/>
                <w:szCs w:val="20"/>
                <w:lang w:eastAsia="en-GB"/>
              </w:rPr>
            </w:pPr>
            <w:r>
              <w:rPr>
                <w:rFonts w:eastAsia="Times New Roman"/>
                <w:color w:val="000000"/>
                <w:sz w:val="20"/>
                <w:szCs w:val="20"/>
                <w:lang w:eastAsia="en-GB"/>
              </w:rPr>
              <w:t>1,60</w:t>
            </w:r>
          </w:p>
        </w:tc>
      </w:tr>
      <w:tr w:rsidR="002A150B" w:rsidRPr="003E0B19" w14:paraId="7436D4C8" w14:textId="77777777" w:rsidTr="009C3330">
        <w:trPr>
          <w:trHeight w:val="300"/>
        </w:trPr>
        <w:tc>
          <w:tcPr>
            <w:tcW w:w="990" w:type="dxa"/>
            <w:vAlign w:val="center"/>
          </w:tcPr>
          <w:p w14:paraId="67FE8DE6" w14:textId="77777777" w:rsidR="002A150B" w:rsidRPr="003E0B19" w:rsidRDefault="002A150B" w:rsidP="00837542">
            <w:pPr>
              <w:spacing w:after="0" w:line="240" w:lineRule="auto"/>
              <w:jc w:val="center"/>
              <w:rPr>
                <w:rFonts w:eastAsia="Times New Roman"/>
                <w:color w:val="000000"/>
                <w:sz w:val="20"/>
                <w:szCs w:val="20"/>
                <w:lang w:eastAsia="en-GB"/>
              </w:rPr>
            </w:pPr>
            <w:r w:rsidRPr="003E0B19">
              <w:rPr>
                <w:rFonts w:eastAsia="Times New Roman"/>
                <w:color w:val="000000"/>
                <w:sz w:val="20"/>
                <w:szCs w:val="20"/>
                <w:lang w:eastAsia="en-GB"/>
              </w:rPr>
              <w:t>R3</w:t>
            </w:r>
          </w:p>
        </w:tc>
        <w:tc>
          <w:tcPr>
            <w:tcW w:w="990" w:type="dxa"/>
            <w:vAlign w:val="center"/>
          </w:tcPr>
          <w:p w14:paraId="2B9693E9" w14:textId="77777777" w:rsidR="002A150B" w:rsidRPr="003E0B19" w:rsidRDefault="002A150B" w:rsidP="00837542">
            <w:pPr>
              <w:spacing w:after="0" w:line="240" w:lineRule="auto"/>
              <w:jc w:val="center"/>
              <w:rPr>
                <w:rFonts w:eastAsia="Times New Roman"/>
                <w:color w:val="000000"/>
                <w:sz w:val="20"/>
                <w:szCs w:val="20"/>
                <w:lang w:eastAsia="en-GB"/>
              </w:rPr>
            </w:pPr>
            <w:r w:rsidRPr="003E0B19">
              <w:rPr>
                <w:rFonts w:eastAsia="Times New Roman"/>
                <w:color w:val="000000"/>
                <w:sz w:val="20"/>
                <w:szCs w:val="20"/>
                <w:lang w:eastAsia="en-GB"/>
              </w:rPr>
              <w:t xml:space="preserve">0,36 </w:t>
            </w:r>
          </w:p>
        </w:tc>
        <w:tc>
          <w:tcPr>
            <w:tcW w:w="991" w:type="dxa"/>
            <w:vAlign w:val="center"/>
          </w:tcPr>
          <w:p w14:paraId="4AB525F0" w14:textId="77777777" w:rsidR="002A150B" w:rsidRPr="003E0B19" w:rsidRDefault="00506A7B" w:rsidP="00837542">
            <w:pPr>
              <w:spacing w:after="0" w:line="240" w:lineRule="auto"/>
              <w:jc w:val="center"/>
              <w:rPr>
                <w:rFonts w:eastAsia="Times New Roman"/>
                <w:color w:val="000000"/>
                <w:sz w:val="20"/>
                <w:szCs w:val="20"/>
                <w:lang w:eastAsia="en-GB"/>
              </w:rPr>
            </w:pPr>
            <w:r>
              <w:rPr>
                <w:rFonts w:eastAsia="Times New Roman"/>
                <w:color w:val="000000"/>
                <w:sz w:val="20"/>
                <w:szCs w:val="20"/>
                <w:lang w:eastAsia="en-GB"/>
              </w:rPr>
              <w:t>0,81</w:t>
            </w:r>
          </w:p>
        </w:tc>
        <w:tc>
          <w:tcPr>
            <w:tcW w:w="991" w:type="dxa"/>
            <w:vAlign w:val="center"/>
          </w:tcPr>
          <w:p w14:paraId="227D4F4A" w14:textId="77777777" w:rsidR="002A150B" w:rsidRPr="003E0B19" w:rsidRDefault="002A150B" w:rsidP="00837542">
            <w:pPr>
              <w:spacing w:after="0" w:line="240" w:lineRule="auto"/>
              <w:jc w:val="center"/>
              <w:rPr>
                <w:rFonts w:eastAsia="Times New Roman"/>
                <w:color w:val="000000"/>
                <w:sz w:val="20"/>
                <w:szCs w:val="20"/>
                <w:lang w:eastAsia="en-GB"/>
              </w:rPr>
            </w:pPr>
            <w:r w:rsidRPr="003E0B19">
              <w:rPr>
                <w:rFonts w:eastAsia="Times New Roman"/>
                <w:color w:val="000000"/>
                <w:sz w:val="20"/>
                <w:szCs w:val="20"/>
                <w:lang w:eastAsia="en-GB"/>
              </w:rPr>
              <w:t>1</w:t>
            </w:r>
          </w:p>
        </w:tc>
        <w:tc>
          <w:tcPr>
            <w:tcW w:w="995" w:type="dxa"/>
            <w:vAlign w:val="center"/>
          </w:tcPr>
          <w:p w14:paraId="3C57A153" w14:textId="77777777" w:rsidR="002A150B" w:rsidRPr="003E0B19" w:rsidRDefault="00934C08" w:rsidP="00837542">
            <w:pPr>
              <w:spacing w:after="0" w:line="240" w:lineRule="auto"/>
              <w:jc w:val="center"/>
              <w:rPr>
                <w:rFonts w:eastAsia="Times New Roman"/>
                <w:color w:val="000000"/>
                <w:sz w:val="20"/>
                <w:szCs w:val="20"/>
                <w:lang w:eastAsia="en-GB"/>
              </w:rPr>
            </w:pPr>
            <w:r>
              <w:rPr>
                <w:rFonts w:eastAsia="Times New Roman"/>
                <w:color w:val="000000"/>
                <w:sz w:val="20"/>
                <w:szCs w:val="20"/>
                <w:lang w:eastAsia="en-GB"/>
              </w:rPr>
              <w:t>2,17</w:t>
            </w:r>
          </w:p>
        </w:tc>
        <w:tc>
          <w:tcPr>
            <w:tcW w:w="715" w:type="dxa"/>
            <w:noWrap/>
            <w:vAlign w:val="center"/>
          </w:tcPr>
          <w:p w14:paraId="08D4C605" w14:textId="77777777" w:rsidR="002A150B" w:rsidRPr="003E0B19" w:rsidRDefault="002A150B" w:rsidP="00837542">
            <w:pPr>
              <w:spacing w:after="0" w:line="240" w:lineRule="auto"/>
              <w:jc w:val="center"/>
              <w:rPr>
                <w:rFonts w:eastAsia="Times New Roman"/>
                <w:color w:val="000000"/>
                <w:sz w:val="20"/>
                <w:szCs w:val="20"/>
                <w:lang w:eastAsia="en-GB"/>
              </w:rPr>
            </w:pPr>
            <w:r>
              <w:rPr>
                <w:rFonts w:eastAsia="Times New Roman"/>
                <w:color w:val="000000"/>
                <w:sz w:val="20"/>
                <w:szCs w:val="20"/>
                <w:lang w:eastAsia="en-GB"/>
              </w:rPr>
              <w:t>4,44</w:t>
            </w:r>
          </w:p>
        </w:tc>
        <w:tc>
          <w:tcPr>
            <w:tcW w:w="715" w:type="dxa"/>
            <w:noWrap/>
            <w:vAlign w:val="center"/>
          </w:tcPr>
          <w:p w14:paraId="65BD71A0" w14:textId="77777777" w:rsidR="002A150B" w:rsidRPr="003E0B19" w:rsidRDefault="002A150B" w:rsidP="00837542">
            <w:pPr>
              <w:spacing w:after="0" w:line="240" w:lineRule="auto"/>
              <w:jc w:val="center"/>
              <w:rPr>
                <w:rFonts w:eastAsia="Times New Roman"/>
                <w:color w:val="000000"/>
                <w:sz w:val="20"/>
                <w:szCs w:val="20"/>
                <w:lang w:eastAsia="en-GB"/>
              </w:rPr>
            </w:pPr>
            <w:r>
              <w:rPr>
                <w:rFonts w:eastAsia="Times New Roman"/>
                <w:color w:val="000000"/>
                <w:sz w:val="20"/>
                <w:szCs w:val="20"/>
                <w:lang w:eastAsia="en-GB"/>
              </w:rPr>
              <w:t>3,33</w:t>
            </w:r>
          </w:p>
        </w:tc>
        <w:tc>
          <w:tcPr>
            <w:tcW w:w="715" w:type="dxa"/>
            <w:gridSpan w:val="2"/>
            <w:noWrap/>
            <w:vAlign w:val="center"/>
          </w:tcPr>
          <w:p w14:paraId="2FBCEFBA" w14:textId="77777777" w:rsidR="002A150B" w:rsidRPr="003E0B19" w:rsidRDefault="002A150B" w:rsidP="00837542">
            <w:pPr>
              <w:spacing w:after="0" w:line="240" w:lineRule="auto"/>
              <w:jc w:val="center"/>
              <w:rPr>
                <w:rFonts w:eastAsia="Times New Roman"/>
                <w:color w:val="000000"/>
                <w:sz w:val="20"/>
                <w:szCs w:val="20"/>
                <w:lang w:eastAsia="en-GB"/>
              </w:rPr>
            </w:pPr>
            <w:r>
              <w:rPr>
                <w:rFonts w:eastAsia="Times New Roman"/>
                <w:color w:val="000000"/>
                <w:sz w:val="20"/>
                <w:szCs w:val="20"/>
                <w:lang w:eastAsia="en-GB"/>
              </w:rPr>
              <w:t>4,44</w:t>
            </w:r>
          </w:p>
        </w:tc>
        <w:tc>
          <w:tcPr>
            <w:tcW w:w="715" w:type="dxa"/>
            <w:noWrap/>
            <w:vAlign w:val="center"/>
          </w:tcPr>
          <w:p w14:paraId="7E457BEC" w14:textId="77777777" w:rsidR="002A150B" w:rsidRPr="003E0B19" w:rsidRDefault="00FC09BC" w:rsidP="00837542">
            <w:pPr>
              <w:spacing w:after="0" w:line="240" w:lineRule="auto"/>
              <w:jc w:val="center"/>
              <w:rPr>
                <w:rFonts w:eastAsia="Times New Roman"/>
                <w:color w:val="000000"/>
                <w:sz w:val="20"/>
                <w:szCs w:val="20"/>
                <w:lang w:eastAsia="en-GB"/>
              </w:rPr>
            </w:pPr>
            <w:r>
              <w:rPr>
                <w:rFonts w:eastAsia="Times New Roman"/>
                <w:color w:val="000000"/>
                <w:sz w:val="20"/>
                <w:szCs w:val="20"/>
                <w:lang w:eastAsia="en-GB"/>
              </w:rPr>
              <w:t>9,63</w:t>
            </w:r>
          </w:p>
        </w:tc>
        <w:tc>
          <w:tcPr>
            <w:tcW w:w="715" w:type="dxa"/>
            <w:vAlign w:val="center"/>
          </w:tcPr>
          <w:p w14:paraId="4AB00645" w14:textId="77777777" w:rsidR="002A150B" w:rsidRPr="003E0B19" w:rsidRDefault="00FC09BC" w:rsidP="00837542">
            <w:pPr>
              <w:spacing w:after="0" w:line="240" w:lineRule="auto"/>
              <w:jc w:val="center"/>
              <w:rPr>
                <w:rFonts w:eastAsia="Times New Roman"/>
                <w:color w:val="000000"/>
                <w:sz w:val="20"/>
                <w:szCs w:val="20"/>
                <w:lang w:eastAsia="en-GB"/>
              </w:rPr>
            </w:pPr>
            <w:r>
              <w:rPr>
                <w:rFonts w:eastAsia="Times New Roman"/>
                <w:color w:val="000000"/>
                <w:sz w:val="20"/>
                <w:szCs w:val="20"/>
                <w:lang w:eastAsia="en-GB"/>
              </w:rPr>
              <w:t>7,23</w:t>
            </w:r>
          </w:p>
        </w:tc>
        <w:tc>
          <w:tcPr>
            <w:tcW w:w="715" w:type="dxa"/>
            <w:gridSpan w:val="2"/>
            <w:vAlign w:val="center"/>
          </w:tcPr>
          <w:p w14:paraId="5DED5085" w14:textId="77777777" w:rsidR="002A150B" w:rsidRPr="003E0B19" w:rsidRDefault="00FC09BC" w:rsidP="00837542">
            <w:pPr>
              <w:spacing w:after="0" w:line="240" w:lineRule="auto"/>
              <w:jc w:val="center"/>
              <w:rPr>
                <w:rFonts w:eastAsia="Times New Roman"/>
                <w:color w:val="000000"/>
                <w:sz w:val="20"/>
                <w:szCs w:val="20"/>
                <w:lang w:eastAsia="en-GB"/>
              </w:rPr>
            </w:pPr>
            <w:r>
              <w:rPr>
                <w:rFonts w:eastAsia="Times New Roman"/>
                <w:color w:val="000000"/>
                <w:sz w:val="20"/>
                <w:szCs w:val="20"/>
                <w:lang w:eastAsia="en-GB"/>
              </w:rPr>
              <w:t>9,63</w:t>
            </w:r>
          </w:p>
        </w:tc>
      </w:tr>
      <w:tr w:rsidR="002A150B" w:rsidRPr="003E0B19" w14:paraId="0575D8B1" w14:textId="77777777" w:rsidTr="009C3330">
        <w:trPr>
          <w:trHeight w:val="300"/>
        </w:trPr>
        <w:tc>
          <w:tcPr>
            <w:tcW w:w="4957" w:type="dxa"/>
            <w:gridSpan w:val="5"/>
            <w:vAlign w:val="center"/>
          </w:tcPr>
          <w:p w14:paraId="768DEE05" w14:textId="77777777" w:rsidR="002A150B" w:rsidRPr="003E0B19" w:rsidRDefault="002A150B" w:rsidP="00837542">
            <w:pPr>
              <w:spacing w:after="0" w:line="240" w:lineRule="auto"/>
              <w:jc w:val="center"/>
              <w:rPr>
                <w:rFonts w:eastAsia="Times New Roman"/>
                <w:i/>
                <w:iCs/>
                <w:color w:val="000000"/>
                <w:sz w:val="20"/>
                <w:szCs w:val="20"/>
                <w:lang w:eastAsia="en-GB"/>
              </w:rPr>
            </w:pPr>
            <w:r w:rsidRPr="003E0B19">
              <w:rPr>
                <w:rFonts w:eastAsia="Times New Roman"/>
                <w:i/>
                <w:iCs/>
                <w:color w:val="000000"/>
                <w:sz w:val="20"/>
                <w:szCs w:val="20"/>
                <w:lang w:eastAsia="en-GB"/>
              </w:rPr>
              <w:t>Total</w:t>
            </w:r>
          </w:p>
        </w:tc>
        <w:tc>
          <w:tcPr>
            <w:tcW w:w="715" w:type="dxa"/>
            <w:noWrap/>
            <w:vAlign w:val="center"/>
          </w:tcPr>
          <w:p w14:paraId="3DF12F47" w14:textId="33A13014" w:rsidR="002A150B" w:rsidRPr="003829B4" w:rsidRDefault="002A150B" w:rsidP="00837542">
            <w:pPr>
              <w:spacing w:after="0" w:line="240" w:lineRule="auto"/>
              <w:jc w:val="center"/>
              <w:rPr>
                <w:rFonts w:eastAsia="Times New Roman"/>
                <w:b/>
                <w:bCs/>
                <w:color w:val="000000"/>
                <w:sz w:val="20"/>
                <w:szCs w:val="20"/>
                <w:lang w:eastAsia="en-GB"/>
              </w:rPr>
            </w:pPr>
            <w:r w:rsidRPr="003829B4">
              <w:rPr>
                <w:rFonts w:eastAsia="Times New Roman"/>
                <w:b/>
                <w:bCs/>
                <w:i/>
                <w:iCs/>
                <w:color w:val="000000"/>
                <w:sz w:val="20"/>
                <w:szCs w:val="20"/>
                <w:lang w:eastAsia="en-GB"/>
              </w:rPr>
              <w:t>8,</w:t>
            </w:r>
            <w:r w:rsidR="00905DB6">
              <w:rPr>
                <w:rFonts w:eastAsia="Times New Roman"/>
                <w:b/>
                <w:bCs/>
                <w:i/>
                <w:iCs/>
                <w:color w:val="000000"/>
                <w:sz w:val="20"/>
                <w:szCs w:val="20"/>
                <w:lang w:eastAsia="en-GB"/>
              </w:rPr>
              <w:t>74</w:t>
            </w:r>
          </w:p>
        </w:tc>
        <w:tc>
          <w:tcPr>
            <w:tcW w:w="715" w:type="dxa"/>
            <w:noWrap/>
            <w:vAlign w:val="center"/>
          </w:tcPr>
          <w:p w14:paraId="2F164D83" w14:textId="77777777" w:rsidR="002A150B" w:rsidRPr="003829B4" w:rsidRDefault="002A150B" w:rsidP="00837542">
            <w:pPr>
              <w:spacing w:after="0" w:line="240" w:lineRule="auto"/>
              <w:jc w:val="center"/>
              <w:rPr>
                <w:rFonts w:eastAsia="Times New Roman"/>
                <w:b/>
                <w:bCs/>
                <w:color w:val="000000"/>
                <w:sz w:val="20"/>
                <w:szCs w:val="20"/>
                <w:lang w:eastAsia="en-GB"/>
              </w:rPr>
            </w:pPr>
            <w:r w:rsidRPr="003829B4">
              <w:rPr>
                <w:rFonts w:eastAsia="Times New Roman"/>
                <w:b/>
                <w:bCs/>
                <w:i/>
                <w:iCs/>
                <w:color w:val="000000"/>
                <w:sz w:val="20"/>
                <w:szCs w:val="20"/>
                <w:lang w:eastAsia="en-GB"/>
              </w:rPr>
              <w:t>9,02</w:t>
            </w:r>
          </w:p>
        </w:tc>
        <w:tc>
          <w:tcPr>
            <w:tcW w:w="715" w:type="dxa"/>
            <w:gridSpan w:val="2"/>
            <w:noWrap/>
            <w:vAlign w:val="center"/>
          </w:tcPr>
          <w:p w14:paraId="05A86958" w14:textId="6332DF28" w:rsidR="002A150B" w:rsidRPr="003829B4" w:rsidRDefault="00905DB6" w:rsidP="00837542">
            <w:pPr>
              <w:spacing w:after="0" w:line="240" w:lineRule="auto"/>
              <w:jc w:val="center"/>
              <w:rPr>
                <w:rFonts w:eastAsia="Times New Roman"/>
                <w:b/>
                <w:bCs/>
                <w:color w:val="000000"/>
                <w:sz w:val="20"/>
                <w:szCs w:val="20"/>
                <w:lang w:eastAsia="en-GB"/>
              </w:rPr>
            </w:pPr>
            <w:r>
              <w:rPr>
                <w:rFonts w:eastAsia="Times New Roman"/>
                <w:b/>
                <w:bCs/>
                <w:i/>
                <w:iCs/>
                <w:color w:val="000000"/>
                <w:sz w:val="20"/>
                <w:szCs w:val="20"/>
                <w:lang w:eastAsia="en-GB"/>
              </w:rPr>
              <w:t>6</w:t>
            </w:r>
            <w:r w:rsidR="002A150B" w:rsidRPr="003829B4">
              <w:rPr>
                <w:rFonts w:eastAsia="Times New Roman"/>
                <w:b/>
                <w:bCs/>
                <w:i/>
                <w:iCs/>
                <w:color w:val="000000"/>
                <w:sz w:val="20"/>
                <w:szCs w:val="20"/>
                <w:lang w:eastAsia="en-GB"/>
              </w:rPr>
              <w:t>,</w:t>
            </w:r>
            <w:r>
              <w:rPr>
                <w:rFonts w:eastAsia="Times New Roman"/>
                <w:b/>
                <w:bCs/>
                <w:i/>
                <w:iCs/>
                <w:color w:val="000000"/>
                <w:sz w:val="20"/>
                <w:szCs w:val="20"/>
                <w:lang w:eastAsia="en-GB"/>
              </w:rPr>
              <w:t>13</w:t>
            </w:r>
          </w:p>
        </w:tc>
        <w:tc>
          <w:tcPr>
            <w:tcW w:w="715" w:type="dxa"/>
            <w:noWrap/>
            <w:vAlign w:val="center"/>
          </w:tcPr>
          <w:p w14:paraId="6869F56C" w14:textId="77777777" w:rsidR="002A150B" w:rsidRPr="003829B4" w:rsidRDefault="0009187F" w:rsidP="00837542">
            <w:pPr>
              <w:spacing w:after="0" w:line="240" w:lineRule="auto"/>
              <w:jc w:val="center"/>
              <w:rPr>
                <w:rFonts w:eastAsia="Times New Roman"/>
                <w:b/>
                <w:bCs/>
                <w:i/>
                <w:iCs/>
                <w:color w:val="000000"/>
                <w:sz w:val="20"/>
                <w:szCs w:val="20"/>
                <w:lang w:eastAsia="en-GB"/>
              </w:rPr>
            </w:pPr>
            <w:r w:rsidRPr="003829B4">
              <w:rPr>
                <w:rFonts w:eastAsia="Times New Roman"/>
                <w:b/>
                <w:bCs/>
                <w:i/>
                <w:iCs/>
                <w:color w:val="000000"/>
                <w:sz w:val="20"/>
                <w:szCs w:val="20"/>
                <w:lang w:eastAsia="en-GB"/>
              </w:rPr>
              <w:t>20,78</w:t>
            </w:r>
          </w:p>
        </w:tc>
        <w:tc>
          <w:tcPr>
            <w:tcW w:w="715" w:type="dxa"/>
            <w:vAlign w:val="center"/>
          </w:tcPr>
          <w:p w14:paraId="43F913BD" w14:textId="77777777" w:rsidR="002A150B" w:rsidRPr="003829B4" w:rsidRDefault="0009187F" w:rsidP="00837542">
            <w:pPr>
              <w:spacing w:after="0" w:line="240" w:lineRule="auto"/>
              <w:jc w:val="center"/>
              <w:rPr>
                <w:rFonts w:eastAsia="Times New Roman"/>
                <w:b/>
                <w:bCs/>
                <w:i/>
                <w:iCs/>
                <w:color w:val="000000"/>
                <w:sz w:val="20"/>
                <w:szCs w:val="20"/>
                <w:lang w:eastAsia="en-GB"/>
              </w:rPr>
            </w:pPr>
            <w:r w:rsidRPr="003829B4">
              <w:rPr>
                <w:rFonts w:eastAsia="Times New Roman"/>
                <w:b/>
                <w:bCs/>
                <w:i/>
                <w:iCs/>
                <w:color w:val="000000"/>
                <w:sz w:val="20"/>
                <w:szCs w:val="20"/>
                <w:lang w:eastAsia="en-GB"/>
              </w:rPr>
              <w:t>20,54</w:t>
            </w:r>
          </w:p>
        </w:tc>
        <w:tc>
          <w:tcPr>
            <w:tcW w:w="715" w:type="dxa"/>
            <w:gridSpan w:val="2"/>
            <w:vAlign w:val="center"/>
          </w:tcPr>
          <w:p w14:paraId="45771BE4" w14:textId="77777777" w:rsidR="002A150B" w:rsidRPr="003829B4" w:rsidRDefault="009A1A7C" w:rsidP="00837542">
            <w:pPr>
              <w:spacing w:after="0" w:line="240" w:lineRule="auto"/>
              <w:jc w:val="center"/>
              <w:rPr>
                <w:rFonts w:eastAsia="Times New Roman"/>
                <w:b/>
                <w:bCs/>
                <w:i/>
                <w:iCs/>
                <w:color w:val="000000"/>
                <w:sz w:val="20"/>
                <w:szCs w:val="20"/>
                <w:lang w:eastAsia="en-GB"/>
              </w:rPr>
            </w:pPr>
            <w:r w:rsidRPr="003829B4">
              <w:rPr>
                <w:rFonts w:eastAsia="Times New Roman"/>
                <w:b/>
                <w:bCs/>
                <w:i/>
                <w:iCs/>
                <w:color w:val="000000"/>
                <w:sz w:val="20"/>
                <w:szCs w:val="20"/>
                <w:lang w:eastAsia="en-GB"/>
              </w:rPr>
              <w:t>13,88</w:t>
            </w:r>
          </w:p>
        </w:tc>
      </w:tr>
    </w:tbl>
    <w:p w14:paraId="1506B022" w14:textId="77777777" w:rsidR="00C1258C" w:rsidRDefault="00C1258C" w:rsidP="00AB1202">
      <w:r>
        <w:br w:type="page"/>
      </w:r>
    </w:p>
    <w:p w14:paraId="3C9FB3CF" w14:textId="77777777" w:rsidR="00CC5BB9" w:rsidRDefault="00CC5BB9" w:rsidP="004A320C">
      <w:pPr>
        <w:pStyle w:val="Titre1"/>
        <w:numPr>
          <w:ilvl w:val="0"/>
          <w:numId w:val="2"/>
        </w:numPr>
        <w:rPr>
          <w:lang w:val="en-GB"/>
        </w:rPr>
      </w:pPr>
      <w:bookmarkStart w:id="69" w:name="_Toc73005669"/>
      <w:bookmarkStart w:id="70" w:name="_Hlk69715446"/>
      <w:r w:rsidRPr="00AA1F81">
        <w:rPr>
          <w:lang w:val="en-GB"/>
        </w:rPr>
        <w:t xml:space="preserve">Weighted Analysis results – </w:t>
      </w:r>
      <w:r w:rsidR="00A80A6F">
        <w:rPr>
          <w:lang w:val="en-GB"/>
        </w:rPr>
        <w:t>I</w:t>
      </w:r>
      <w:r w:rsidRPr="00AA1F81">
        <w:rPr>
          <w:lang w:val="en-GB"/>
        </w:rPr>
        <w:t>dentification of priorities</w:t>
      </w:r>
      <w:bookmarkEnd w:id="69"/>
    </w:p>
    <w:bookmarkEnd w:id="70"/>
    <w:p w14:paraId="55C1F386" w14:textId="77777777" w:rsidR="00506C68" w:rsidRDefault="00EE5F21" w:rsidP="00CE0BD9">
      <w:r>
        <w:t xml:space="preserve">As previously described the weighted analysis have been </w:t>
      </w:r>
      <w:r w:rsidR="00BF6C12">
        <w:t>developed</w:t>
      </w:r>
      <w:r>
        <w:t xml:space="preserve"> in</w:t>
      </w:r>
      <w:r w:rsidR="00BF6C12">
        <w:t>to</w:t>
      </w:r>
      <w:r>
        <w:t xml:space="preserve"> two subsequent steps</w:t>
      </w:r>
      <w:r w:rsidR="00506C68">
        <w:t xml:space="preserve"> and two different Survey data have been analysed:</w:t>
      </w:r>
    </w:p>
    <w:p w14:paraId="0CA84808" w14:textId="77777777" w:rsidR="00506C68" w:rsidRDefault="00506C68" w:rsidP="00A876D7">
      <w:pPr>
        <w:pStyle w:val="Paragraphedeliste"/>
        <w:numPr>
          <w:ilvl w:val="0"/>
          <w:numId w:val="8"/>
        </w:numPr>
      </w:pPr>
      <w:r>
        <w:t>Weighted-Population data: which are referred to the matching of th</w:t>
      </w:r>
      <w:r w:rsidRPr="00506C68">
        <w:t xml:space="preserve">e survey population with the target population. </w:t>
      </w:r>
      <w:r>
        <w:t xml:space="preserve"> </w:t>
      </w:r>
    </w:p>
    <w:p w14:paraId="2EE0010C" w14:textId="77777777" w:rsidR="00506C68" w:rsidRDefault="00506C68" w:rsidP="00A876D7">
      <w:pPr>
        <w:pStyle w:val="Paragraphedeliste"/>
        <w:numPr>
          <w:ilvl w:val="0"/>
          <w:numId w:val="8"/>
        </w:numPr>
      </w:pPr>
      <w:r>
        <w:t>Weighted-All data: which are obtained</w:t>
      </w:r>
      <w:r w:rsidR="009B508B">
        <w:t xml:space="preserve"> by applying the sum of the defined Weighting Factors to the Weighted-Population data</w:t>
      </w:r>
    </w:p>
    <w:p w14:paraId="6294EE4B" w14:textId="77777777" w:rsidR="00F11525" w:rsidRDefault="009B508B" w:rsidP="00CE0BD9">
      <w:r>
        <w:t xml:space="preserve">A first </w:t>
      </w:r>
      <w:r w:rsidR="00CC2B59">
        <w:t xml:space="preserve">overall </w:t>
      </w:r>
      <w:r w:rsidR="009111E6">
        <w:t xml:space="preserve">comparison of the </w:t>
      </w:r>
      <w:r w:rsidR="009111E6" w:rsidRPr="009111E6">
        <w:t xml:space="preserve">Weighted-Population and Weighted-All Survey results </w:t>
      </w:r>
      <w:r w:rsidR="009B3F36">
        <w:t>has been performed</w:t>
      </w:r>
      <w:r w:rsidR="00326BF3">
        <w:t xml:space="preserve">. </w:t>
      </w:r>
      <w:r w:rsidR="00E816CE">
        <w:t xml:space="preserve">Then a detailed analysis on the general thematic area priorities and sub-thematic area priorities </w:t>
      </w:r>
      <w:r w:rsidR="00501C58">
        <w:t xml:space="preserve">has been set in order to identify common priorities or </w:t>
      </w:r>
      <w:r w:rsidR="003C08B3">
        <w:t xml:space="preserve">evident </w:t>
      </w:r>
      <w:r w:rsidR="00F11525">
        <w:t xml:space="preserve">discrepancies when the data are </w:t>
      </w:r>
      <w:r w:rsidR="00780235">
        <w:t xml:space="preserve">sorted by </w:t>
      </w:r>
      <w:r w:rsidR="004D704C">
        <w:t xml:space="preserve">Region &amp; </w:t>
      </w:r>
      <w:r w:rsidR="00780235">
        <w:t>Country, Type of Organisation</w:t>
      </w:r>
      <w:r w:rsidR="00916993">
        <w:t xml:space="preserve">, Status of decommissioning project </w:t>
      </w:r>
      <w:r w:rsidR="00780235">
        <w:t>and Type of Facility</w:t>
      </w:r>
      <w:r w:rsidR="00F11525">
        <w:t>.</w:t>
      </w:r>
    </w:p>
    <w:p w14:paraId="06869149" w14:textId="77777777" w:rsidR="00AE4FE2" w:rsidRDefault="00F11525" w:rsidP="00CE0BD9">
      <w:r>
        <w:t>In all the cases t</w:t>
      </w:r>
      <w:r w:rsidR="0003507E" w:rsidRPr="0003507E">
        <w:t xml:space="preserve">he percentage of </w:t>
      </w:r>
      <w:r w:rsidR="008D31AD">
        <w:t>respondents</w:t>
      </w:r>
      <w:r w:rsidR="008D31AD" w:rsidRPr="0003507E">
        <w:t xml:space="preserve"> </w:t>
      </w:r>
      <w:r w:rsidR="0003507E" w:rsidRPr="0003507E">
        <w:t xml:space="preserve">that selected the Top 2 boxes is used for the visualisation of the data. A Top 2 Box score is a way of summarising the positive responses from the Likert scale survey question. It combines the highest 2 responses of the scale to create a single number. This methodology simplifies the analysis of the data and aids for the </w:t>
      </w:r>
      <w:r w:rsidR="00F512FE">
        <w:t xml:space="preserve">identification of priorities and </w:t>
      </w:r>
      <w:r w:rsidR="0003507E" w:rsidRPr="0003507E">
        <w:t>comparison of the results.</w:t>
      </w:r>
    </w:p>
    <w:p w14:paraId="73804F6B" w14:textId="5CB20012" w:rsidR="00303B4D" w:rsidRDefault="00C433F0" w:rsidP="00CE0BD9">
      <w:r>
        <w:t>In the following sections the main graphs used for the analysis are reported. Additional grap</w:t>
      </w:r>
      <w:r w:rsidR="00CF3032">
        <w:t xml:space="preserve">hs </w:t>
      </w:r>
      <w:r w:rsidR="00303B4D">
        <w:t>w</w:t>
      </w:r>
      <w:r w:rsidR="00C34350">
        <w:t>h</w:t>
      </w:r>
      <w:r w:rsidR="00303B4D">
        <w:t xml:space="preserve">ich </w:t>
      </w:r>
      <w:r w:rsidR="00002889">
        <w:t xml:space="preserve">can be </w:t>
      </w:r>
      <w:r w:rsidR="0063526B">
        <w:t xml:space="preserve">used for </w:t>
      </w:r>
      <w:r w:rsidR="00303B4D">
        <w:t>the full visualisation of the data are reported in the</w:t>
      </w:r>
      <w:r w:rsidR="0063526B">
        <w:t xml:space="preserve"> </w:t>
      </w:r>
      <w:r w:rsidR="0063526B">
        <w:fldChar w:fldCharType="begin"/>
      </w:r>
      <w:r w:rsidR="0063526B">
        <w:instrText xml:space="preserve"> REF _Ref69823606 \h </w:instrText>
      </w:r>
      <w:r w:rsidR="0063526B">
        <w:fldChar w:fldCharType="separate"/>
      </w:r>
      <w:r w:rsidR="00984395" w:rsidRPr="00C34350">
        <w:t xml:space="preserve">ANNEX I – </w:t>
      </w:r>
      <w:r w:rsidR="00984395">
        <w:t>Additional Graphs</w:t>
      </w:r>
      <w:r w:rsidR="0063526B">
        <w:fldChar w:fldCharType="end"/>
      </w:r>
      <w:r w:rsidR="00303B4D">
        <w:t>.</w:t>
      </w:r>
    </w:p>
    <w:p w14:paraId="1C73BB07" w14:textId="77777777" w:rsidR="00C1258C" w:rsidRDefault="00C1258C" w:rsidP="00CE0BD9">
      <w:r>
        <w:br w:type="page"/>
      </w:r>
    </w:p>
    <w:p w14:paraId="1EDAB876" w14:textId="77777777" w:rsidR="0018440F" w:rsidRPr="00AA1F81" w:rsidRDefault="002F7BFB" w:rsidP="0018440F">
      <w:pPr>
        <w:pStyle w:val="Titre2"/>
        <w:rPr>
          <w:lang w:val="en-GB"/>
        </w:rPr>
      </w:pPr>
      <w:bookmarkStart w:id="71" w:name="_Toc73005670"/>
      <w:r>
        <w:rPr>
          <w:lang w:val="en-GB"/>
        </w:rPr>
        <w:t>Global Survey Results</w:t>
      </w:r>
      <w:bookmarkEnd w:id="71"/>
    </w:p>
    <w:p w14:paraId="47E35431" w14:textId="77777777" w:rsidR="00997746" w:rsidRDefault="00997746" w:rsidP="0018440F">
      <w:pPr>
        <w:pStyle w:val="Titre3"/>
        <w:rPr>
          <w:lang w:val="en-GB"/>
        </w:rPr>
      </w:pPr>
      <w:bookmarkStart w:id="72" w:name="_Toc73005671"/>
      <w:r w:rsidRPr="00AA1F81">
        <w:rPr>
          <w:lang w:val="en-GB"/>
        </w:rPr>
        <w:t>General thematic areas</w:t>
      </w:r>
      <w:bookmarkEnd w:id="72"/>
    </w:p>
    <w:p w14:paraId="7721C705" w14:textId="69AADF77" w:rsidR="00F4498C" w:rsidRDefault="00F4498C" w:rsidP="00F4498C">
      <w:r w:rsidRPr="00AC076D">
        <w:t xml:space="preserve">The </w:t>
      </w:r>
      <w:r w:rsidR="00191DCC">
        <w:t xml:space="preserve">8 </w:t>
      </w:r>
      <w:r w:rsidRPr="00AC076D">
        <w:t xml:space="preserve">thematic areas </w:t>
      </w:r>
      <w:r w:rsidR="00E422AD">
        <w:t>addressed are</w:t>
      </w:r>
      <w:r w:rsidRPr="00AC076D">
        <w:t>:</w:t>
      </w:r>
    </w:p>
    <w:p w14:paraId="65DD083F" w14:textId="1C05DF80" w:rsidR="00F4498C" w:rsidRDefault="000122DC" w:rsidP="00F4498C">
      <w:pPr>
        <w:jc w:val="center"/>
      </w:pPr>
      <w:r>
        <w:rPr>
          <w:noProof/>
          <w:lang w:eastAsia="en-GB"/>
        </w:rPr>
        <w:drawing>
          <wp:inline distT="0" distB="0" distL="0" distR="0" wp14:anchorId="285BEEB8" wp14:editId="69E1CBAD">
            <wp:extent cx="2844402" cy="4840605"/>
            <wp:effectExtent l="0" t="0" r="0" b="0"/>
            <wp:docPr id="79" name="Immagin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47801" cy="4846389"/>
                    </a:xfrm>
                    <a:prstGeom prst="rect">
                      <a:avLst/>
                    </a:prstGeom>
                    <a:noFill/>
                  </pic:spPr>
                </pic:pic>
              </a:graphicData>
            </a:graphic>
          </wp:inline>
        </w:drawing>
      </w:r>
    </w:p>
    <w:p w14:paraId="6B92356C" w14:textId="6F1D69E0" w:rsidR="00E9408E" w:rsidRDefault="00FD5DEE" w:rsidP="00F4498C">
      <w:r>
        <w:t xml:space="preserve">In </w:t>
      </w:r>
      <w:r>
        <w:fldChar w:fldCharType="begin"/>
      </w:r>
      <w:r>
        <w:instrText xml:space="preserve"> REF _Ref67579318 \h </w:instrText>
      </w:r>
      <w:r>
        <w:fldChar w:fldCharType="separate"/>
      </w:r>
      <w:r w:rsidR="00984395" w:rsidRPr="00AA1F81">
        <w:t xml:space="preserve">Figure </w:t>
      </w:r>
      <w:r w:rsidR="00984395">
        <w:rPr>
          <w:noProof/>
        </w:rPr>
        <w:t>3</w:t>
      </w:r>
      <w:r w:rsidR="00984395" w:rsidRPr="00AA1F81">
        <w:noBreakHyphen/>
      </w:r>
      <w:r w:rsidR="00984395">
        <w:rPr>
          <w:noProof/>
        </w:rPr>
        <w:t>1</w:t>
      </w:r>
      <w:r>
        <w:fldChar w:fldCharType="end"/>
      </w:r>
      <w:r>
        <w:t xml:space="preserve"> t</w:t>
      </w:r>
      <w:r w:rsidRPr="00FD5DEE">
        <w:t xml:space="preserve">he percentage of </w:t>
      </w:r>
      <w:r w:rsidR="0093457B">
        <w:t xml:space="preserve">respondents’ </w:t>
      </w:r>
      <w:r w:rsidRPr="00FD5DEE">
        <w:t xml:space="preserve">positive answers </w:t>
      </w:r>
      <w:r w:rsidR="004A1438">
        <w:t>(</w:t>
      </w:r>
      <w:r w:rsidR="00905DB6">
        <w:t>thematic</w:t>
      </w:r>
      <w:r w:rsidR="004A1438">
        <w:t xml:space="preserve"> areas where need for research was ranked top 2 scores) </w:t>
      </w:r>
      <w:r w:rsidRPr="00FD5DEE">
        <w:t>for importance are in the horizontal axis and the percentage of positive answers for urgency is represented by the size of the coloured circles.</w:t>
      </w:r>
      <w:r>
        <w:t xml:space="preserve">  </w:t>
      </w:r>
      <w:r w:rsidR="00273C94">
        <w:t>I</w:t>
      </w:r>
      <w:r w:rsidR="00225374">
        <w:t xml:space="preserve">t is clear from the data that no differences between the Weighted-Population and the Weighted-All results are </w:t>
      </w:r>
      <w:r w:rsidR="00BF000C">
        <w:t xml:space="preserve">present neither in case of Importance </w:t>
      </w:r>
      <w:r w:rsidR="0038114A">
        <w:t>nor Urgency</w:t>
      </w:r>
      <w:r w:rsidR="00D33F81">
        <w:t>.</w:t>
      </w:r>
    </w:p>
    <w:p w14:paraId="63185696" w14:textId="078F43FB" w:rsidR="00AE3D80" w:rsidRDefault="0014402D" w:rsidP="00E9408E">
      <w:r>
        <w:t xml:space="preserve">The top four </w:t>
      </w:r>
      <w:r w:rsidR="00E31909">
        <w:t>thematic</w:t>
      </w:r>
      <w:r>
        <w:t xml:space="preserve"> areas remain the same (</w:t>
      </w:r>
      <w:r w:rsidR="004A1821">
        <w:t>Characterisation</w:t>
      </w:r>
      <w:r>
        <w:t>,</w:t>
      </w:r>
      <w:r w:rsidR="004A1821">
        <w:t xml:space="preserve"> </w:t>
      </w:r>
      <w:r w:rsidR="004446A7">
        <w:t>Radioactive Waste Management</w:t>
      </w:r>
      <w:r w:rsidR="00696BEA">
        <w:t>,</w:t>
      </w:r>
      <w:r w:rsidR="004446A7">
        <w:t xml:space="preserve"> Safety &amp; </w:t>
      </w:r>
      <w:r w:rsidR="007D7FA7">
        <w:t>R</w:t>
      </w:r>
      <w:r w:rsidR="004446A7">
        <w:t xml:space="preserve">adiological </w:t>
      </w:r>
      <w:r w:rsidR="007D7FA7">
        <w:t>P</w:t>
      </w:r>
      <w:r w:rsidR="004446A7">
        <w:t>rotection</w:t>
      </w:r>
      <w:r w:rsidR="00696BEA">
        <w:t xml:space="preserve"> and Project Management &amp; Costing</w:t>
      </w:r>
      <w:r>
        <w:t>)</w:t>
      </w:r>
      <w:r w:rsidR="00AE3D80">
        <w:t>.</w:t>
      </w:r>
    </w:p>
    <w:p w14:paraId="37BE9721" w14:textId="77777777" w:rsidR="004A1821" w:rsidRDefault="00EB27D3" w:rsidP="00E9408E">
      <w:r>
        <w:t xml:space="preserve">Dismantling, Environmental </w:t>
      </w:r>
      <w:r w:rsidR="007D7FA7">
        <w:t>R</w:t>
      </w:r>
      <w:r>
        <w:t xml:space="preserve">emediation, Human Resources Management and Site </w:t>
      </w:r>
      <w:r w:rsidR="007D7FA7">
        <w:t>P</w:t>
      </w:r>
      <w:r>
        <w:t xml:space="preserve">reparatory </w:t>
      </w:r>
      <w:r w:rsidR="007D7FA7">
        <w:t>A</w:t>
      </w:r>
      <w:r>
        <w:t>ctivities</w:t>
      </w:r>
      <w:r w:rsidR="009F38CD">
        <w:t xml:space="preserve"> are confirmed as less priorit</w:t>
      </w:r>
      <w:r w:rsidR="007F1BC9">
        <w:t>ies</w:t>
      </w:r>
      <w:r w:rsidR="009F38CD">
        <w:t xml:space="preserve"> for </w:t>
      </w:r>
      <w:r w:rsidR="00DF74AD">
        <w:t>I</w:t>
      </w:r>
      <w:r w:rsidR="009F38CD">
        <w:t>mportance</w:t>
      </w:r>
      <w:r w:rsidR="00DF74AD">
        <w:t xml:space="preserve"> and Urgency</w:t>
      </w:r>
      <w:r w:rsidR="007F1BC9">
        <w:t>.</w:t>
      </w:r>
    </w:p>
    <w:p w14:paraId="25B89047" w14:textId="77777777" w:rsidR="00FB0BD0" w:rsidRDefault="00FB0BD0" w:rsidP="00E9408E"/>
    <w:p w14:paraId="3483AB9E" w14:textId="64D3284A" w:rsidR="001A22A1" w:rsidRDefault="000122DC" w:rsidP="00E9408E">
      <w:r>
        <w:rPr>
          <w:noProof/>
          <w:lang w:eastAsia="en-GB"/>
        </w:rPr>
        <w:drawing>
          <wp:inline distT="0" distB="0" distL="0" distR="0" wp14:anchorId="13BD89F5" wp14:editId="20B8999F">
            <wp:extent cx="5759450" cy="4319905"/>
            <wp:effectExtent l="0" t="0" r="0" b="4445"/>
            <wp:docPr id="217" name="Immagin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viz (44).png"/>
                    <pic:cNvPicPr/>
                  </pic:nvPicPr>
                  <pic:blipFill>
                    <a:blip r:embed="rId31"/>
                    <a:stretch>
                      <a:fillRect/>
                    </a:stretch>
                  </pic:blipFill>
                  <pic:spPr>
                    <a:xfrm>
                      <a:off x="0" y="0"/>
                      <a:ext cx="5759450" cy="4319905"/>
                    </a:xfrm>
                    <a:prstGeom prst="rect">
                      <a:avLst/>
                    </a:prstGeom>
                  </pic:spPr>
                </pic:pic>
              </a:graphicData>
            </a:graphic>
          </wp:inline>
        </w:drawing>
      </w:r>
    </w:p>
    <w:p w14:paraId="651FD0B5" w14:textId="4A81EF4B" w:rsidR="0038114A" w:rsidRPr="00191DCC" w:rsidRDefault="0038114A" w:rsidP="0038114A">
      <w:pPr>
        <w:pStyle w:val="Lgende"/>
        <w:jc w:val="center"/>
        <w:rPr>
          <w:b w:val="0"/>
          <w:color w:val="auto"/>
          <w:sz w:val="22"/>
        </w:rPr>
      </w:pPr>
      <w:bookmarkStart w:id="73" w:name="_Ref67579318"/>
      <w:bookmarkStart w:id="74" w:name="_Toc73005699"/>
      <w:r w:rsidRPr="00AA1F81">
        <w:rPr>
          <w:color w:val="auto"/>
          <w:sz w:val="22"/>
        </w:rPr>
        <w:t xml:space="preserve">Figure </w:t>
      </w:r>
      <w:r w:rsidRPr="00AA1F81">
        <w:rPr>
          <w:color w:val="auto"/>
          <w:sz w:val="22"/>
        </w:rPr>
        <w:fldChar w:fldCharType="begin"/>
      </w:r>
      <w:r w:rsidRPr="00AA1F81">
        <w:rPr>
          <w:color w:val="auto"/>
          <w:sz w:val="22"/>
        </w:rPr>
        <w:instrText xml:space="preserve"> STYLEREF 1 \s </w:instrText>
      </w:r>
      <w:r w:rsidRPr="00AA1F81">
        <w:rPr>
          <w:color w:val="auto"/>
          <w:sz w:val="22"/>
        </w:rPr>
        <w:fldChar w:fldCharType="separate"/>
      </w:r>
      <w:r w:rsidR="00984395">
        <w:rPr>
          <w:noProof/>
          <w:color w:val="auto"/>
          <w:sz w:val="22"/>
        </w:rPr>
        <w:t>3</w:t>
      </w:r>
      <w:r w:rsidRPr="00AA1F81">
        <w:rPr>
          <w:color w:val="auto"/>
          <w:sz w:val="22"/>
        </w:rPr>
        <w:fldChar w:fldCharType="end"/>
      </w:r>
      <w:r w:rsidRPr="00AA1F81">
        <w:rPr>
          <w:color w:val="auto"/>
          <w:sz w:val="22"/>
        </w:rPr>
        <w:noBreakHyphen/>
      </w:r>
      <w:r w:rsidRPr="00AA1F81">
        <w:rPr>
          <w:color w:val="auto"/>
          <w:sz w:val="22"/>
        </w:rPr>
        <w:fldChar w:fldCharType="begin"/>
      </w:r>
      <w:r w:rsidRPr="00AA1F81">
        <w:rPr>
          <w:color w:val="auto"/>
          <w:sz w:val="22"/>
        </w:rPr>
        <w:instrText xml:space="preserve"> SEQ Figure \* ARABIC \s 1 </w:instrText>
      </w:r>
      <w:r w:rsidRPr="00AA1F81">
        <w:rPr>
          <w:color w:val="auto"/>
          <w:sz w:val="22"/>
        </w:rPr>
        <w:fldChar w:fldCharType="separate"/>
      </w:r>
      <w:r w:rsidR="00984395">
        <w:rPr>
          <w:noProof/>
          <w:color w:val="auto"/>
          <w:sz w:val="22"/>
        </w:rPr>
        <w:t>1</w:t>
      </w:r>
      <w:r w:rsidRPr="00AA1F81">
        <w:rPr>
          <w:color w:val="auto"/>
          <w:sz w:val="22"/>
        </w:rPr>
        <w:fldChar w:fldCharType="end"/>
      </w:r>
      <w:bookmarkEnd w:id="73"/>
      <w:r w:rsidRPr="00AA1F81">
        <w:rPr>
          <w:color w:val="auto"/>
          <w:sz w:val="22"/>
        </w:rPr>
        <w:t>.</w:t>
      </w:r>
      <w:r w:rsidRPr="00AA1F81">
        <w:rPr>
          <w:b w:val="0"/>
          <w:color w:val="auto"/>
          <w:sz w:val="22"/>
        </w:rPr>
        <w:t xml:space="preserve"> </w:t>
      </w:r>
      <w:r>
        <w:rPr>
          <w:b w:val="0"/>
          <w:color w:val="auto"/>
          <w:sz w:val="22"/>
        </w:rPr>
        <w:t xml:space="preserve">Weighted-Population and Weighted-All </w:t>
      </w:r>
      <w:r w:rsidR="00191DCC">
        <w:rPr>
          <w:b w:val="0"/>
          <w:color w:val="auto"/>
          <w:sz w:val="22"/>
        </w:rPr>
        <w:t xml:space="preserve">_ </w:t>
      </w:r>
      <w:r w:rsidRPr="00191DCC">
        <w:rPr>
          <w:b w:val="0"/>
          <w:color w:val="auto"/>
          <w:sz w:val="22"/>
        </w:rPr>
        <w:t>Importance</w:t>
      </w:r>
      <w:r w:rsidR="00191DCC" w:rsidRPr="00191DCC">
        <w:rPr>
          <w:b w:val="0"/>
          <w:color w:val="auto"/>
          <w:sz w:val="22"/>
        </w:rPr>
        <w:t xml:space="preserve"> and Urgency</w:t>
      </w:r>
      <w:r w:rsidRPr="00191DCC">
        <w:rPr>
          <w:b w:val="0"/>
          <w:color w:val="auto"/>
          <w:sz w:val="22"/>
        </w:rPr>
        <w:t xml:space="preserve"> comparison – General thematic areas</w:t>
      </w:r>
      <w:bookmarkEnd w:id="74"/>
    </w:p>
    <w:p w14:paraId="7BAD6C6E" w14:textId="77777777" w:rsidR="00B33D72" w:rsidRDefault="00B33D72" w:rsidP="00EF6ED0"/>
    <w:p w14:paraId="4725A475" w14:textId="77777777" w:rsidR="00E73157" w:rsidRDefault="00E73157" w:rsidP="00E73157">
      <w:pPr>
        <w:pStyle w:val="Titre3"/>
        <w:rPr>
          <w:lang w:val="en-GB"/>
        </w:rPr>
      </w:pPr>
      <w:bookmarkStart w:id="75" w:name="_Toc73005672"/>
      <w:r w:rsidRPr="00AA1F81">
        <w:rPr>
          <w:lang w:val="en-GB"/>
        </w:rPr>
        <w:t>Sub-thematic areas</w:t>
      </w:r>
      <w:bookmarkEnd w:id="75"/>
    </w:p>
    <w:p w14:paraId="0A22F6F2" w14:textId="3D847C78" w:rsidR="00E73157" w:rsidRDefault="00E73157" w:rsidP="00E73157">
      <w:r>
        <w:t xml:space="preserve">Each Thematic area </w:t>
      </w:r>
      <w:r w:rsidR="00DD38D3">
        <w:t xml:space="preserve">is divided in </w:t>
      </w:r>
      <w:r>
        <w:t>sub-thematic areas as reported below:</w:t>
      </w:r>
    </w:p>
    <w:tbl>
      <w:tblPr>
        <w:tblStyle w:val="Grilledutableau"/>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4"/>
      </w:tblGrid>
      <w:tr w:rsidR="00083D2D" w14:paraId="1E3B4D05" w14:textId="77777777" w:rsidTr="00083D2D">
        <w:trPr>
          <w:trHeight w:val="12814"/>
        </w:trPr>
        <w:tc>
          <w:tcPr>
            <w:tcW w:w="9634" w:type="dxa"/>
          </w:tcPr>
          <w:p w14:paraId="7A685E9A" w14:textId="77777777" w:rsidR="00083D2D" w:rsidRDefault="00083D2D" w:rsidP="00E73157">
            <w:pPr>
              <w:rPr>
                <w:sz w:val="10"/>
                <w:szCs w:val="10"/>
              </w:rPr>
            </w:pPr>
          </w:p>
          <w:p w14:paraId="11023F19" w14:textId="6D9AF969" w:rsidR="00083D2D" w:rsidRPr="00083D2D" w:rsidRDefault="000122DC" w:rsidP="00E73157">
            <w:pPr>
              <w:rPr>
                <w:sz w:val="10"/>
                <w:szCs w:val="10"/>
              </w:rPr>
            </w:pPr>
            <w:r w:rsidRPr="00B33D72">
              <w:rPr>
                <w:noProof/>
                <w:lang w:eastAsia="en-GB"/>
              </w:rPr>
              <w:drawing>
                <wp:inline distT="0" distB="0" distL="0" distR="0" wp14:anchorId="6D5F3311" wp14:editId="7837122D">
                  <wp:extent cx="5943600" cy="4936359"/>
                  <wp:effectExtent l="0" t="0" r="0" b="0"/>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2">
                            <a:extLst>
                              <a:ext uri="{28A0092B-C50C-407E-A947-70E740481C1C}">
                                <a14:useLocalDpi xmlns:a14="http://schemas.microsoft.com/office/drawing/2010/main" val="0"/>
                              </a:ext>
                            </a:extLst>
                          </a:blip>
                          <a:srcRect l="4931" r="4374"/>
                          <a:stretch/>
                        </pic:blipFill>
                        <pic:spPr bwMode="auto">
                          <a:xfrm>
                            <a:off x="0" y="0"/>
                            <a:ext cx="5979035" cy="496578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83D2D" w14:paraId="090EE848" w14:textId="77777777" w:rsidTr="00083D2D">
        <w:trPr>
          <w:trHeight w:val="12814"/>
        </w:trPr>
        <w:tc>
          <w:tcPr>
            <w:tcW w:w="9634" w:type="dxa"/>
          </w:tcPr>
          <w:p w14:paraId="64066F5D" w14:textId="77777777" w:rsidR="00083D2D" w:rsidRDefault="00083D2D" w:rsidP="00D65C24">
            <w:pPr>
              <w:rPr>
                <w:sz w:val="10"/>
                <w:szCs w:val="10"/>
              </w:rPr>
            </w:pPr>
          </w:p>
          <w:p w14:paraId="65EB259D" w14:textId="0C15C00E" w:rsidR="00083D2D" w:rsidRPr="00083D2D" w:rsidRDefault="000122DC" w:rsidP="00D65C24">
            <w:pPr>
              <w:rPr>
                <w:sz w:val="10"/>
                <w:szCs w:val="10"/>
              </w:rPr>
            </w:pPr>
            <w:r w:rsidRPr="00B33D72">
              <w:rPr>
                <w:noProof/>
                <w:lang w:eastAsia="en-GB"/>
              </w:rPr>
              <w:drawing>
                <wp:inline distT="0" distB="0" distL="0" distR="0" wp14:anchorId="39759D0C" wp14:editId="7016A588">
                  <wp:extent cx="5908431" cy="5262705"/>
                  <wp:effectExtent l="0" t="0" r="0" b="0"/>
                  <wp:docPr id="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3">
                            <a:extLst>
                              <a:ext uri="{28A0092B-C50C-407E-A947-70E740481C1C}">
                                <a14:useLocalDpi xmlns:a14="http://schemas.microsoft.com/office/drawing/2010/main" val="0"/>
                              </a:ext>
                            </a:extLst>
                          </a:blip>
                          <a:srcRect l="4181" r="3578"/>
                          <a:stretch/>
                        </pic:blipFill>
                        <pic:spPr bwMode="auto">
                          <a:xfrm>
                            <a:off x="0" y="0"/>
                            <a:ext cx="5950355" cy="530004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83D2D" w14:paraId="6D30019A" w14:textId="77777777" w:rsidTr="00083D2D">
        <w:trPr>
          <w:trHeight w:val="12814"/>
        </w:trPr>
        <w:tc>
          <w:tcPr>
            <w:tcW w:w="9634" w:type="dxa"/>
          </w:tcPr>
          <w:p w14:paraId="1BF1C962" w14:textId="77777777" w:rsidR="00083D2D" w:rsidRDefault="00083D2D" w:rsidP="00D65C24">
            <w:pPr>
              <w:rPr>
                <w:sz w:val="10"/>
                <w:szCs w:val="10"/>
              </w:rPr>
            </w:pPr>
          </w:p>
          <w:p w14:paraId="25C7630F" w14:textId="5A21EFBB" w:rsidR="00083D2D" w:rsidRDefault="000122DC" w:rsidP="00D65C24">
            <w:pPr>
              <w:rPr>
                <w:sz w:val="10"/>
                <w:szCs w:val="10"/>
              </w:rPr>
            </w:pPr>
            <w:r w:rsidRPr="00B33D72">
              <w:rPr>
                <w:noProof/>
                <w:lang w:eastAsia="en-GB"/>
              </w:rPr>
              <w:drawing>
                <wp:inline distT="0" distB="0" distL="0" distR="0" wp14:anchorId="62F6CC2C" wp14:editId="31039BC3">
                  <wp:extent cx="5974874" cy="4227341"/>
                  <wp:effectExtent l="0" t="0" r="0" b="0"/>
                  <wp:docPr id="88" name="Immagin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4">
                            <a:extLst>
                              <a:ext uri="{28A0092B-C50C-407E-A947-70E740481C1C}">
                                <a14:useLocalDpi xmlns:a14="http://schemas.microsoft.com/office/drawing/2010/main" val="0"/>
                              </a:ext>
                            </a:extLst>
                          </a:blip>
                          <a:srcRect l="5324" r="3779"/>
                          <a:stretch/>
                        </pic:blipFill>
                        <pic:spPr bwMode="auto">
                          <a:xfrm>
                            <a:off x="0" y="0"/>
                            <a:ext cx="6005762" cy="424919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65BA51E7" w14:textId="77777777" w:rsidR="00083D2D" w:rsidRDefault="00083D2D" w:rsidP="00E73157"/>
    <w:p w14:paraId="37E4E68E" w14:textId="42E4C893" w:rsidR="00686274" w:rsidRDefault="00131A25" w:rsidP="00AF0085">
      <w:r>
        <w:t xml:space="preserve">The </w:t>
      </w:r>
      <w:r w:rsidR="00E7389D">
        <w:t xml:space="preserve">final ranking of the sub-thematic areas in terms of Importance and Urgency </w:t>
      </w:r>
      <w:r w:rsidR="00D528FC">
        <w:t xml:space="preserve">of needs for Research </w:t>
      </w:r>
      <w:r w:rsidR="00E7389D">
        <w:t xml:space="preserve">both for the Weighted Population and Weighted All </w:t>
      </w:r>
      <w:r w:rsidR="00686274">
        <w:t xml:space="preserve">data is reported in the tables in </w:t>
      </w:r>
      <w:r w:rsidR="00686274">
        <w:fldChar w:fldCharType="begin"/>
      </w:r>
      <w:r w:rsidR="00686274">
        <w:instrText xml:space="preserve"> REF _Ref70324197 \h </w:instrText>
      </w:r>
      <w:r w:rsidR="00686274">
        <w:fldChar w:fldCharType="separate"/>
      </w:r>
      <w:r w:rsidR="00984395" w:rsidRPr="00C34350">
        <w:t>ANNEX</w:t>
      </w:r>
      <w:r w:rsidR="00984395">
        <w:t xml:space="preserve"> III</w:t>
      </w:r>
      <w:r w:rsidR="00984395" w:rsidRPr="00C34350">
        <w:t xml:space="preserve"> – </w:t>
      </w:r>
      <w:r w:rsidR="00984395">
        <w:t>Ranking of sub-thematic areas</w:t>
      </w:r>
      <w:r w:rsidR="00686274">
        <w:fldChar w:fldCharType="end"/>
      </w:r>
      <w:r w:rsidR="00686274">
        <w:t>.</w:t>
      </w:r>
    </w:p>
    <w:p w14:paraId="17B7C10C" w14:textId="73198283" w:rsidR="001D2A84" w:rsidRDefault="001D2A84" w:rsidP="00AF0085">
      <w:r>
        <w:t xml:space="preserve">The visualisation of the full data split by sub-thematic areas both for </w:t>
      </w:r>
      <w:r w:rsidR="00B62DD2">
        <w:t xml:space="preserve">Weighted Population and Weighted All is reported in the </w:t>
      </w:r>
      <w:r w:rsidR="00B62DD2">
        <w:fldChar w:fldCharType="begin"/>
      </w:r>
      <w:r w:rsidR="00B62DD2">
        <w:instrText xml:space="preserve"> REF _Ref67928171 \h </w:instrText>
      </w:r>
      <w:r w:rsidR="00B62DD2">
        <w:fldChar w:fldCharType="separate"/>
      </w:r>
      <w:r w:rsidR="00984395" w:rsidRPr="00AA1F81">
        <w:t xml:space="preserve">Figure </w:t>
      </w:r>
      <w:r w:rsidR="00984395">
        <w:rPr>
          <w:noProof/>
        </w:rPr>
        <w:t>3</w:t>
      </w:r>
      <w:r w:rsidR="00984395" w:rsidRPr="00AA1F81">
        <w:noBreakHyphen/>
      </w:r>
      <w:r w:rsidR="00984395">
        <w:rPr>
          <w:noProof/>
        </w:rPr>
        <w:t>2</w:t>
      </w:r>
      <w:r w:rsidR="00B62DD2">
        <w:fldChar w:fldCharType="end"/>
      </w:r>
      <w:r w:rsidR="00B62DD2">
        <w:t>.</w:t>
      </w:r>
    </w:p>
    <w:p w14:paraId="636DB50B" w14:textId="692124EB" w:rsidR="00B50583" w:rsidRDefault="00B9742B" w:rsidP="00AF0085">
      <w:r w:rsidRPr="00B9742B">
        <w:t>F</w:t>
      </w:r>
      <w:r w:rsidR="00F544A3">
        <w:t xml:space="preserve">or </w:t>
      </w:r>
      <w:r w:rsidR="00D528FC">
        <w:t xml:space="preserve">further </w:t>
      </w:r>
      <w:r w:rsidR="00F544A3">
        <w:t xml:space="preserve">analysis of the results obtained </w:t>
      </w:r>
      <w:r w:rsidR="00AB026F">
        <w:t xml:space="preserve">with the complete set of sub-thematic areas, </w:t>
      </w:r>
      <w:r w:rsidR="00B50583">
        <w:t>two main categories are defined:</w:t>
      </w:r>
    </w:p>
    <w:p w14:paraId="336AC842" w14:textId="77777777" w:rsidR="00B50583" w:rsidRDefault="00B50583" w:rsidP="00A876D7">
      <w:pPr>
        <w:pStyle w:val="Paragraphedeliste"/>
        <w:numPr>
          <w:ilvl w:val="0"/>
          <w:numId w:val="9"/>
        </w:numPr>
      </w:pPr>
      <w:r w:rsidRPr="007D7FA7">
        <w:rPr>
          <w:b/>
          <w:bCs/>
        </w:rPr>
        <w:t>Non-technical area</w:t>
      </w:r>
      <w:r>
        <w:t xml:space="preserve"> </w:t>
      </w:r>
      <w:r w:rsidR="008A0980">
        <w:t>category</w:t>
      </w:r>
      <w:r w:rsidR="007D7FA7">
        <w:t xml:space="preserve">. It </w:t>
      </w:r>
      <w:r>
        <w:t>include</w:t>
      </w:r>
      <w:r w:rsidR="008A0980">
        <w:t>s</w:t>
      </w:r>
      <w:r>
        <w:t xml:space="preserve"> </w:t>
      </w:r>
      <w:r w:rsidR="0035172C">
        <w:t>Safety</w:t>
      </w:r>
      <w:r w:rsidR="0028797B">
        <w:t xml:space="preserve"> &amp;</w:t>
      </w:r>
      <w:r w:rsidR="0035172C">
        <w:t xml:space="preserve"> Radiologica</w:t>
      </w:r>
      <w:r w:rsidR="0028797B">
        <w:t xml:space="preserve">l Protection, Project Management &amp; Costing and </w:t>
      </w:r>
      <w:r w:rsidR="008A0980">
        <w:t>Human Resources Management</w:t>
      </w:r>
    </w:p>
    <w:p w14:paraId="3BB4915D" w14:textId="77777777" w:rsidR="008A0980" w:rsidRDefault="008A0980" w:rsidP="00A876D7">
      <w:pPr>
        <w:pStyle w:val="Paragraphedeliste"/>
        <w:numPr>
          <w:ilvl w:val="0"/>
          <w:numId w:val="9"/>
        </w:numPr>
      </w:pPr>
      <w:r w:rsidRPr="007D7FA7">
        <w:rPr>
          <w:b/>
          <w:bCs/>
        </w:rPr>
        <w:t>Technical area</w:t>
      </w:r>
      <w:r>
        <w:t xml:space="preserve"> category</w:t>
      </w:r>
      <w:r w:rsidR="007D7FA7">
        <w:t>. It</w:t>
      </w:r>
      <w:r>
        <w:t xml:space="preserve"> includes</w:t>
      </w:r>
      <w:r w:rsidR="00BA7BB2">
        <w:t xml:space="preserve"> Characterisation, Dismantling, RWM, Site Preparatory </w:t>
      </w:r>
      <w:r w:rsidR="007D7FA7">
        <w:t>A</w:t>
      </w:r>
      <w:r w:rsidR="00BA7BB2">
        <w:t>ctivities and Environmental Remediation</w:t>
      </w:r>
    </w:p>
    <w:p w14:paraId="4D3801E8" w14:textId="2760C0B9" w:rsidR="00947D89" w:rsidRDefault="002F171C" w:rsidP="00AF0085">
      <w:r>
        <w:t>F</w:t>
      </w:r>
      <w:r w:rsidR="00357458">
        <w:t xml:space="preserve">ollowing </w:t>
      </w:r>
      <w:r w:rsidR="000E63BE">
        <w:fldChar w:fldCharType="begin"/>
      </w:r>
      <w:r w:rsidR="000E63BE">
        <w:instrText xml:space="preserve"> REF _Ref67583317 \h </w:instrText>
      </w:r>
      <w:r w:rsidR="000E63BE">
        <w:fldChar w:fldCharType="separate"/>
      </w:r>
      <w:r w:rsidR="00984395" w:rsidRPr="00AA1F81">
        <w:t xml:space="preserve">Figure </w:t>
      </w:r>
      <w:r w:rsidR="00984395">
        <w:rPr>
          <w:noProof/>
        </w:rPr>
        <w:t>3</w:t>
      </w:r>
      <w:r w:rsidR="00984395" w:rsidRPr="00AA1F81">
        <w:noBreakHyphen/>
      </w:r>
      <w:r w:rsidR="00984395">
        <w:rPr>
          <w:noProof/>
        </w:rPr>
        <w:t>3</w:t>
      </w:r>
      <w:r w:rsidR="000E63BE">
        <w:fldChar w:fldCharType="end"/>
      </w:r>
      <w:r w:rsidR="000E63BE">
        <w:t xml:space="preserve"> </w:t>
      </w:r>
      <w:r>
        <w:t xml:space="preserve">shows a </w:t>
      </w:r>
      <w:r w:rsidR="000E63BE">
        <w:t xml:space="preserve">comparison </w:t>
      </w:r>
      <w:r w:rsidR="00357458">
        <w:t xml:space="preserve">of the overall data </w:t>
      </w:r>
      <w:r w:rsidR="000E63BE">
        <w:t xml:space="preserve">for importance and urgency </w:t>
      </w:r>
      <w:r w:rsidR="0080573C">
        <w:t xml:space="preserve">obtained for the Weighted-Population and Weighted-All Survey, </w:t>
      </w:r>
      <w:r w:rsidR="00BD252F">
        <w:t>sorted by technical and non-technical areas</w:t>
      </w:r>
      <w:r w:rsidR="00E65842">
        <w:t xml:space="preserve"> i</w:t>
      </w:r>
      <w:r w:rsidR="0080573C">
        <w:t>s s</w:t>
      </w:r>
      <w:r w:rsidR="00367D21">
        <w:t>hown</w:t>
      </w:r>
      <w:r w:rsidR="0080573C">
        <w:t>.</w:t>
      </w:r>
      <w:r w:rsidRPr="002F171C">
        <w:t xml:space="preserve"> The importance and urgency </w:t>
      </w:r>
      <w:r w:rsidR="00351C90">
        <w:t>are</w:t>
      </w:r>
      <w:r w:rsidRPr="002F171C">
        <w:t xml:space="preserve"> represented by the size of the coloured circles</w:t>
      </w:r>
    </w:p>
    <w:p w14:paraId="78AE0BD3" w14:textId="77777777" w:rsidR="00DF0677" w:rsidRDefault="00DF0677" w:rsidP="00DF0677">
      <w:r>
        <w:t>No evident discrepancy between the two weighted analysis of the Survey results is present.</w:t>
      </w:r>
    </w:p>
    <w:p w14:paraId="5B75D0E7" w14:textId="77777777" w:rsidR="00DF0677" w:rsidRDefault="00DF0677" w:rsidP="00AF0085">
      <w:pPr>
        <w:sectPr w:rsidR="00DF0677" w:rsidSect="00E634F9">
          <w:headerReference w:type="default" r:id="rId35"/>
          <w:footerReference w:type="default" r:id="rId36"/>
          <w:footerReference w:type="first" r:id="rId37"/>
          <w:pgSz w:w="11906" w:h="16838"/>
          <w:pgMar w:top="1843" w:right="1418" w:bottom="1418" w:left="1418" w:header="709" w:footer="709" w:gutter="0"/>
          <w:cols w:space="708"/>
          <w:titlePg/>
          <w:docGrid w:linePitch="360"/>
        </w:sectPr>
      </w:pPr>
    </w:p>
    <w:p w14:paraId="51DC0908" w14:textId="77777777" w:rsidR="00AF0085" w:rsidRDefault="00AF0085" w:rsidP="00AF0085"/>
    <w:p w14:paraId="494753BA" w14:textId="77777777" w:rsidR="0016664A" w:rsidRDefault="0016664A" w:rsidP="0016664A">
      <w:r>
        <w:rPr>
          <w:noProof/>
          <w:lang w:eastAsia="en-GB"/>
        </w:rPr>
        <mc:AlternateContent>
          <mc:Choice Requires="wps">
            <w:drawing>
              <wp:anchor distT="0" distB="0" distL="114300" distR="114300" simplePos="0" relativeHeight="251751424" behindDoc="0" locked="0" layoutInCell="1" allowOverlap="1" wp14:anchorId="5063DFBC" wp14:editId="228B0EFC">
                <wp:simplePos x="0" y="0"/>
                <wp:positionH relativeFrom="column">
                  <wp:posOffset>5414010</wp:posOffset>
                </wp:positionH>
                <wp:positionV relativeFrom="paragraph">
                  <wp:posOffset>-80645</wp:posOffset>
                </wp:positionV>
                <wp:extent cx="1765190" cy="286247"/>
                <wp:effectExtent l="0" t="0" r="6985" b="0"/>
                <wp:wrapNone/>
                <wp:docPr id="6" name="Casella di testo 6"/>
                <wp:cNvGraphicFramePr/>
                <a:graphic xmlns:a="http://schemas.openxmlformats.org/drawingml/2006/main">
                  <a:graphicData uri="http://schemas.microsoft.com/office/word/2010/wordprocessingShape">
                    <wps:wsp>
                      <wps:cNvSpPr txBox="1"/>
                      <wps:spPr>
                        <a:xfrm>
                          <a:off x="0" y="0"/>
                          <a:ext cx="1765190" cy="286247"/>
                        </a:xfrm>
                        <a:prstGeom prst="rect">
                          <a:avLst/>
                        </a:prstGeom>
                        <a:solidFill>
                          <a:schemeClr val="lt1"/>
                        </a:solidFill>
                        <a:ln w="6350">
                          <a:noFill/>
                        </a:ln>
                      </wps:spPr>
                      <wps:txbx>
                        <w:txbxContent>
                          <w:p w14:paraId="1161A1D0" w14:textId="77777777" w:rsidR="006A5CB6" w:rsidRPr="00D57A3D" w:rsidRDefault="006A5CB6" w:rsidP="0016664A">
                            <w:pPr>
                              <w:jc w:val="center"/>
                              <w:rPr>
                                <w:b/>
                                <w:bCs/>
                              </w:rPr>
                            </w:pPr>
                            <w:r w:rsidRPr="00D57A3D">
                              <w:rPr>
                                <w:b/>
                                <w:bCs/>
                              </w:rPr>
                              <w:t>Weighted-All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063DFBC" id="Casella di testo 6" o:spid="_x0000_s1030" type="#_x0000_t202" style="position:absolute;left:0;text-align:left;margin-left:426.3pt;margin-top:-6.35pt;width:139pt;height:22.55pt;z-index:251751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" fillcolor="white [3201]" stroked="f" strokeweight=".5pt">
                <v:textbox>
                  <w:txbxContent>
                    <w:p w14:paraId="1161A1D0" w14:textId="77777777" w:rsidR="006A5CB6" w:rsidRPr="00D57A3D" w:rsidRDefault="006A5CB6" w:rsidP="0016664A">
                      <w:pPr>
                        <w:jc w:val="center"/>
                        <w:rPr>
                          <w:b/>
                          <w:bCs/>
                        </w:rPr>
                      </w:pPr>
                      <w:r w:rsidRPr="00D57A3D">
                        <w:rPr>
                          <w:b/>
                          <w:bCs/>
                        </w:rPr>
                        <w:t>Weighted-All</w:t>
                      </w:r>
                    </w:p>
                  </w:txbxContent>
                </v:textbox>
              </v:shape>
            </w:pict>
          </mc:Fallback>
        </mc:AlternateContent>
      </w:r>
      <w:r>
        <w:rPr>
          <w:noProof/>
          <w:lang w:eastAsia="en-GB"/>
        </w:rPr>
        <mc:AlternateContent>
          <mc:Choice Requires="wps">
            <w:drawing>
              <wp:anchor distT="0" distB="0" distL="114300" distR="114300" simplePos="0" relativeHeight="251750400" behindDoc="0" locked="0" layoutInCell="1" allowOverlap="1" wp14:anchorId="4BCA8B4D" wp14:editId="344ED3D4">
                <wp:simplePos x="0" y="0"/>
                <wp:positionH relativeFrom="column">
                  <wp:posOffset>1222375</wp:posOffset>
                </wp:positionH>
                <wp:positionV relativeFrom="paragraph">
                  <wp:posOffset>-81280</wp:posOffset>
                </wp:positionV>
                <wp:extent cx="1765190" cy="286247"/>
                <wp:effectExtent l="0" t="0" r="6985" b="0"/>
                <wp:wrapNone/>
                <wp:docPr id="60" name="Casella di testo 60"/>
                <wp:cNvGraphicFramePr/>
                <a:graphic xmlns:a="http://schemas.openxmlformats.org/drawingml/2006/main">
                  <a:graphicData uri="http://schemas.microsoft.com/office/word/2010/wordprocessingShape">
                    <wps:wsp>
                      <wps:cNvSpPr txBox="1"/>
                      <wps:spPr>
                        <a:xfrm>
                          <a:off x="0" y="0"/>
                          <a:ext cx="1765190" cy="286247"/>
                        </a:xfrm>
                        <a:prstGeom prst="rect">
                          <a:avLst/>
                        </a:prstGeom>
                        <a:solidFill>
                          <a:schemeClr val="lt1"/>
                        </a:solidFill>
                        <a:ln w="6350">
                          <a:noFill/>
                        </a:ln>
                      </wps:spPr>
                      <wps:txbx>
                        <w:txbxContent>
                          <w:p w14:paraId="53FECFED" w14:textId="77777777" w:rsidR="006A5CB6" w:rsidRPr="00D57A3D" w:rsidRDefault="006A5CB6" w:rsidP="0016664A">
                            <w:pPr>
                              <w:jc w:val="center"/>
                              <w:rPr>
                                <w:b/>
                                <w:bCs/>
                                <w:lang w:val="it-IT"/>
                              </w:rPr>
                            </w:pPr>
                            <w:r w:rsidRPr="00D57A3D">
                              <w:rPr>
                                <w:b/>
                                <w:bCs/>
                              </w:rPr>
                              <w:t>Weighted</w:t>
                            </w:r>
                            <w:r w:rsidRPr="00D57A3D">
                              <w:rPr>
                                <w:b/>
                                <w:bCs/>
                                <w:lang w:val="it-IT"/>
                              </w:rPr>
                              <w:t>-</w:t>
                            </w:r>
                            <w:r w:rsidRPr="00D57A3D">
                              <w:rPr>
                                <w:b/>
                                <w:bCs/>
                              </w:rPr>
                              <w:t>Population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BCA8B4D" id="Casella di testo 60" o:spid="_x0000_s1031" type="#_x0000_t202" style="position:absolute;left:0;text-align:left;margin-left:96.25pt;margin-top:-6.4pt;width:139pt;height:22.55pt;z-index:251750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" fillcolor="white [3201]" stroked="f" strokeweight=".5pt">
                <v:textbox>
                  <w:txbxContent>
                    <w:p w14:paraId="53FECFED" w14:textId="77777777" w:rsidR="006A5CB6" w:rsidRPr="00D57A3D" w:rsidRDefault="006A5CB6" w:rsidP="0016664A">
                      <w:pPr>
                        <w:jc w:val="center"/>
                        <w:rPr>
                          <w:b/>
                          <w:bCs/>
                          <w:lang w:val="it-IT"/>
                        </w:rPr>
                      </w:pPr>
                      <w:r w:rsidRPr="00D57A3D">
                        <w:rPr>
                          <w:b/>
                          <w:bCs/>
                        </w:rPr>
                        <w:t>Weighted</w:t>
                      </w:r>
                      <w:r w:rsidRPr="00D57A3D">
                        <w:rPr>
                          <w:b/>
                          <w:bCs/>
                          <w:lang w:val="it-IT"/>
                        </w:rPr>
                        <w:t>-</w:t>
                      </w:r>
                      <w:r w:rsidRPr="00D57A3D">
                        <w:rPr>
                          <w:b/>
                          <w:bCs/>
                        </w:rPr>
                        <w:t>Population</w:t>
                      </w:r>
                    </w:p>
                  </w:txbxContent>
                </v:textbox>
              </v:shape>
            </w:pict>
          </mc:Fallback>
        </mc:AlternateContent>
      </w:r>
      <w:r>
        <w:rPr>
          <w:noProof/>
          <w:lang w:eastAsia="en-GB"/>
        </w:rPr>
        <w:drawing>
          <wp:inline distT="0" distB="0" distL="0" distR="0" wp14:anchorId="4F213119" wp14:editId="4765780E">
            <wp:extent cx="3824578" cy="4441906"/>
            <wp:effectExtent l="0" t="0" r="5080" b="0"/>
            <wp:docPr id="23" name="Immagin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viz (3).png"/>
                    <pic:cNvPicPr/>
                  </pic:nvPicPr>
                  <pic:blipFill>
                    <a:blip r:embed="rId38"/>
                    <a:stretch>
                      <a:fillRect/>
                    </a:stretch>
                  </pic:blipFill>
                  <pic:spPr>
                    <a:xfrm>
                      <a:off x="0" y="0"/>
                      <a:ext cx="3868863" cy="4493339"/>
                    </a:xfrm>
                    <a:prstGeom prst="rect">
                      <a:avLst/>
                    </a:prstGeom>
                  </pic:spPr>
                </pic:pic>
              </a:graphicData>
            </a:graphic>
          </wp:inline>
        </w:drawing>
      </w:r>
      <w:r>
        <w:t xml:space="preserve"> </w:t>
      </w:r>
      <w:r>
        <w:rPr>
          <w:noProof/>
          <w:lang w:eastAsia="en-GB"/>
        </w:rPr>
        <w:drawing>
          <wp:inline distT="0" distB="0" distL="0" distR="0" wp14:anchorId="1ABB811D" wp14:editId="2654E8B7">
            <wp:extent cx="3861281" cy="4484536"/>
            <wp:effectExtent l="0" t="0" r="6350" b="0"/>
            <wp:docPr id="22"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viz (2).png"/>
                    <pic:cNvPicPr/>
                  </pic:nvPicPr>
                  <pic:blipFill>
                    <a:blip r:embed="rId39"/>
                    <a:stretch>
                      <a:fillRect/>
                    </a:stretch>
                  </pic:blipFill>
                  <pic:spPr>
                    <a:xfrm>
                      <a:off x="0" y="0"/>
                      <a:ext cx="3903806" cy="4533925"/>
                    </a:xfrm>
                    <a:prstGeom prst="rect">
                      <a:avLst/>
                    </a:prstGeom>
                  </pic:spPr>
                </pic:pic>
              </a:graphicData>
            </a:graphic>
          </wp:inline>
        </w:drawing>
      </w:r>
    </w:p>
    <w:p w14:paraId="279E7997" w14:textId="391A343A" w:rsidR="00B62DD2" w:rsidRPr="00AA1F81" w:rsidRDefault="00B62DD2" w:rsidP="00B62DD2">
      <w:pPr>
        <w:pStyle w:val="Lgende"/>
        <w:jc w:val="center"/>
        <w:rPr>
          <w:b w:val="0"/>
          <w:color w:val="auto"/>
          <w:sz w:val="22"/>
        </w:rPr>
      </w:pPr>
      <w:bookmarkStart w:id="76" w:name="_Ref67928171"/>
      <w:bookmarkStart w:id="77" w:name="_Toc73005700"/>
      <w:r w:rsidRPr="00AA1F81">
        <w:rPr>
          <w:color w:val="auto"/>
          <w:sz w:val="22"/>
        </w:rPr>
        <w:t xml:space="preserve">Figure </w:t>
      </w:r>
      <w:r w:rsidRPr="00AA1F81">
        <w:rPr>
          <w:color w:val="auto"/>
          <w:sz w:val="22"/>
        </w:rPr>
        <w:fldChar w:fldCharType="begin"/>
      </w:r>
      <w:r w:rsidRPr="00AA1F81">
        <w:rPr>
          <w:color w:val="auto"/>
          <w:sz w:val="22"/>
        </w:rPr>
        <w:instrText xml:space="preserve"> STYLEREF 1 \s </w:instrText>
      </w:r>
      <w:r w:rsidRPr="00AA1F81">
        <w:rPr>
          <w:color w:val="auto"/>
          <w:sz w:val="22"/>
        </w:rPr>
        <w:fldChar w:fldCharType="separate"/>
      </w:r>
      <w:r w:rsidR="00984395">
        <w:rPr>
          <w:noProof/>
          <w:color w:val="auto"/>
          <w:sz w:val="22"/>
        </w:rPr>
        <w:t>3</w:t>
      </w:r>
      <w:r w:rsidRPr="00AA1F81">
        <w:rPr>
          <w:color w:val="auto"/>
          <w:sz w:val="22"/>
        </w:rPr>
        <w:fldChar w:fldCharType="end"/>
      </w:r>
      <w:r w:rsidRPr="00AA1F81">
        <w:rPr>
          <w:color w:val="auto"/>
          <w:sz w:val="22"/>
        </w:rPr>
        <w:noBreakHyphen/>
      </w:r>
      <w:r w:rsidRPr="00AA1F81">
        <w:rPr>
          <w:color w:val="auto"/>
          <w:sz w:val="22"/>
        </w:rPr>
        <w:fldChar w:fldCharType="begin"/>
      </w:r>
      <w:r w:rsidRPr="00AA1F81">
        <w:rPr>
          <w:color w:val="auto"/>
          <w:sz w:val="22"/>
        </w:rPr>
        <w:instrText xml:space="preserve"> SEQ Figure \* ARABIC \s 1 </w:instrText>
      </w:r>
      <w:r w:rsidRPr="00AA1F81">
        <w:rPr>
          <w:color w:val="auto"/>
          <w:sz w:val="22"/>
        </w:rPr>
        <w:fldChar w:fldCharType="separate"/>
      </w:r>
      <w:r w:rsidR="00984395">
        <w:rPr>
          <w:noProof/>
          <w:color w:val="auto"/>
          <w:sz w:val="22"/>
        </w:rPr>
        <w:t>2</w:t>
      </w:r>
      <w:r w:rsidRPr="00AA1F81">
        <w:rPr>
          <w:color w:val="auto"/>
          <w:sz w:val="22"/>
        </w:rPr>
        <w:fldChar w:fldCharType="end"/>
      </w:r>
      <w:bookmarkEnd w:id="76"/>
      <w:r w:rsidRPr="00AA1F81">
        <w:rPr>
          <w:color w:val="auto"/>
          <w:sz w:val="22"/>
        </w:rPr>
        <w:t>.</w:t>
      </w:r>
      <w:r w:rsidRPr="00AA1F81">
        <w:rPr>
          <w:b w:val="0"/>
          <w:color w:val="auto"/>
          <w:sz w:val="22"/>
        </w:rPr>
        <w:t xml:space="preserve"> </w:t>
      </w:r>
      <w:r>
        <w:rPr>
          <w:b w:val="0"/>
          <w:color w:val="auto"/>
          <w:sz w:val="22"/>
        </w:rPr>
        <w:t>Global Survey full visualisation - Weighted-Population (left) and Weighted-All (right) – sub-thematic areas</w:t>
      </w:r>
      <w:bookmarkEnd w:id="77"/>
    </w:p>
    <w:p w14:paraId="05AB577F" w14:textId="77777777" w:rsidR="00B62DD2" w:rsidRDefault="00B62DD2" w:rsidP="00B62DD2">
      <w:pPr>
        <w:sectPr w:rsidR="00B62DD2" w:rsidSect="002128EE">
          <w:pgSz w:w="16838" w:h="11906" w:orient="landscape"/>
          <w:pgMar w:top="1418" w:right="1843" w:bottom="1418" w:left="1418" w:header="709" w:footer="709" w:gutter="0"/>
          <w:cols w:space="708"/>
          <w:titlePg/>
          <w:docGrid w:linePitch="360"/>
        </w:sectPr>
      </w:pPr>
    </w:p>
    <w:p w14:paraId="21343287" w14:textId="77777777" w:rsidR="000122DC" w:rsidRDefault="000122DC" w:rsidP="000122DC"/>
    <w:p w14:paraId="6A831658" w14:textId="77777777" w:rsidR="000122DC" w:rsidRDefault="000122DC" w:rsidP="000122DC">
      <w:pPr>
        <w:jc w:val="center"/>
      </w:pPr>
      <w:r>
        <w:rPr>
          <w:noProof/>
          <w:lang w:eastAsia="en-GB"/>
        </w:rPr>
        <w:drawing>
          <wp:inline distT="0" distB="0" distL="0" distR="0" wp14:anchorId="41FD1BBD" wp14:editId="261DFF79">
            <wp:extent cx="4304896" cy="4032840"/>
            <wp:effectExtent l="0" t="0" r="635" b="6350"/>
            <wp:docPr id="21" name="Im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napshot-1616666632024.png"/>
                    <pic:cNvPicPr/>
                  </pic:nvPicPr>
                  <pic:blipFill rotWithShape="1">
                    <a:blip r:embed="rId40"/>
                    <a:srcRect r="1443" b="2217"/>
                    <a:stretch/>
                  </pic:blipFill>
                  <pic:spPr bwMode="auto">
                    <a:xfrm>
                      <a:off x="0" y="0"/>
                      <a:ext cx="4341506" cy="4067136"/>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n-GB"/>
        </w:rPr>
        <w:drawing>
          <wp:inline distT="0" distB="0" distL="0" distR="0" wp14:anchorId="67DE8851" wp14:editId="5F207094">
            <wp:extent cx="4279900" cy="4000548"/>
            <wp:effectExtent l="0" t="0" r="6350" b="0"/>
            <wp:docPr id="26" name="Im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napshot-1616666743114.png"/>
                    <pic:cNvPicPr/>
                  </pic:nvPicPr>
                  <pic:blipFill rotWithShape="1">
                    <a:blip r:embed="rId41"/>
                    <a:srcRect r="833" b="1828"/>
                    <a:stretch/>
                  </pic:blipFill>
                  <pic:spPr bwMode="auto">
                    <a:xfrm>
                      <a:off x="0" y="0"/>
                      <a:ext cx="4281462" cy="4002008"/>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p>
    <w:p w14:paraId="01534CF4" w14:textId="77777777" w:rsidR="0080573C" w:rsidRDefault="0080573C" w:rsidP="00AF0085"/>
    <w:p w14:paraId="73BBE655" w14:textId="5ACD1BB4" w:rsidR="00B237D2" w:rsidRDefault="00AC4A24" w:rsidP="00D717FD">
      <w:pPr>
        <w:jc w:val="center"/>
      </w:pPr>
      <w:r>
        <w:t xml:space="preserve"> </w:t>
      </w:r>
    </w:p>
    <w:p w14:paraId="0A8045D7" w14:textId="71FAC879" w:rsidR="000E63BE" w:rsidRDefault="000E63BE" w:rsidP="000E63BE">
      <w:pPr>
        <w:pStyle w:val="Lgende"/>
        <w:jc w:val="center"/>
        <w:rPr>
          <w:b w:val="0"/>
          <w:color w:val="auto"/>
          <w:sz w:val="22"/>
        </w:rPr>
      </w:pPr>
      <w:bookmarkStart w:id="78" w:name="_Ref67583317"/>
      <w:bookmarkStart w:id="79" w:name="_Toc73005701"/>
      <w:r w:rsidRPr="00AA1F81">
        <w:rPr>
          <w:color w:val="auto"/>
          <w:sz w:val="22"/>
        </w:rPr>
        <w:t xml:space="preserve">Figure </w:t>
      </w:r>
      <w:r w:rsidRPr="00AA1F81">
        <w:rPr>
          <w:color w:val="auto"/>
          <w:sz w:val="22"/>
        </w:rPr>
        <w:fldChar w:fldCharType="begin"/>
      </w:r>
      <w:r w:rsidRPr="00AA1F81">
        <w:rPr>
          <w:color w:val="auto"/>
          <w:sz w:val="22"/>
        </w:rPr>
        <w:instrText xml:space="preserve"> STYLEREF 1 \s </w:instrText>
      </w:r>
      <w:r w:rsidRPr="00AA1F81">
        <w:rPr>
          <w:color w:val="auto"/>
          <w:sz w:val="22"/>
        </w:rPr>
        <w:fldChar w:fldCharType="separate"/>
      </w:r>
      <w:r w:rsidR="00984395">
        <w:rPr>
          <w:noProof/>
          <w:color w:val="auto"/>
          <w:sz w:val="22"/>
        </w:rPr>
        <w:t>3</w:t>
      </w:r>
      <w:r w:rsidRPr="00AA1F81">
        <w:rPr>
          <w:color w:val="auto"/>
          <w:sz w:val="22"/>
        </w:rPr>
        <w:fldChar w:fldCharType="end"/>
      </w:r>
      <w:r w:rsidRPr="00AA1F81">
        <w:rPr>
          <w:color w:val="auto"/>
          <w:sz w:val="22"/>
        </w:rPr>
        <w:noBreakHyphen/>
      </w:r>
      <w:r w:rsidRPr="00AA1F81">
        <w:rPr>
          <w:color w:val="auto"/>
          <w:sz w:val="22"/>
        </w:rPr>
        <w:fldChar w:fldCharType="begin"/>
      </w:r>
      <w:r w:rsidRPr="00AA1F81">
        <w:rPr>
          <w:color w:val="auto"/>
          <w:sz w:val="22"/>
        </w:rPr>
        <w:instrText xml:space="preserve"> SEQ Figure \* ARABIC \s 1 </w:instrText>
      </w:r>
      <w:r w:rsidRPr="00AA1F81">
        <w:rPr>
          <w:color w:val="auto"/>
          <w:sz w:val="22"/>
        </w:rPr>
        <w:fldChar w:fldCharType="separate"/>
      </w:r>
      <w:r w:rsidR="00984395">
        <w:rPr>
          <w:noProof/>
          <w:color w:val="auto"/>
          <w:sz w:val="22"/>
        </w:rPr>
        <w:t>3</w:t>
      </w:r>
      <w:r w:rsidRPr="00AA1F81">
        <w:rPr>
          <w:color w:val="auto"/>
          <w:sz w:val="22"/>
        </w:rPr>
        <w:fldChar w:fldCharType="end"/>
      </w:r>
      <w:bookmarkEnd w:id="78"/>
      <w:r w:rsidRPr="00AA1F81">
        <w:rPr>
          <w:color w:val="auto"/>
          <w:sz w:val="22"/>
        </w:rPr>
        <w:t>.</w:t>
      </w:r>
      <w:r w:rsidRPr="00AA1F81">
        <w:rPr>
          <w:b w:val="0"/>
          <w:color w:val="auto"/>
          <w:sz w:val="22"/>
        </w:rPr>
        <w:t xml:space="preserve"> </w:t>
      </w:r>
      <w:r>
        <w:rPr>
          <w:b w:val="0"/>
          <w:color w:val="auto"/>
          <w:sz w:val="22"/>
        </w:rPr>
        <w:t xml:space="preserve">Weighted-Population and </w:t>
      </w:r>
      <w:r w:rsidRPr="00FD0EBC">
        <w:rPr>
          <w:b w:val="0"/>
          <w:color w:val="auto"/>
          <w:sz w:val="22"/>
        </w:rPr>
        <w:t>Weighted-All Importance</w:t>
      </w:r>
      <w:r w:rsidR="00AC4A24" w:rsidRPr="00FD0EBC">
        <w:rPr>
          <w:b w:val="0"/>
          <w:color w:val="auto"/>
          <w:sz w:val="22"/>
        </w:rPr>
        <w:t xml:space="preserve"> and Urgency</w:t>
      </w:r>
      <w:r w:rsidRPr="00FD0EBC">
        <w:rPr>
          <w:b w:val="0"/>
          <w:color w:val="auto"/>
          <w:sz w:val="22"/>
        </w:rPr>
        <w:t xml:space="preserve"> –</w:t>
      </w:r>
      <w:r w:rsidR="00FD0EBC" w:rsidRPr="00FD0EBC">
        <w:rPr>
          <w:b w:val="0"/>
          <w:color w:val="auto"/>
          <w:sz w:val="22"/>
        </w:rPr>
        <w:t>Technical and Non-technical sub-thematic areas</w:t>
      </w:r>
      <w:bookmarkEnd w:id="79"/>
    </w:p>
    <w:p w14:paraId="016A4A06" w14:textId="77777777" w:rsidR="00410A82" w:rsidRDefault="00410A82" w:rsidP="00410A82"/>
    <w:p w14:paraId="65A6792E" w14:textId="77777777" w:rsidR="00947D89" w:rsidRDefault="00947D89" w:rsidP="00410A82">
      <w:pPr>
        <w:sectPr w:rsidR="00947D89" w:rsidSect="00AC4A24">
          <w:pgSz w:w="16838" w:h="11906" w:orient="landscape"/>
          <w:pgMar w:top="1418" w:right="1418" w:bottom="1418" w:left="1843" w:header="709" w:footer="709" w:gutter="0"/>
          <w:cols w:space="708"/>
          <w:titlePg/>
          <w:docGrid w:linePitch="360"/>
        </w:sectPr>
      </w:pPr>
    </w:p>
    <w:p w14:paraId="3E83D1F9" w14:textId="06EAEC41" w:rsidR="007A7222" w:rsidRDefault="007A7222" w:rsidP="00AF0085">
      <w:r>
        <w:t xml:space="preserve">A detailed </w:t>
      </w:r>
      <w:r w:rsidR="00651583">
        <w:t>view of the results</w:t>
      </w:r>
      <w:r w:rsidR="00C03180">
        <w:t xml:space="preserve"> is obtained with the Top 15 scored </w:t>
      </w:r>
      <w:r w:rsidR="0016341E">
        <w:t>sub-thematic areas (see</w:t>
      </w:r>
      <w:r w:rsidR="00EA735A">
        <w:t xml:space="preserve"> </w:t>
      </w:r>
      <w:r w:rsidR="00EA735A">
        <w:fldChar w:fldCharType="begin"/>
      </w:r>
      <w:r w:rsidR="00EA735A">
        <w:instrText xml:space="preserve"> REF _Ref67590239 \h </w:instrText>
      </w:r>
      <w:r w:rsidR="00EA735A">
        <w:fldChar w:fldCharType="separate"/>
      </w:r>
      <w:r w:rsidR="00984395" w:rsidRPr="00AA1F81">
        <w:t xml:space="preserve">Figure </w:t>
      </w:r>
      <w:r w:rsidR="00984395">
        <w:rPr>
          <w:noProof/>
        </w:rPr>
        <w:t>3</w:t>
      </w:r>
      <w:r w:rsidR="00984395" w:rsidRPr="00AA1F81">
        <w:noBreakHyphen/>
      </w:r>
      <w:r w:rsidR="00984395">
        <w:rPr>
          <w:noProof/>
        </w:rPr>
        <w:t>4</w:t>
      </w:r>
      <w:r w:rsidR="00EA735A">
        <w:fldChar w:fldCharType="end"/>
      </w:r>
      <w:r w:rsidR="00EA735A">
        <w:t>)</w:t>
      </w:r>
      <w:r w:rsidR="0016341E">
        <w:t>.</w:t>
      </w:r>
    </w:p>
    <w:p w14:paraId="12E91EA6" w14:textId="2BA3401F" w:rsidR="00CC2738" w:rsidRDefault="0016664A" w:rsidP="00AF0085">
      <w:r>
        <w:rPr>
          <w:noProof/>
          <w:lang w:eastAsia="en-GB"/>
        </w:rPr>
        <w:drawing>
          <wp:inline distT="0" distB="0" distL="0" distR="0" wp14:anchorId="30DFB13E" wp14:editId="1E17317D">
            <wp:extent cx="5759450" cy="3896995"/>
            <wp:effectExtent l="0" t="0" r="0" b="8255"/>
            <wp:docPr id="20" name="Im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viz (24).png"/>
                    <pic:cNvPicPr/>
                  </pic:nvPicPr>
                  <pic:blipFill>
                    <a:blip r:embed="rId42"/>
                    <a:stretch>
                      <a:fillRect/>
                    </a:stretch>
                  </pic:blipFill>
                  <pic:spPr>
                    <a:xfrm>
                      <a:off x="0" y="0"/>
                      <a:ext cx="5759450" cy="3896995"/>
                    </a:xfrm>
                    <a:prstGeom prst="rect">
                      <a:avLst/>
                    </a:prstGeom>
                  </pic:spPr>
                </pic:pic>
              </a:graphicData>
            </a:graphic>
          </wp:inline>
        </w:drawing>
      </w:r>
    </w:p>
    <w:p w14:paraId="14E98163" w14:textId="59F1150F" w:rsidR="00DB0552" w:rsidRDefault="0016341E" w:rsidP="0016341E">
      <w:pPr>
        <w:pStyle w:val="Lgende"/>
        <w:jc w:val="center"/>
        <w:rPr>
          <w:b w:val="0"/>
          <w:color w:val="auto"/>
          <w:sz w:val="22"/>
        </w:rPr>
      </w:pPr>
      <w:bookmarkStart w:id="80" w:name="_Ref67590239"/>
      <w:bookmarkStart w:id="81" w:name="_Toc73005702"/>
      <w:r w:rsidRPr="00AA1F81">
        <w:rPr>
          <w:color w:val="auto"/>
          <w:sz w:val="22"/>
        </w:rPr>
        <w:t xml:space="preserve">Figure </w:t>
      </w:r>
      <w:r w:rsidRPr="00AA1F81">
        <w:rPr>
          <w:color w:val="auto"/>
          <w:sz w:val="22"/>
        </w:rPr>
        <w:fldChar w:fldCharType="begin"/>
      </w:r>
      <w:r w:rsidRPr="00AA1F81">
        <w:rPr>
          <w:color w:val="auto"/>
          <w:sz w:val="22"/>
        </w:rPr>
        <w:instrText xml:space="preserve"> STYLEREF 1 \s </w:instrText>
      </w:r>
      <w:r w:rsidRPr="00AA1F81">
        <w:rPr>
          <w:color w:val="auto"/>
          <w:sz w:val="22"/>
        </w:rPr>
        <w:fldChar w:fldCharType="separate"/>
      </w:r>
      <w:r w:rsidR="00984395">
        <w:rPr>
          <w:noProof/>
          <w:color w:val="auto"/>
          <w:sz w:val="22"/>
        </w:rPr>
        <w:t>3</w:t>
      </w:r>
      <w:r w:rsidRPr="00AA1F81">
        <w:rPr>
          <w:color w:val="auto"/>
          <w:sz w:val="22"/>
        </w:rPr>
        <w:fldChar w:fldCharType="end"/>
      </w:r>
      <w:r w:rsidRPr="00AA1F81">
        <w:rPr>
          <w:color w:val="auto"/>
          <w:sz w:val="22"/>
        </w:rPr>
        <w:noBreakHyphen/>
      </w:r>
      <w:r w:rsidRPr="00AA1F81">
        <w:rPr>
          <w:color w:val="auto"/>
          <w:sz w:val="22"/>
        </w:rPr>
        <w:fldChar w:fldCharType="begin"/>
      </w:r>
      <w:r w:rsidRPr="00AA1F81">
        <w:rPr>
          <w:color w:val="auto"/>
          <w:sz w:val="22"/>
        </w:rPr>
        <w:instrText xml:space="preserve"> SEQ Figure \* ARABIC \s 1 </w:instrText>
      </w:r>
      <w:r w:rsidRPr="00AA1F81">
        <w:rPr>
          <w:color w:val="auto"/>
          <w:sz w:val="22"/>
        </w:rPr>
        <w:fldChar w:fldCharType="separate"/>
      </w:r>
      <w:r w:rsidR="00984395">
        <w:rPr>
          <w:noProof/>
          <w:color w:val="auto"/>
          <w:sz w:val="22"/>
        </w:rPr>
        <w:t>4</w:t>
      </w:r>
      <w:r w:rsidRPr="00AA1F81">
        <w:rPr>
          <w:color w:val="auto"/>
          <w:sz w:val="22"/>
        </w:rPr>
        <w:fldChar w:fldCharType="end"/>
      </w:r>
      <w:bookmarkEnd w:id="80"/>
      <w:r w:rsidRPr="00AA1F81">
        <w:rPr>
          <w:color w:val="auto"/>
          <w:sz w:val="22"/>
        </w:rPr>
        <w:t>.</w:t>
      </w:r>
      <w:r w:rsidRPr="00AA1F81">
        <w:rPr>
          <w:b w:val="0"/>
          <w:color w:val="auto"/>
          <w:sz w:val="22"/>
        </w:rPr>
        <w:t xml:space="preserve"> </w:t>
      </w:r>
      <w:r>
        <w:rPr>
          <w:b w:val="0"/>
          <w:color w:val="auto"/>
          <w:sz w:val="22"/>
        </w:rPr>
        <w:t xml:space="preserve">Weighted-Population and Weighted-All </w:t>
      </w:r>
      <w:r w:rsidRPr="00C60369">
        <w:rPr>
          <w:b w:val="0"/>
          <w:color w:val="auto"/>
          <w:sz w:val="22"/>
        </w:rPr>
        <w:t xml:space="preserve">importance/Urgency comparison – Top 15 </w:t>
      </w:r>
      <w:r w:rsidR="0070521E" w:rsidRPr="00C60369">
        <w:rPr>
          <w:b w:val="0"/>
          <w:color w:val="auto"/>
          <w:sz w:val="22"/>
        </w:rPr>
        <w:t>sub-thematic areas</w:t>
      </w:r>
      <w:bookmarkEnd w:id="81"/>
    </w:p>
    <w:p w14:paraId="1AF3589C" w14:textId="77777777" w:rsidR="00DB0552" w:rsidRDefault="00DB0552" w:rsidP="00DB0552">
      <w:r>
        <w:t>Even if the top 15 sub-thematic areas remain the same with and without the all Weighting Factors, some small differences can be noted in the priorities.</w:t>
      </w:r>
    </w:p>
    <w:p w14:paraId="4EBD167B" w14:textId="77777777" w:rsidR="00DB0552" w:rsidRDefault="00DB0552" w:rsidP="00DB0552">
      <w:pPr>
        <w:spacing w:after="0" w:line="240" w:lineRule="auto"/>
      </w:pPr>
      <w:r>
        <w:t>Q36 “</w:t>
      </w:r>
      <w:r w:rsidRPr="00D1772E">
        <w:t>Inventory assessment (Radiological and non-radiological)</w:t>
      </w:r>
      <w:r>
        <w:t>” is confirmed as the Top priority followed by Q53</w:t>
      </w:r>
      <w:r w:rsidRPr="00EC5B9B">
        <w:t xml:space="preserve"> </w:t>
      </w:r>
      <w:r>
        <w:t>“</w:t>
      </w:r>
      <w:r w:rsidRPr="00EC5B9B">
        <w:t>In situ Radioactive Waste characterization and segregation</w:t>
      </w:r>
      <w:r>
        <w:t>”, Q60 “</w:t>
      </w:r>
      <w:r w:rsidRPr="00EC5B9B">
        <w:t>Robots and remote controlled tools for dismantling</w:t>
      </w:r>
      <w:r>
        <w:t>” and Q38</w:t>
      </w:r>
      <w:r w:rsidRPr="009F6544">
        <w:t xml:space="preserve"> </w:t>
      </w:r>
      <w:r>
        <w:t>“</w:t>
      </w:r>
      <w:r w:rsidRPr="009F6544">
        <w:t>Characterisation of activated components and areas (Concrete)</w:t>
      </w:r>
      <w:r>
        <w:t xml:space="preserve">”. </w:t>
      </w:r>
    </w:p>
    <w:p w14:paraId="4714440D" w14:textId="77777777" w:rsidR="00DB0552" w:rsidRDefault="00DB0552" w:rsidP="00DB0552">
      <w:pPr>
        <w:spacing w:after="0" w:line="240" w:lineRule="auto"/>
      </w:pPr>
      <w:r>
        <w:t>The other top priorities include Characterisation (Q37</w:t>
      </w:r>
      <w:r w:rsidRPr="009F6544">
        <w:t xml:space="preserve"> </w:t>
      </w:r>
      <w:r>
        <w:t>“</w:t>
      </w:r>
      <w:r w:rsidRPr="009F6544">
        <w:t>Characterisation of activated components and areas (Metal)</w:t>
      </w:r>
      <w:r>
        <w:t>” and Q40</w:t>
      </w:r>
      <w:r w:rsidRPr="007528F3">
        <w:t xml:space="preserve"> </w:t>
      </w:r>
      <w:r>
        <w:t>“</w:t>
      </w:r>
      <w:r w:rsidRPr="007528F3">
        <w:t>Technologies for hard to access areas (high walls, embedded components, harsh environment…)</w:t>
      </w:r>
      <w:r>
        <w:t>”), RWM (Q70</w:t>
      </w:r>
      <w:r w:rsidRPr="007528F3">
        <w:t xml:space="preserve"> </w:t>
      </w:r>
      <w:r>
        <w:t>“</w:t>
      </w:r>
      <w:r w:rsidRPr="007528F3">
        <w:t>Management routes for materials including radioactive waste streams</w:t>
      </w:r>
      <w:r>
        <w:t>” and Q84</w:t>
      </w:r>
      <w:r w:rsidRPr="00271CF0">
        <w:rPr>
          <w:rFonts w:cs="Calibri"/>
          <w:color w:val="000000"/>
        </w:rPr>
        <w:t xml:space="preserve"> </w:t>
      </w:r>
      <w:r>
        <w:rPr>
          <w:rFonts w:eastAsia="Times New Roman" w:cs="Calibri"/>
          <w:color w:val="000000"/>
          <w:lang w:eastAsia="it-IT"/>
        </w:rPr>
        <w:t>“</w:t>
      </w:r>
      <w:r w:rsidRPr="00271CF0">
        <w:rPr>
          <w:rFonts w:eastAsia="Times New Roman" w:cs="Calibri"/>
          <w:color w:val="000000"/>
          <w:lang w:eastAsia="it-IT"/>
        </w:rPr>
        <w:t>Material clearance (methodology and procedures)</w:t>
      </w:r>
      <w:r>
        <w:rPr>
          <w:rFonts w:eastAsia="Times New Roman" w:cs="Calibri"/>
          <w:color w:val="000000"/>
          <w:lang w:eastAsia="it-IT"/>
        </w:rPr>
        <w:t>”</w:t>
      </w:r>
      <w:r>
        <w:t>), Safety &amp; Radiological Protection (Q13</w:t>
      </w:r>
      <w:r w:rsidRPr="00F2196E">
        <w:t xml:space="preserve"> </w:t>
      </w:r>
      <w:r>
        <w:t>“Development for National regulatory guidance for Decommissioning (Clearance of structures and materials)” and Q14 “Development for National regulatory guidance for Decommissioning (Final site release)”), Environmental Remediation (Q62</w:t>
      </w:r>
      <w:r w:rsidRPr="00887DF1">
        <w:t xml:space="preserve"> </w:t>
      </w:r>
      <w:r>
        <w:t>“Clearance of surfaces and structures (interiors and exteriors)” and Q63 “Characterisation methods and technologies to identify subsurface contamination”), Dismantling (Q51</w:t>
      </w:r>
      <w:r w:rsidRPr="007837BB">
        <w:t xml:space="preserve"> </w:t>
      </w:r>
      <w:r>
        <w:t>“</w:t>
      </w:r>
      <w:r w:rsidRPr="007837BB">
        <w:t>Segmentation of large irradiated metallic components (reactor vessel internals, etc.)</w:t>
      </w:r>
      <w:r>
        <w:t>”) and Human Resources (Q32</w:t>
      </w:r>
      <w:r w:rsidRPr="007837BB">
        <w:t xml:space="preserve"> </w:t>
      </w:r>
      <w:r>
        <w:t>“</w:t>
      </w:r>
      <w:r w:rsidRPr="007837BB">
        <w:t>General education for decommissioning</w:t>
      </w:r>
      <w:r>
        <w:t>” and Q31</w:t>
      </w:r>
      <w:r w:rsidRPr="00105286">
        <w:t xml:space="preserve"> </w:t>
      </w:r>
      <w:r>
        <w:t>“</w:t>
      </w:r>
      <w:r w:rsidRPr="00105286">
        <w:t>Methods and software tools for knowledge management (e.g. competence preservation)</w:t>
      </w:r>
      <w:r>
        <w:t xml:space="preserve">”). </w:t>
      </w:r>
    </w:p>
    <w:p w14:paraId="6F83789E" w14:textId="77777777" w:rsidR="00DB0552" w:rsidRDefault="00DB0552" w:rsidP="00DB0552">
      <w:pPr>
        <w:spacing w:after="0" w:line="240" w:lineRule="auto"/>
      </w:pPr>
    </w:p>
    <w:p w14:paraId="21B733B2" w14:textId="77777777" w:rsidR="00B20BC0" w:rsidRDefault="00B20BC0" w:rsidP="00DB0552">
      <w:pPr>
        <w:pStyle w:val="Lgende"/>
        <w:rPr>
          <w:bCs w:val="0"/>
          <w:color w:val="auto"/>
          <w:sz w:val="22"/>
        </w:rPr>
      </w:pPr>
      <w:r>
        <w:rPr>
          <w:bCs w:val="0"/>
          <w:color w:val="auto"/>
          <w:sz w:val="22"/>
        </w:rPr>
        <w:br w:type="page"/>
      </w:r>
    </w:p>
    <w:p w14:paraId="0C46F588" w14:textId="77777777" w:rsidR="005E5530" w:rsidRPr="00AA1F81" w:rsidRDefault="005E5530" w:rsidP="005E5530">
      <w:pPr>
        <w:pStyle w:val="Titre2"/>
        <w:rPr>
          <w:lang w:val="en-GB"/>
        </w:rPr>
      </w:pPr>
      <w:bookmarkStart w:id="82" w:name="_Toc73005673"/>
      <w:r w:rsidRPr="00AA1F81">
        <w:rPr>
          <w:lang w:val="en-GB"/>
        </w:rPr>
        <w:t>Analysis of priorities</w:t>
      </w:r>
      <w:r>
        <w:rPr>
          <w:lang w:val="en-GB"/>
        </w:rPr>
        <w:t xml:space="preserve"> by Region &amp; Country</w:t>
      </w:r>
      <w:bookmarkEnd w:id="82"/>
    </w:p>
    <w:p w14:paraId="194608EC" w14:textId="53A9C8EF" w:rsidR="00F05567" w:rsidRDefault="00F05567" w:rsidP="00F05567">
      <w:r w:rsidRPr="001306EB">
        <w:t xml:space="preserve">Respondents from 49 different countries participated in the survey and their distribution is shown in the </w:t>
      </w:r>
      <w:r>
        <w:fldChar w:fldCharType="begin"/>
      </w:r>
      <w:r>
        <w:instrText xml:space="preserve"> REF _Ref67921296 \h </w:instrText>
      </w:r>
      <w:r>
        <w:fldChar w:fldCharType="separate"/>
      </w:r>
      <w:r w:rsidR="00984395" w:rsidRPr="00AA1F81">
        <w:t xml:space="preserve">Figure </w:t>
      </w:r>
      <w:r w:rsidR="00984395">
        <w:rPr>
          <w:noProof/>
        </w:rPr>
        <w:t>3</w:t>
      </w:r>
      <w:r w:rsidR="00984395" w:rsidRPr="00AA1F81">
        <w:noBreakHyphen/>
      </w:r>
      <w:r w:rsidR="00984395">
        <w:rPr>
          <w:noProof/>
        </w:rPr>
        <w:t>5</w:t>
      </w:r>
      <w:r>
        <w:fldChar w:fldCharType="end"/>
      </w:r>
      <w:r w:rsidRPr="001306EB">
        <w:t xml:space="preserve">.  </w:t>
      </w:r>
    </w:p>
    <w:p w14:paraId="2ED10726" w14:textId="324BCF22" w:rsidR="00F05567" w:rsidRDefault="00E17A4E" w:rsidP="00F05567">
      <w:pPr>
        <w:jc w:val="center"/>
      </w:pPr>
      <w:r>
        <w:rPr>
          <w:noProof/>
          <w:lang w:eastAsia="en-GB"/>
        </w:rPr>
        <w:drawing>
          <wp:inline distT="0" distB="0" distL="0" distR="0" wp14:anchorId="215624E5" wp14:editId="00D21AFE">
            <wp:extent cx="4469096" cy="4394200"/>
            <wp:effectExtent l="0" t="0" r="0" b="0"/>
            <wp:docPr id="91" name="Picture 90" descr="Chart,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Chart, pie chart&#10;&#10;Description automatically generated"/>
                    <pic:cNvPicPr/>
                  </pic:nvPicPr>
                  <pic:blipFill>
                    <a:blip r:embed="rId43"/>
                    <a:stretch>
                      <a:fillRect/>
                    </a:stretch>
                  </pic:blipFill>
                  <pic:spPr>
                    <a:xfrm>
                      <a:off x="0" y="0"/>
                      <a:ext cx="4472751" cy="4397794"/>
                    </a:xfrm>
                    <a:prstGeom prst="rect">
                      <a:avLst/>
                    </a:prstGeom>
                  </pic:spPr>
                </pic:pic>
              </a:graphicData>
            </a:graphic>
          </wp:inline>
        </w:drawing>
      </w:r>
    </w:p>
    <w:p w14:paraId="7C5805EF" w14:textId="1F4B8A2A" w:rsidR="00F05567" w:rsidRPr="00191DCC" w:rsidRDefault="00F05567" w:rsidP="00F05567">
      <w:pPr>
        <w:pStyle w:val="Lgende"/>
        <w:jc w:val="center"/>
        <w:rPr>
          <w:b w:val="0"/>
          <w:color w:val="auto"/>
          <w:sz w:val="22"/>
        </w:rPr>
      </w:pPr>
      <w:bookmarkStart w:id="83" w:name="_Ref67921296"/>
      <w:bookmarkStart w:id="84" w:name="_Toc73005703"/>
      <w:bookmarkStart w:id="85" w:name="_Hlk69141455"/>
      <w:r w:rsidRPr="00AA1F81">
        <w:rPr>
          <w:color w:val="auto"/>
          <w:sz w:val="22"/>
        </w:rPr>
        <w:t xml:space="preserve">Figure </w:t>
      </w:r>
      <w:r w:rsidRPr="00AA1F81">
        <w:rPr>
          <w:color w:val="auto"/>
          <w:sz w:val="22"/>
        </w:rPr>
        <w:fldChar w:fldCharType="begin"/>
      </w:r>
      <w:r w:rsidRPr="00AA1F81">
        <w:rPr>
          <w:color w:val="auto"/>
          <w:sz w:val="22"/>
        </w:rPr>
        <w:instrText xml:space="preserve"> STYLEREF 1 \s </w:instrText>
      </w:r>
      <w:r w:rsidRPr="00AA1F81">
        <w:rPr>
          <w:color w:val="auto"/>
          <w:sz w:val="22"/>
        </w:rPr>
        <w:fldChar w:fldCharType="separate"/>
      </w:r>
      <w:r w:rsidR="00984395">
        <w:rPr>
          <w:noProof/>
          <w:color w:val="auto"/>
          <w:sz w:val="22"/>
        </w:rPr>
        <w:t>3</w:t>
      </w:r>
      <w:r w:rsidRPr="00AA1F81">
        <w:rPr>
          <w:color w:val="auto"/>
          <w:sz w:val="22"/>
        </w:rPr>
        <w:fldChar w:fldCharType="end"/>
      </w:r>
      <w:r w:rsidRPr="00AA1F81">
        <w:rPr>
          <w:color w:val="auto"/>
          <w:sz w:val="22"/>
        </w:rPr>
        <w:noBreakHyphen/>
      </w:r>
      <w:r w:rsidRPr="00AA1F81">
        <w:rPr>
          <w:color w:val="auto"/>
          <w:sz w:val="22"/>
        </w:rPr>
        <w:fldChar w:fldCharType="begin"/>
      </w:r>
      <w:r w:rsidRPr="00AA1F81">
        <w:rPr>
          <w:color w:val="auto"/>
          <w:sz w:val="22"/>
        </w:rPr>
        <w:instrText xml:space="preserve"> SEQ Figure \* ARABIC \s 1 </w:instrText>
      </w:r>
      <w:r w:rsidRPr="00AA1F81">
        <w:rPr>
          <w:color w:val="auto"/>
          <w:sz w:val="22"/>
        </w:rPr>
        <w:fldChar w:fldCharType="separate"/>
      </w:r>
      <w:r w:rsidR="00984395">
        <w:rPr>
          <w:noProof/>
          <w:color w:val="auto"/>
          <w:sz w:val="22"/>
        </w:rPr>
        <w:t>5</w:t>
      </w:r>
      <w:r w:rsidRPr="00AA1F81">
        <w:rPr>
          <w:color w:val="auto"/>
          <w:sz w:val="22"/>
        </w:rPr>
        <w:fldChar w:fldCharType="end"/>
      </w:r>
      <w:bookmarkEnd w:id="83"/>
      <w:r w:rsidRPr="00AA1F81">
        <w:rPr>
          <w:color w:val="auto"/>
          <w:sz w:val="22"/>
        </w:rPr>
        <w:t>.</w:t>
      </w:r>
      <w:r w:rsidRPr="00AA1F81">
        <w:rPr>
          <w:b w:val="0"/>
          <w:color w:val="auto"/>
          <w:sz w:val="22"/>
        </w:rPr>
        <w:t xml:space="preserve"> </w:t>
      </w:r>
      <w:r>
        <w:rPr>
          <w:b w:val="0"/>
          <w:color w:val="auto"/>
          <w:sz w:val="22"/>
        </w:rPr>
        <w:t>Number of Respondents by Country</w:t>
      </w:r>
      <w:bookmarkEnd w:id="84"/>
    </w:p>
    <w:bookmarkEnd w:id="85"/>
    <w:p w14:paraId="57E88F5E" w14:textId="77777777" w:rsidR="00F05567" w:rsidRDefault="00F05567" w:rsidP="00F05567">
      <w:pPr>
        <w:jc w:val="center"/>
      </w:pPr>
    </w:p>
    <w:p w14:paraId="0FD0F892" w14:textId="77777777" w:rsidR="001E438A" w:rsidRDefault="00F05567" w:rsidP="00F05567">
      <w:r w:rsidRPr="001306EB">
        <w:t>Only few countries have enough number of respondents allowing a significant comparative analysis. Concerning the EU region only France, Germany, Spain, Belgium, Italy and Finland were retained for comparison. UK, Japan</w:t>
      </w:r>
      <w:r>
        <w:t>, South Korea</w:t>
      </w:r>
      <w:r w:rsidRPr="001306EB">
        <w:t xml:space="preserve"> and the US were retained not only because of the significant number of respondents but also to get a regional perspective. The group Other (38 countries) summarised the countries having a few respondents i.e. between 1 and 5</w:t>
      </w:r>
      <w:r>
        <w:t xml:space="preserve"> and is not considered for the comparative analysis.</w:t>
      </w:r>
      <w:r w:rsidR="001E438A">
        <w:br w:type="page"/>
      </w:r>
    </w:p>
    <w:p w14:paraId="5EDCB056" w14:textId="77777777" w:rsidR="00192561" w:rsidRPr="001404F4" w:rsidRDefault="00491E3F" w:rsidP="001404F4">
      <w:pPr>
        <w:pStyle w:val="Titre3"/>
        <w:rPr>
          <w:lang w:val="en-GB"/>
        </w:rPr>
      </w:pPr>
      <w:bookmarkStart w:id="86" w:name="_Toc73005674"/>
      <w:r>
        <w:rPr>
          <w:lang w:val="en-GB"/>
        </w:rPr>
        <w:t>General Thematic Areas</w:t>
      </w:r>
      <w:bookmarkEnd w:id="86"/>
    </w:p>
    <w:p w14:paraId="5365AF07" w14:textId="77777777" w:rsidR="00F05567" w:rsidRDefault="00F05567" w:rsidP="00F05567">
      <w:r>
        <w:t>The results for the thematic area, organized in “</w:t>
      </w:r>
      <w:r w:rsidRPr="00164BAF">
        <w:t>Weighted-population</w:t>
      </w:r>
      <w:r>
        <w:t>” and “</w:t>
      </w:r>
      <w:r w:rsidRPr="00164BAF">
        <w:t>Weighted-all</w:t>
      </w:r>
      <w:r>
        <w:t>”</w:t>
      </w:r>
      <w:r w:rsidRPr="00164BAF">
        <w:t xml:space="preserve"> </w:t>
      </w:r>
      <w:r>
        <w:t xml:space="preserve">are compared in next graphs. All the results are expressed as the </w:t>
      </w:r>
      <w:r w:rsidRPr="006C0692">
        <w:t>Percent Top 2 Boxes</w:t>
      </w:r>
      <w:r>
        <w:t xml:space="preserve"> </w:t>
      </w:r>
      <w:r w:rsidR="00D04149">
        <w:t xml:space="preserve">or percentage </w:t>
      </w:r>
      <w:r>
        <w:t>of respondents' positive answers for</w:t>
      </w:r>
      <w:r w:rsidRPr="006B227D">
        <w:t xml:space="preserve"> </w:t>
      </w:r>
      <w:r>
        <w:t>importance and urgency.</w:t>
      </w:r>
    </w:p>
    <w:p w14:paraId="7EF88CEF" w14:textId="4D9D642A" w:rsidR="005B2A08" w:rsidRDefault="004F08D0" w:rsidP="005B2A08">
      <w:r w:rsidRPr="00BB0CDC">
        <w:fldChar w:fldCharType="begin"/>
      </w:r>
      <w:r w:rsidRPr="00BB0CDC">
        <w:instrText xml:space="preserve"> REF _Ref69135554 \h </w:instrText>
      </w:r>
      <w:r w:rsidR="00BB0CDC" w:rsidRPr="00BB0CDC">
        <w:instrText xml:space="preserve"> \* MERGEFORMAT </w:instrText>
      </w:r>
      <w:r w:rsidRPr="00BB0CDC">
        <w:fldChar w:fldCharType="separate"/>
      </w:r>
      <w:r w:rsidR="00984395" w:rsidRPr="00BB0CDC">
        <w:t xml:space="preserve">Figure </w:t>
      </w:r>
      <w:r w:rsidR="00984395">
        <w:rPr>
          <w:noProof/>
        </w:rPr>
        <w:t>3</w:t>
      </w:r>
      <w:r w:rsidR="00984395" w:rsidRPr="00BB0CDC">
        <w:rPr>
          <w:noProof/>
        </w:rPr>
        <w:noBreakHyphen/>
      </w:r>
      <w:r w:rsidR="00984395">
        <w:rPr>
          <w:noProof/>
        </w:rPr>
        <w:t>6</w:t>
      </w:r>
      <w:r w:rsidRPr="00BB0CDC">
        <w:fldChar w:fldCharType="end"/>
      </w:r>
      <w:r w:rsidRPr="00BB0CDC">
        <w:t xml:space="preserve"> </w:t>
      </w:r>
      <w:r w:rsidR="005B2A08" w:rsidRPr="00BB0CDC">
        <w:t xml:space="preserve">shows General Thematic Areas sorted by Country. </w:t>
      </w:r>
      <w:r w:rsidR="000874F4" w:rsidRPr="00BB0CDC">
        <w:t>T</w:t>
      </w:r>
      <w:r w:rsidR="005B2A08" w:rsidRPr="00BB0CDC">
        <w:t xml:space="preserve">he percentage </w:t>
      </w:r>
      <w:r w:rsidR="00D04149" w:rsidRPr="00BB0CDC">
        <w:t>Top 2N Boxes</w:t>
      </w:r>
      <w:r w:rsidR="005B2A08" w:rsidRPr="00BB0CDC">
        <w:t xml:space="preserve"> of</w:t>
      </w:r>
      <w:r w:rsidR="005B2A08" w:rsidRPr="003B71DC">
        <w:t xml:space="preserve"> respondents' </w:t>
      </w:r>
      <w:r w:rsidR="000874F4">
        <w:t xml:space="preserve">positive </w:t>
      </w:r>
      <w:r w:rsidR="005B2A08" w:rsidRPr="003B71DC">
        <w:t xml:space="preserve">answers </w:t>
      </w:r>
      <w:r w:rsidR="005B2A08">
        <w:t xml:space="preserve">for Weighted Population and Weighted All, </w:t>
      </w:r>
      <w:r w:rsidR="000874F4">
        <w:t xml:space="preserve">are </w:t>
      </w:r>
      <w:r w:rsidR="000874F4" w:rsidRPr="000874F4">
        <w:t>plotted by Importance on x-axis and by Urgency with size of bubbles</w:t>
      </w:r>
      <w:r w:rsidR="000874F4">
        <w:t>.</w:t>
      </w:r>
    </w:p>
    <w:p w14:paraId="2043B486" w14:textId="77777777" w:rsidR="007A4CE6" w:rsidRDefault="007A4CE6" w:rsidP="007A4CE6">
      <w:r>
        <w:t>The graphs</w:t>
      </w:r>
      <w:r w:rsidRPr="00847271">
        <w:t xml:space="preserve"> show quite </w:t>
      </w:r>
      <w:r>
        <w:t xml:space="preserve">well </w:t>
      </w:r>
      <w:r w:rsidRPr="00847271">
        <w:t xml:space="preserve">visually which questions </w:t>
      </w:r>
      <w:r>
        <w:t>for each country have more importance and urgency in weighted survey</w:t>
      </w:r>
      <w:r w:rsidRPr="00847271">
        <w:t>.</w:t>
      </w:r>
      <w:r>
        <w:t xml:space="preserve"> </w:t>
      </w:r>
    </w:p>
    <w:p w14:paraId="60712A5B" w14:textId="77777777" w:rsidR="005B2A08" w:rsidRDefault="00E261F1" w:rsidP="00EF68DA">
      <w:r>
        <w:t xml:space="preserve">Considering </w:t>
      </w:r>
      <w:r w:rsidR="00EF68DA">
        <w:t>I</w:t>
      </w:r>
      <w:r>
        <w:t xml:space="preserve">mportance, </w:t>
      </w:r>
      <w:r w:rsidR="00C75824">
        <w:t>o</w:t>
      </w:r>
      <w:r w:rsidR="005B2A08">
        <w:t>verall there are small differences between results of Weighted Population and Weighted All, these differences vary</w:t>
      </w:r>
      <w:r w:rsidR="005B2A08" w:rsidRPr="00D00943">
        <w:t xml:space="preserve"> between -</w:t>
      </w:r>
      <w:r w:rsidR="005B2A08">
        <w:t>19%</w:t>
      </w:r>
      <w:r w:rsidR="005B2A08" w:rsidRPr="00D00943">
        <w:t xml:space="preserve"> and </w:t>
      </w:r>
      <w:r w:rsidR="005B2A08">
        <w:t>21</w:t>
      </w:r>
      <w:r w:rsidR="005B2A08" w:rsidRPr="00D00943">
        <w:t>%</w:t>
      </w:r>
      <w:r w:rsidR="00EF68DA">
        <w:t xml:space="preserve"> and for </w:t>
      </w:r>
      <w:r w:rsidR="004B7078">
        <w:t>Urgency, t</w:t>
      </w:r>
      <w:r w:rsidR="005B2A08">
        <w:t>he range of differences between results of Weighted Population and Weighted All is</w:t>
      </w:r>
      <w:r w:rsidR="005B2A08" w:rsidRPr="00D00943">
        <w:t xml:space="preserve"> between -</w:t>
      </w:r>
      <w:r w:rsidR="005B2A08">
        <w:t>36%</w:t>
      </w:r>
      <w:r w:rsidR="005B2A08" w:rsidRPr="00D00943">
        <w:t xml:space="preserve"> and </w:t>
      </w:r>
      <w:r w:rsidR="005B2A08">
        <w:t>30</w:t>
      </w:r>
      <w:r w:rsidR="005B2A08" w:rsidRPr="00D00943">
        <w:t>%</w:t>
      </w:r>
      <w:r w:rsidR="005B2A08">
        <w:t xml:space="preserve">. </w:t>
      </w:r>
    </w:p>
    <w:p w14:paraId="7072CF4E" w14:textId="77777777" w:rsidR="0055775C" w:rsidRDefault="0055775C" w:rsidP="0055775C">
      <w:r>
        <w:t xml:space="preserve">In both graphs, </w:t>
      </w:r>
      <w:r w:rsidRPr="00B506E4">
        <w:t xml:space="preserve">for almost all </w:t>
      </w:r>
      <w:r>
        <w:t>counties the thematic areas most important and urgent are “Characterisation” and “RWM”, only for Finland these are “</w:t>
      </w:r>
      <w:r w:rsidRPr="00DE77AA">
        <w:t>Project Management &amp; Costing</w:t>
      </w:r>
      <w:r>
        <w:t>” and “RWM”; for Japan they are “</w:t>
      </w:r>
      <w:r w:rsidRPr="00DE77AA">
        <w:t>Project Management &amp; Costing</w:t>
      </w:r>
      <w:r>
        <w:t xml:space="preserve">” and “Dismantling”. </w:t>
      </w:r>
    </w:p>
    <w:p w14:paraId="7F87D2E7" w14:textId="77777777" w:rsidR="0055775C" w:rsidRDefault="0055775C" w:rsidP="0055775C">
      <w:r>
        <w:t>For great part of countries, the less important and urgent thematic area is “Site Preparatory Activities”, for Belgium, Finland, Spain and South Korea it is “Human resources”. Generally, the weights assigned to data do not involve great differences in the survey and t</w:t>
      </w:r>
      <w:r w:rsidRPr="00FA7B7E">
        <w:t>he results are quite homogeneous</w:t>
      </w:r>
      <w:r>
        <w:t>.</w:t>
      </w:r>
    </w:p>
    <w:p w14:paraId="18B2D398" w14:textId="77777777" w:rsidR="0055775C" w:rsidRDefault="0055775C" w:rsidP="0055775C">
      <w:r>
        <w:t>Overall, in all distributions the data appear quite compact, only for Finland and for Italy there is a marked separation between the more and less important and urgent thematic areas.</w:t>
      </w:r>
    </w:p>
    <w:p w14:paraId="1F6C2272" w14:textId="77777777" w:rsidR="005B2A08" w:rsidRDefault="005B2A08" w:rsidP="005B2A08">
      <w:pPr>
        <w:spacing w:after="0" w:line="240" w:lineRule="auto"/>
        <w:jc w:val="left"/>
      </w:pPr>
    </w:p>
    <w:p w14:paraId="12723A0C" w14:textId="77777777" w:rsidR="005B2A08" w:rsidRDefault="005B2A08" w:rsidP="005B2A08">
      <w:pPr>
        <w:jc w:val="center"/>
        <w:sectPr w:rsidR="005B2A08" w:rsidSect="00E634F9">
          <w:pgSz w:w="11906" w:h="16838"/>
          <w:pgMar w:top="1843" w:right="1418" w:bottom="1418" w:left="1418" w:header="709" w:footer="709" w:gutter="0"/>
          <w:cols w:space="708"/>
          <w:titlePg/>
          <w:docGrid w:linePitch="360"/>
        </w:sectPr>
      </w:pPr>
    </w:p>
    <w:p w14:paraId="2BED7935" w14:textId="77777777" w:rsidR="0016664A" w:rsidRPr="00395EBB" w:rsidRDefault="0016664A" w:rsidP="0016664A">
      <w:pPr>
        <w:spacing w:after="0" w:line="240" w:lineRule="auto"/>
        <w:rPr>
          <w:noProof/>
          <w:sz w:val="10"/>
          <w:szCs w:val="10"/>
        </w:rPr>
      </w:pPr>
    </w:p>
    <w:tbl>
      <w:tblPr>
        <w:tblStyle w:val="Grilledutableau"/>
        <w:tblW w:w="1418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92"/>
        <w:gridCol w:w="7092"/>
      </w:tblGrid>
      <w:tr w:rsidR="00E17A4E" w14:paraId="5E0A05E9" w14:textId="77777777" w:rsidTr="006A5CB6">
        <w:trPr>
          <w:jc w:val="center"/>
        </w:trPr>
        <w:tc>
          <w:tcPr>
            <w:tcW w:w="7092" w:type="dxa"/>
          </w:tcPr>
          <w:p w14:paraId="2A7CC4D3" w14:textId="77777777" w:rsidR="00E17A4E" w:rsidRPr="00395EBB" w:rsidRDefault="00E17A4E" w:rsidP="006A5CB6">
            <w:pPr>
              <w:spacing w:after="0" w:line="240" w:lineRule="auto"/>
              <w:jc w:val="center"/>
              <w:rPr>
                <w:noProof/>
                <w:sz w:val="8"/>
                <w:szCs w:val="8"/>
              </w:rPr>
            </w:pPr>
            <w:r>
              <w:rPr>
                <w:noProof/>
                <w:lang w:eastAsia="en-GB"/>
              </w:rPr>
              <mc:AlternateContent>
                <mc:Choice Requires="wps">
                  <w:drawing>
                    <wp:anchor distT="0" distB="0" distL="114300" distR="114300" simplePos="0" relativeHeight="251765760" behindDoc="0" locked="0" layoutInCell="1" allowOverlap="1" wp14:anchorId="4191B182" wp14:editId="0D53975B">
                      <wp:simplePos x="0" y="0"/>
                      <wp:positionH relativeFrom="column">
                        <wp:posOffset>1198245</wp:posOffset>
                      </wp:positionH>
                      <wp:positionV relativeFrom="paragraph">
                        <wp:posOffset>-165100</wp:posOffset>
                      </wp:positionV>
                      <wp:extent cx="1765190" cy="286247"/>
                      <wp:effectExtent l="0" t="0" r="6985" b="0"/>
                      <wp:wrapNone/>
                      <wp:docPr id="44" name="Casella di testo 44"/>
                      <wp:cNvGraphicFramePr/>
                      <a:graphic xmlns:a="http://schemas.openxmlformats.org/drawingml/2006/main">
                        <a:graphicData uri="http://schemas.microsoft.com/office/word/2010/wordprocessingShape">
                          <wps:wsp>
                            <wps:cNvSpPr txBox="1"/>
                            <wps:spPr>
                              <a:xfrm>
                                <a:off x="0" y="0"/>
                                <a:ext cx="1765190" cy="286247"/>
                              </a:xfrm>
                              <a:prstGeom prst="rect">
                                <a:avLst/>
                              </a:prstGeom>
                              <a:solidFill>
                                <a:sysClr val="window" lastClr="FFFFFF"/>
                              </a:solidFill>
                              <a:ln w="6350">
                                <a:noFill/>
                              </a:ln>
                            </wps:spPr>
                            <wps:txbx>
                              <w:txbxContent>
                                <w:p w14:paraId="65A8C9C5" w14:textId="77777777" w:rsidR="006A5CB6" w:rsidRPr="00D57A3D" w:rsidRDefault="006A5CB6" w:rsidP="00E17A4E">
                                  <w:pPr>
                                    <w:jc w:val="center"/>
                                    <w:rPr>
                                      <w:b/>
                                      <w:bCs/>
                                      <w:lang w:val="it-IT"/>
                                    </w:rPr>
                                  </w:pPr>
                                  <w:r w:rsidRPr="00D57A3D">
                                    <w:rPr>
                                      <w:b/>
                                      <w:bCs/>
                                    </w:rPr>
                                    <w:t>Weighted</w:t>
                                  </w:r>
                                  <w:r w:rsidRPr="00D57A3D">
                                    <w:rPr>
                                      <w:b/>
                                      <w:bCs/>
                                      <w:lang w:val="it-IT"/>
                                    </w:rPr>
                                    <w:t>-</w:t>
                                  </w:r>
                                  <w:r w:rsidRPr="00D57A3D">
                                    <w:rPr>
                                      <w:b/>
                                      <w:bCs/>
                                    </w:rPr>
                                    <w:t>Population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191B182" id="Casella di testo 44" o:spid="_x0000_s1032" type="#_x0000_t202" style="position:absolute;left:0;text-align:left;margin-left:94.35pt;margin-top:-13pt;width:139pt;height:22.55pt;z-index:251765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" fillcolor="window" stroked="f" strokeweight=".5pt">
                      <v:textbox>
                        <w:txbxContent>
                          <w:p w14:paraId="65A8C9C5" w14:textId="77777777" w:rsidR="006A5CB6" w:rsidRPr="00D57A3D" w:rsidRDefault="006A5CB6" w:rsidP="00E17A4E">
                            <w:pPr>
                              <w:jc w:val="center"/>
                              <w:rPr>
                                <w:b/>
                                <w:bCs/>
                                <w:lang w:val="it-IT"/>
                              </w:rPr>
                            </w:pPr>
                            <w:r w:rsidRPr="00D57A3D">
                              <w:rPr>
                                <w:b/>
                                <w:bCs/>
                              </w:rPr>
                              <w:t>Weighted</w:t>
                            </w:r>
                            <w:r w:rsidRPr="00D57A3D">
                              <w:rPr>
                                <w:b/>
                                <w:bCs/>
                                <w:lang w:val="it-IT"/>
                              </w:rPr>
                              <w:t>-</w:t>
                            </w:r>
                            <w:r w:rsidRPr="00D57A3D">
                              <w:rPr>
                                <w:b/>
                                <w:bCs/>
                              </w:rPr>
                              <w:t>Population</w:t>
                            </w:r>
                          </w:p>
                        </w:txbxContent>
                      </v:textbox>
                    </v:shape>
                  </w:pict>
                </mc:Fallback>
              </mc:AlternateContent>
            </w:r>
          </w:p>
          <w:p w14:paraId="0F978D66" w14:textId="77777777" w:rsidR="00E17A4E" w:rsidRDefault="00E17A4E" w:rsidP="006A5CB6">
            <w:pPr>
              <w:spacing w:after="0" w:line="240" w:lineRule="auto"/>
              <w:jc w:val="center"/>
              <w:rPr>
                <w:noProof/>
              </w:rPr>
            </w:pPr>
            <w:r>
              <w:rPr>
                <w:noProof/>
                <w:lang w:eastAsia="en-GB"/>
              </w:rPr>
              <w:drawing>
                <wp:inline distT="0" distB="0" distL="0" distR="0" wp14:anchorId="5AE22A57" wp14:editId="317F32DC">
                  <wp:extent cx="4178105" cy="4953104"/>
                  <wp:effectExtent l="0" t="0" r="0" b="0"/>
                  <wp:docPr id="58" name="Immagin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44">
                            <a:extLst>
                              <a:ext uri="{28A0092B-C50C-407E-A947-70E740481C1C}">
                                <a14:useLocalDpi xmlns:a14="http://schemas.microsoft.com/office/drawing/2010/main" val="0"/>
                              </a:ext>
                            </a:extLst>
                          </a:blip>
                          <a:srcRect l="2458" r="1965" b="2388"/>
                          <a:stretch/>
                        </pic:blipFill>
                        <pic:spPr bwMode="auto">
                          <a:xfrm>
                            <a:off x="0" y="0"/>
                            <a:ext cx="4183024" cy="495893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092" w:type="dxa"/>
          </w:tcPr>
          <w:p w14:paraId="4418451E" w14:textId="77777777" w:rsidR="00E17A4E" w:rsidRPr="00395EBB" w:rsidRDefault="00E17A4E" w:rsidP="006A5CB6">
            <w:pPr>
              <w:spacing w:after="0" w:line="240" w:lineRule="auto"/>
              <w:jc w:val="center"/>
              <w:rPr>
                <w:noProof/>
                <w:sz w:val="8"/>
                <w:szCs w:val="8"/>
              </w:rPr>
            </w:pPr>
            <w:r>
              <w:rPr>
                <w:noProof/>
                <w:lang w:eastAsia="en-GB"/>
              </w:rPr>
              <mc:AlternateContent>
                <mc:Choice Requires="wps">
                  <w:drawing>
                    <wp:anchor distT="0" distB="0" distL="114300" distR="114300" simplePos="0" relativeHeight="251766784" behindDoc="0" locked="0" layoutInCell="1" allowOverlap="1" wp14:anchorId="77CEE0EF" wp14:editId="569827CF">
                      <wp:simplePos x="0" y="0"/>
                      <wp:positionH relativeFrom="column">
                        <wp:posOffset>1162685</wp:posOffset>
                      </wp:positionH>
                      <wp:positionV relativeFrom="paragraph">
                        <wp:posOffset>-165735</wp:posOffset>
                      </wp:positionV>
                      <wp:extent cx="1765190" cy="286247"/>
                      <wp:effectExtent l="0" t="0" r="6985" b="0"/>
                      <wp:wrapNone/>
                      <wp:docPr id="45" name="Casella di testo 45"/>
                      <wp:cNvGraphicFramePr/>
                      <a:graphic xmlns:a="http://schemas.openxmlformats.org/drawingml/2006/main">
                        <a:graphicData uri="http://schemas.microsoft.com/office/word/2010/wordprocessingShape">
                          <wps:wsp>
                            <wps:cNvSpPr txBox="1"/>
                            <wps:spPr>
                              <a:xfrm>
                                <a:off x="0" y="0"/>
                                <a:ext cx="1765190" cy="286247"/>
                              </a:xfrm>
                              <a:prstGeom prst="rect">
                                <a:avLst/>
                              </a:prstGeom>
                              <a:solidFill>
                                <a:sysClr val="window" lastClr="FFFFFF"/>
                              </a:solidFill>
                              <a:ln w="6350">
                                <a:noFill/>
                              </a:ln>
                            </wps:spPr>
                            <wps:txbx>
                              <w:txbxContent>
                                <w:p w14:paraId="17517185" w14:textId="77777777" w:rsidR="006A5CB6" w:rsidRPr="00D57A3D" w:rsidRDefault="006A5CB6" w:rsidP="00E17A4E">
                                  <w:pPr>
                                    <w:jc w:val="center"/>
                                    <w:rPr>
                                      <w:b/>
                                      <w:bCs/>
                                    </w:rPr>
                                  </w:pPr>
                                  <w:r w:rsidRPr="00D57A3D">
                                    <w:rPr>
                                      <w:b/>
                                      <w:bCs/>
                                    </w:rPr>
                                    <w:t>Weighted-All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7CEE0EF" id="Casella di testo 45" o:spid="_x0000_s1033" type="#_x0000_t202" style="position:absolute;left:0;text-align:left;margin-left:91.55pt;margin-top:-13.05pt;width:139pt;height:22.55pt;z-index:251766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" fillcolor="window" stroked="f" strokeweight=".5pt">
                      <v:textbox>
                        <w:txbxContent>
                          <w:p w14:paraId="17517185" w14:textId="77777777" w:rsidR="006A5CB6" w:rsidRPr="00D57A3D" w:rsidRDefault="006A5CB6" w:rsidP="00E17A4E">
                            <w:pPr>
                              <w:jc w:val="center"/>
                              <w:rPr>
                                <w:b/>
                                <w:bCs/>
                              </w:rPr>
                            </w:pPr>
                            <w:r w:rsidRPr="00D57A3D">
                              <w:rPr>
                                <w:b/>
                                <w:bCs/>
                              </w:rPr>
                              <w:t>Weighted-All</w:t>
                            </w:r>
                          </w:p>
                        </w:txbxContent>
                      </v:textbox>
                    </v:shape>
                  </w:pict>
                </mc:Fallback>
              </mc:AlternateContent>
            </w:r>
          </w:p>
          <w:p w14:paraId="7220592D" w14:textId="77777777" w:rsidR="00E17A4E" w:rsidRDefault="00E17A4E" w:rsidP="006A5CB6">
            <w:pPr>
              <w:spacing w:after="0" w:line="240" w:lineRule="auto"/>
              <w:jc w:val="center"/>
              <w:rPr>
                <w:noProof/>
              </w:rPr>
            </w:pPr>
            <w:r>
              <w:rPr>
                <w:noProof/>
                <w:lang w:eastAsia="en-GB"/>
              </w:rPr>
              <w:drawing>
                <wp:inline distT="0" distB="0" distL="0" distR="0" wp14:anchorId="263C1B20" wp14:editId="6AE955D1">
                  <wp:extent cx="4259757" cy="5063949"/>
                  <wp:effectExtent l="0" t="0" r="7620" b="3810"/>
                  <wp:docPr id="76" name="Immagin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45">
                            <a:extLst>
                              <a:ext uri="{28A0092B-C50C-407E-A947-70E740481C1C}">
                                <a14:useLocalDpi xmlns:a14="http://schemas.microsoft.com/office/drawing/2010/main" val="0"/>
                              </a:ext>
                            </a:extLst>
                          </a:blip>
                          <a:srcRect l="2594" r="1829" b="2153"/>
                          <a:stretch/>
                        </pic:blipFill>
                        <pic:spPr bwMode="auto">
                          <a:xfrm>
                            <a:off x="0" y="0"/>
                            <a:ext cx="4267802" cy="5073513"/>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43298E8A" w14:textId="77777777" w:rsidR="005B2A08" w:rsidRPr="00395EBB" w:rsidRDefault="005B2A08" w:rsidP="005B2A08">
      <w:pPr>
        <w:spacing w:after="0" w:line="240" w:lineRule="auto"/>
        <w:rPr>
          <w:noProof/>
          <w:sz w:val="10"/>
          <w:szCs w:val="10"/>
        </w:rPr>
      </w:pPr>
    </w:p>
    <w:p w14:paraId="61B0A364" w14:textId="7E356B0A" w:rsidR="005B2A08" w:rsidRPr="00AA1F81" w:rsidRDefault="005B2A08" w:rsidP="005B2A08">
      <w:pPr>
        <w:pStyle w:val="Lgende"/>
        <w:jc w:val="center"/>
        <w:rPr>
          <w:b w:val="0"/>
          <w:color w:val="auto"/>
          <w:sz w:val="22"/>
        </w:rPr>
      </w:pPr>
      <w:bookmarkStart w:id="87" w:name="_Ref69135554"/>
      <w:bookmarkStart w:id="88" w:name="_Toc73005704"/>
      <w:r w:rsidRPr="00BB0CDC">
        <w:rPr>
          <w:color w:val="auto"/>
          <w:sz w:val="22"/>
        </w:rPr>
        <w:t xml:space="preserve">Figure </w:t>
      </w:r>
      <w:r w:rsidRPr="00BB0CDC">
        <w:rPr>
          <w:color w:val="auto"/>
          <w:sz w:val="22"/>
        </w:rPr>
        <w:fldChar w:fldCharType="begin"/>
      </w:r>
      <w:r w:rsidRPr="00BB0CDC">
        <w:rPr>
          <w:color w:val="auto"/>
          <w:sz w:val="22"/>
        </w:rPr>
        <w:instrText xml:space="preserve"> STYLEREF 1 \s </w:instrText>
      </w:r>
      <w:r w:rsidRPr="00BB0CDC">
        <w:rPr>
          <w:color w:val="auto"/>
          <w:sz w:val="22"/>
        </w:rPr>
        <w:fldChar w:fldCharType="separate"/>
      </w:r>
      <w:r w:rsidR="00984395">
        <w:rPr>
          <w:noProof/>
          <w:color w:val="auto"/>
          <w:sz w:val="22"/>
        </w:rPr>
        <w:t>3</w:t>
      </w:r>
      <w:r w:rsidRPr="00BB0CDC">
        <w:rPr>
          <w:color w:val="auto"/>
          <w:sz w:val="22"/>
        </w:rPr>
        <w:fldChar w:fldCharType="end"/>
      </w:r>
      <w:r w:rsidRPr="00BB0CDC">
        <w:rPr>
          <w:color w:val="auto"/>
          <w:sz w:val="22"/>
        </w:rPr>
        <w:noBreakHyphen/>
      </w:r>
      <w:r w:rsidRPr="00BB0CDC">
        <w:rPr>
          <w:color w:val="auto"/>
          <w:sz w:val="22"/>
        </w:rPr>
        <w:fldChar w:fldCharType="begin"/>
      </w:r>
      <w:r w:rsidRPr="00BB0CDC">
        <w:rPr>
          <w:color w:val="auto"/>
          <w:sz w:val="22"/>
        </w:rPr>
        <w:instrText xml:space="preserve"> SEQ Figure \* ARABIC \s 1 </w:instrText>
      </w:r>
      <w:r w:rsidRPr="00BB0CDC">
        <w:rPr>
          <w:color w:val="auto"/>
          <w:sz w:val="22"/>
        </w:rPr>
        <w:fldChar w:fldCharType="separate"/>
      </w:r>
      <w:r w:rsidR="00984395">
        <w:rPr>
          <w:noProof/>
          <w:color w:val="auto"/>
          <w:sz w:val="22"/>
        </w:rPr>
        <w:t>6</w:t>
      </w:r>
      <w:r w:rsidRPr="00BB0CDC">
        <w:rPr>
          <w:color w:val="auto"/>
          <w:sz w:val="22"/>
        </w:rPr>
        <w:fldChar w:fldCharType="end"/>
      </w:r>
      <w:bookmarkEnd w:id="87"/>
      <w:r w:rsidRPr="009D53E9">
        <w:rPr>
          <w:b w:val="0"/>
          <w:bCs w:val="0"/>
          <w:color w:val="auto"/>
          <w:sz w:val="22"/>
        </w:rPr>
        <w:t>.</w:t>
      </w:r>
      <w:r w:rsidRPr="00AA1F81">
        <w:rPr>
          <w:b w:val="0"/>
          <w:color w:val="auto"/>
          <w:sz w:val="22"/>
        </w:rPr>
        <w:t xml:space="preserve"> </w:t>
      </w:r>
      <w:r w:rsidRPr="00BB0CDC">
        <w:rPr>
          <w:b w:val="0"/>
          <w:color w:val="auto"/>
          <w:sz w:val="22"/>
        </w:rPr>
        <w:t>Countries in Weighted-Population (left) and Weighted-All (right)</w:t>
      </w:r>
      <w:r>
        <w:rPr>
          <w:b w:val="0"/>
          <w:color w:val="auto"/>
          <w:sz w:val="22"/>
        </w:rPr>
        <w:t xml:space="preserve"> – General-thematic areas</w:t>
      </w:r>
      <w:bookmarkEnd w:id="88"/>
    </w:p>
    <w:p w14:paraId="50790DB1" w14:textId="77777777" w:rsidR="005B2A08" w:rsidRDefault="005B2A08" w:rsidP="005B2A08">
      <w:pPr>
        <w:spacing w:line="240" w:lineRule="auto"/>
        <w:jc w:val="center"/>
        <w:sectPr w:rsidR="005B2A08" w:rsidSect="00D65C24">
          <w:pgSz w:w="16838" w:h="11906" w:orient="landscape"/>
          <w:pgMar w:top="1418" w:right="1843" w:bottom="1701" w:left="1418" w:header="709" w:footer="709" w:gutter="0"/>
          <w:cols w:space="708"/>
          <w:titlePg/>
          <w:docGrid w:linePitch="360"/>
        </w:sectPr>
      </w:pPr>
    </w:p>
    <w:p w14:paraId="4F0F1B63" w14:textId="77777777" w:rsidR="002C0AFB" w:rsidRDefault="002C0AFB" w:rsidP="002C0AFB">
      <w:pPr>
        <w:pStyle w:val="Titre3"/>
        <w:rPr>
          <w:lang w:val="en-GB"/>
        </w:rPr>
      </w:pPr>
      <w:bookmarkStart w:id="89" w:name="_Toc73005675"/>
      <w:r>
        <w:rPr>
          <w:lang w:val="en-GB"/>
        </w:rPr>
        <w:t>Sub-thematic Areas</w:t>
      </w:r>
      <w:bookmarkEnd w:id="89"/>
    </w:p>
    <w:p w14:paraId="119A87E0" w14:textId="1CAA266C" w:rsidR="002C0AFB" w:rsidRDefault="002C0AFB" w:rsidP="002C0AFB">
      <w:r>
        <w:t>An overall visualisation of the data (</w:t>
      </w:r>
      <w:r w:rsidRPr="007E09A2">
        <w:t>percentage of respondents’ positive answers</w:t>
      </w:r>
      <w:r>
        <w:t>)</w:t>
      </w:r>
      <w:r w:rsidRPr="007E09A2">
        <w:t xml:space="preserve"> </w:t>
      </w:r>
      <w:r>
        <w:t>filtered by Country,</w:t>
      </w:r>
      <w:r w:rsidRPr="007E09A2">
        <w:t xml:space="preserve"> for importance</w:t>
      </w:r>
      <w:r>
        <w:t xml:space="preserve"> and urgency</w:t>
      </w:r>
      <w:r w:rsidRPr="007E09A2">
        <w:t xml:space="preserve"> of need in research </w:t>
      </w:r>
      <w:r>
        <w:t xml:space="preserve">for </w:t>
      </w:r>
      <w:r w:rsidRPr="007E09A2">
        <w:t>each sub</w:t>
      </w:r>
      <w:r>
        <w:t>-</w:t>
      </w:r>
      <w:r w:rsidRPr="007E09A2">
        <w:t xml:space="preserve">thematic area </w:t>
      </w:r>
      <w:r>
        <w:t xml:space="preserve">is reported in the </w:t>
      </w:r>
      <w:r>
        <w:fldChar w:fldCharType="begin"/>
      </w:r>
      <w:r>
        <w:instrText xml:space="preserve"> REF _Ref67920188 \h </w:instrText>
      </w:r>
      <w:r>
        <w:fldChar w:fldCharType="separate"/>
      </w:r>
      <w:r w:rsidR="00984395" w:rsidRPr="00AA1F81">
        <w:t xml:space="preserve">Figure </w:t>
      </w:r>
      <w:r w:rsidR="00984395">
        <w:rPr>
          <w:noProof/>
        </w:rPr>
        <w:t>3</w:t>
      </w:r>
      <w:r w:rsidR="00984395" w:rsidRPr="00AA1F81">
        <w:noBreakHyphen/>
      </w:r>
      <w:r w:rsidR="00984395">
        <w:rPr>
          <w:noProof/>
        </w:rPr>
        <w:t>7</w:t>
      </w:r>
      <w:r>
        <w:fldChar w:fldCharType="end"/>
      </w:r>
      <w:r>
        <w:t xml:space="preserve"> both for the Weighted-Population and Weighted-All Survey. </w:t>
      </w:r>
    </w:p>
    <w:p w14:paraId="705B46DB" w14:textId="77777777" w:rsidR="002C0AFB" w:rsidRDefault="002C0AFB" w:rsidP="002C0AFB">
      <w:r>
        <w:t xml:space="preserve">The importance and </w:t>
      </w:r>
      <w:r w:rsidRPr="00072E27">
        <w:t xml:space="preserve">urgency </w:t>
      </w:r>
      <w:r>
        <w:t xml:space="preserve">is represented by the </w:t>
      </w:r>
      <w:r w:rsidRPr="00072E27">
        <w:t>size of the coloured circles</w:t>
      </w:r>
      <w:r>
        <w:t xml:space="preserve"> and it can be noted that t</w:t>
      </w:r>
      <w:r w:rsidRPr="007E09A2">
        <w:t xml:space="preserve">here are significant differences </w:t>
      </w:r>
      <w:r>
        <w:t>among</w:t>
      </w:r>
      <w:r w:rsidRPr="007E09A2">
        <w:t xml:space="preserve"> the different </w:t>
      </w:r>
      <w:r>
        <w:t>Countries</w:t>
      </w:r>
      <w:r w:rsidRPr="007E09A2">
        <w:t xml:space="preserve"> </w:t>
      </w:r>
      <w:r>
        <w:t>both in Importance and Urgency answers. It is clear that France, Japan, UK and USA give an average lower percentage of positive answers (for importance and urgency) for all the sub-thematic areas while countries like Finland, South Korea and Belgium give a higher percentage of positive answers</w:t>
      </w:r>
      <w:r w:rsidRPr="007E09A2">
        <w:t>.</w:t>
      </w:r>
      <w:r>
        <w:t xml:space="preserve"> Spain, Italy and Germany are in the between. No evident discrepancies </w:t>
      </w:r>
      <w:r w:rsidR="0070105E">
        <w:t>are</w:t>
      </w:r>
      <w:r>
        <w:t xml:space="preserve"> noted in case of Weighted-Population and Weighted-All data.</w:t>
      </w:r>
    </w:p>
    <w:p w14:paraId="78BA3F62" w14:textId="7AAB3ED2" w:rsidR="0063526B" w:rsidRDefault="0063526B" w:rsidP="0063526B">
      <w:r>
        <w:t xml:space="preserve">A detailed view of the data is obtained by splitting the sub-thematic areas in the two main categories: Non-Technical and Technical, and by splitting the Countries among the two main Regions: Europe (EU) and Other. The relative graphs are reported in the </w:t>
      </w:r>
      <w:r>
        <w:fldChar w:fldCharType="begin"/>
      </w:r>
      <w:r>
        <w:instrText xml:space="preserve"> REF _Ref69823606 \h </w:instrText>
      </w:r>
      <w:r>
        <w:fldChar w:fldCharType="separate"/>
      </w:r>
      <w:r w:rsidR="00984395" w:rsidRPr="00C34350">
        <w:t xml:space="preserve">ANNEX I – </w:t>
      </w:r>
      <w:r w:rsidR="00984395">
        <w:t>Additional Graphs</w:t>
      </w:r>
      <w:r>
        <w:fldChar w:fldCharType="end"/>
      </w:r>
      <w:r>
        <w:t>.</w:t>
      </w:r>
    </w:p>
    <w:p w14:paraId="1C1E8E50" w14:textId="5070BE44" w:rsidR="000B46E9" w:rsidRDefault="001555CE" w:rsidP="0063526B">
      <w:r>
        <w:t>In case of EU-Region</w:t>
      </w:r>
      <w:r w:rsidR="008849F0">
        <w:t xml:space="preserve"> some </w:t>
      </w:r>
      <w:r w:rsidR="008355C9">
        <w:t xml:space="preserve">small </w:t>
      </w:r>
      <w:r w:rsidR="008849F0">
        <w:t>differences among the priorities are noted comparing Weighted Population and Weighted All data</w:t>
      </w:r>
      <w:r>
        <w:t xml:space="preserve"> </w:t>
      </w:r>
      <w:r w:rsidR="008B293F">
        <w:t>b</w:t>
      </w:r>
      <w:r w:rsidR="008B293F" w:rsidRPr="008B293F">
        <w:t xml:space="preserve">ut globally, the results are consistent, showing </w:t>
      </w:r>
      <w:r w:rsidR="006E3A21">
        <w:t>s</w:t>
      </w:r>
      <w:r w:rsidR="00A3327B">
        <w:t xml:space="preserve">ome clear priorities </w:t>
      </w:r>
      <w:r w:rsidR="006E3A21">
        <w:t xml:space="preserve">highlighted for </w:t>
      </w:r>
      <w:r w:rsidR="005877B3">
        <w:t>specific Countries</w:t>
      </w:r>
      <w:r w:rsidR="000B46E9">
        <w:t>:</w:t>
      </w:r>
    </w:p>
    <w:p w14:paraId="316BF50C" w14:textId="77777777" w:rsidR="00127926" w:rsidRDefault="00127926" w:rsidP="000B46E9">
      <w:pPr>
        <w:pStyle w:val="Paragraphedeliste"/>
        <w:numPr>
          <w:ilvl w:val="0"/>
          <w:numId w:val="16"/>
        </w:numPr>
      </w:pPr>
      <w:r>
        <w:t xml:space="preserve">For </w:t>
      </w:r>
      <w:r w:rsidR="00EE0BD4">
        <w:t xml:space="preserve">Technical </w:t>
      </w:r>
      <w:r w:rsidR="005877B3">
        <w:t>Areas</w:t>
      </w:r>
      <w:r>
        <w:t xml:space="preserve">: </w:t>
      </w:r>
      <w:r w:rsidR="002A007F">
        <w:t xml:space="preserve">clear priorities are </w:t>
      </w:r>
      <w:r w:rsidR="005877B3">
        <w:t>Q36 “</w:t>
      </w:r>
      <w:r w:rsidR="005877B3" w:rsidRPr="003F11A9">
        <w:t>Inventory assessment (Radiological and non-radiological)</w:t>
      </w:r>
      <w:r w:rsidR="005877B3">
        <w:t>” and Q40</w:t>
      </w:r>
      <w:r w:rsidR="005877B3" w:rsidRPr="008F588F">
        <w:t xml:space="preserve"> </w:t>
      </w:r>
      <w:r w:rsidR="005877B3">
        <w:t>“</w:t>
      </w:r>
      <w:r w:rsidR="005877B3" w:rsidRPr="008F588F">
        <w:t>Technologies for hard to access areas (high walls, embedded components, harsh environment…)</w:t>
      </w:r>
      <w:r w:rsidR="005877B3">
        <w:t>”</w:t>
      </w:r>
      <w:r w:rsidR="000B46E9">
        <w:t xml:space="preserve"> </w:t>
      </w:r>
      <w:r w:rsidR="002A007F">
        <w:t>for Italy</w:t>
      </w:r>
    </w:p>
    <w:p w14:paraId="15A4A75A" w14:textId="77777777" w:rsidR="00127926" w:rsidRDefault="00127926" w:rsidP="00127926">
      <w:pPr>
        <w:pStyle w:val="Paragraphedeliste"/>
        <w:numPr>
          <w:ilvl w:val="0"/>
          <w:numId w:val="16"/>
        </w:numPr>
      </w:pPr>
      <w:r>
        <w:t xml:space="preserve">For </w:t>
      </w:r>
      <w:r w:rsidR="005877B3">
        <w:t xml:space="preserve">non-technical </w:t>
      </w:r>
      <w:r w:rsidR="000B46E9">
        <w:t>Areas</w:t>
      </w:r>
      <w:r>
        <w:t>: clear priorities are Q32 “</w:t>
      </w:r>
      <w:r w:rsidRPr="00704F4A">
        <w:t>General education for decommissioning</w:t>
      </w:r>
      <w:r>
        <w:t>”</w:t>
      </w:r>
      <w:r w:rsidRPr="00704F4A">
        <w:t xml:space="preserve"> </w:t>
      </w:r>
      <w:r>
        <w:t>for Finland, Q13 “Development for National regulatory guidance for Decommissioning (Clearance of structures and materials)” and Q14 “Development for National regulatory guidance for Decommissioning (Final site release)” for Belgium and Q10 “</w:t>
      </w:r>
      <w:r w:rsidRPr="00C70C13">
        <w:t>International harmonization of safety standards and safety approaches for Decommissioning</w:t>
      </w:r>
      <w:r>
        <w:t>”</w:t>
      </w:r>
      <w:r w:rsidRPr="00C70C13">
        <w:t xml:space="preserve"> </w:t>
      </w:r>
      <w:r>
        <w:t>and Q19 “</w:t>
      </w:r>
      <w:r w:rsidRPr="00C70C13">
        <w:t>Methodologies and software tools for comparison of alternative decommissioning strategies</w:t>
      </w:r>
      <w:r>
        <w:t>”</w:t>
      </w:r>
      <w:r w:rsidRPr="00C70C13">
        <w:t xml:space="preserve"> </w:t>
      </w:r>
      <w:r>
        <w:t>for France.</w:t>
      </w:r>
    </w:p>
    <w:p w14:paraId="68B4E0F0" w14:textId="48E0D91C" w:rsidR="0063526B" w:rsidRDefault="0063526B" w:rsidP="0063526B">
      <w:r>
        <w:t xml:space="preserve">In case of Other </w:t>
      </w:r>
      <w:r w:rsidR="002A007F">
        <w:t>Regions</w:t>
      </w:r>
      <w:r>
        <w:t xml:space="preserve"> smaller differences among the priorities are present </w:t>
      </w:r>
      <w:r w:rsidR="001555CE">
        <w:t>between</w:t>
      </w:r>
      <w:r>
        <w:t xml:space="preserve"> Weighted Population and Weighted All data </w:t>
      </w:r>
      <w:r w:rsidR="008B293F">
        <w:t>b</w:t>
      </w:r>
      <w:r w:rsidR="008B293F" w:rsidRPr="008B293F">
        <w:t>ut globally, the results are consistent</w:t>
      </w:r>
      <w:r w:rsidR="002D509F">
        <w:t xml:space="preserve">, </w:t>
      </w:r>
      <w:r w:rsidR="008B293F" w:rsidRPr="008B293F">
        <w:t>showing tha</w:t>
      </w:r>
      <w:r w:rsidR="008B293F">
        <w:t xml:space="preserve">t </w:t>
      </w:r>
      <w:r>
        <w:t>the trends are confirmed both for technical and non-technical areas</w:t>
      </w:r>
      <w:r w:rsidR="00F13DF4">
        <w:t>:</w:t>
      </w:r>
    </w:p>
    <w:p w14:paraId="1EA5F801" w14:textId="77777777" w:rsidR="00F13DF4" w:rsidRDefault="0063526B" w:rsidP="00F13DF4">
      <w:pPr>
        <w:pStyle w:val="Paragraphedeliste"/>
        <w:numPr>
          <w:ilvl w:val="0"/>
          <w:numId w:val="17"/>
        </w:numPr>
      </w:pPr>
      <w:r>
        <w:t xml:space="preserve">For Technical </w:t>
      </w:r>
      <w:r w:rsidR="00F13DF4">
        <w:t>A</w:t>
      </w:r>
      <w:r>
        <w:t>reas: UK highlighted a clear priority for Q81 “</w:t>
      </w:r>
      <w:r w:rsidRPr="004363A9">
        <w:t>Radioactive waste conditioning</w:t>
      </w:r>
      <w:r>
        <w:t>”</w:t>
      </w:r>
      <w:r w:rsidRPr="004363A9">
        <w:t xml:space="preserve"> </w:t>
      </w:r>
      <w:r>
        <w:t>and Q35</w:t>
      </w:r>
      <w:r w:rsidRPr="00071329">
        <w:t xml:space="preserve"> </w:t>
      </w:r>
      <w:r>
        <w:t>“</w:t>
      </w:r>
      <w:r w:rsidRPr="00071329">
        <w:t>Methodology for historical site assessment</w:t>
      </w:r>
      <w:r>
        <w:t>”, US for Q53</w:t>
      </w:r>
      <w:r w:rsidRPr="00071329">
        <w:t xml:space="preserve"> </w:t>
      </w:r>
      <w:r>
        <w:t>“</w:t>
      </w:r>
      <w:r w:rsidRPr="00071329">
        <w:t>In situ Radioactive Waste characterization and segregation</w:t>
      </w:r>
      <w:r>
        <w:t xml:space="preserve">”. </w:t>
      </w:r>
    </w:p>
    <w:p w14:paraId="60280339" w14:textId="77777777" w:rsidR="0063526B" w:rsidRDefault="0063526B" w:rsidP="00F13DF4">
      <w:pPr>
        <w:pStyle w:val="Paragraphedeliste"/>
        <w:numPr>
          <w:ilvl w:val="0"/>
          <w:numId w:val="17"/>
        </w:numPr>
      </w:pPr>
      <w:r>
        <w:t>For non-</w:t>
      </w:r>
      <w:r w:rsidR="007D3ACD">
        <w:t>T</w:t>
      </w:r>
      <w:r>
        <w:t xml:space="preserve">echnical </w:t>
      </w:r>
      <w:r w:rsidR="00F13DF4">
        <w:t>A</w:t>
      </w:r>
      <w:r>
        <w:t>reas: Q14 “</w:t>
      </w:r>
      <w:r w:rsidRPr="00BD0F6A">
        <w:t>Development for National regulatory guidance for Decommissioning (Final site release)</w:t>
      </w:r>
      <w:r>
        <w:t>” is a clear priority for Japan, South Korea and USA (where also Q17</w:t>
      </w:r>
      <w:r w:rsidRPr="00BD0F6A">
        <w:t xml:space="preserve"> </w:t>
      </w:r>
      <w:r>
        <w:t>“</w:t>
      </w:r>
      <w:r w:rsidRPr="00BD0F6A">
        <w:t>Development of radiological protection approaches and guidance for Decommissioning</w:t>
      </w:r>
      <w:r>
        <w:t>” is a priority). For UK the highlighted priority is Q32 “</w:t>
      </w:r>
      <w:r w:rsidRPr="00704F4A">
        <w:t>General education for decommissioning</w:t>
      </w:r>
      <w:r>
        <w:t>”.</w:t>
      </w:r>
    </w:p>
    <w:p w14:paraId="7A1078C5" w14:textId="77777777" w:rsidR="002C0AFB" w:rsidRDefault="002C0AFB" w:rsidP="002C0AFB"/>
    <w:p w14:paraId="64F62050" w14:textId="77777777" w:rsidR="002C0AFB" w:rsidRDefault="002C0AFB" w:rsidP="002C0AFB">
      <w:pPr>
        <w:sectPr w:rsidR="002C0AFB" w:rsidSect="00E634F9">
          <w:pgSz w:w="11906" w:h="16838"/>
          <w:pgMar w:top="1843" w:right="1418" w:bottom="1418" w:left="1418" w:header="709" w:footer="709" w:gutter="0"/>
          <w:cols w:space="708"/>
          <w:titlePg/>
          <w:docGrid w:linePitch="360"/>
        </w:sectPr>
      </w:pPr>
    </w:p>
    <w:p w14:paraId="1741B47E" w14:textId="77777777" w:rsidR="00E17A4E" w:rsidRDefault="00E17A4E" w:rsidP="00E17A4E">
      <w:pPr>
        <w:jc w:val="center"/>
        <w:rPr>
          <w:noProof/>
        </w:rPr>
      </w:pPr>
      <w:r>
        <w:rPr>
          <w:noProof/>
          <w:lang w:eastAsia="en-GB"/>
        </w:rPr>
        <w:drawing>
          <wp:inline distT="0" distB="0" distL="0" distR="0" wp14:anchorId="4EB60277" wp14:editId="37896E04">
            <wp:extent cx="3517218" cy="2395347"/>
            <wp:effectExtent l="0" t="0" r="7620" b="5080"/>
            <wp:docPr id="46" name="Immagin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napshot-1617008812792.png"/>
                    <pic:cNvPicPr/>
                  </pic:nvPicPr>
                  <pic:blipFill rotWithShape="1">
                    <a:blip r:embed="rId46"/>
                    <a:srcRect t="-1" r="5024" b="3588"/>
                    <a:stretch/>
                  </pic:blipFill>
                  <pic:spPr bwMode="auto">
                    <a:xfrm>
                      <a:off x="0" y="0"/>
                      <a:ext cx="3539226" cy="2410335"/>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lang w:eastAsia="en-GB"/>
        </w:rPr>
        <w:drawing>
          <wp:inline distT="0" distB="0" distL="0" distR="0" wp14:anchorId="2E4E60AD" wp14:editId="0FDFA2CB">
            <wp:extent cx="3511296" cy="2406219"/>
            <wp:effectExtent l="0" t="0" r="0" b="0"/>
            <wp:docPr id="52" name="Immagin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napshot-1617008852398.png"/>
                    <pic:cNvPicPr/>
                  </pic:nvPicPr>
                  <pic:blipFill rotWithShape="1">
                    <a:blip r:embed="rId47"/>
                    <a:srcRect r="4793" b="2752"/>
                    <a:stretch/>
                  </pic:blipFill>
                  <pic:spPr bwMode="auto">
                    <a:xfrm>
                      <a:off x="0" y="0"/>
                      <a:ext cx="3554592" cy="2435889"/>
                    </a:xfrm>
                    <a:prstGeom prst="rect">
                      <a:avLst/>
                    </a:prstGeom>
                    <a:ln>
                      <a:noFill/>
                    </a:ln>
                    <a:extLst>
                      <a:ext uri="{53640926-AAD7-44D8-BBD7-CCE9431645EC}">
                        <a14:shadowObscured xmlns:a14="http://schemas.microsoft.com/office/drawing/2010/main"/>
                      </a:ext>
                    </a:extLst>
                  </pic:spPr>
                </pic:pic>
              </a:graphicData>
            </a:graphic>
          </wp:inline>
        </w:drawing>
      </w:r>
    </w:p>
    <w:p w14:paraId="7CAC84A6" w14:textId="77777777" w:rsidR="00E17A4E" w:rsidRPr="00E45404" w:rsidRDefault="00E17A4E" w:rsidP="00E17A4E">
      <w:pPr>
        <w:jc w:val="center"/>
      </w:pPr>
      <w:r>
        <w:rPr>
          <w:noProof/>
          <w:lang w:eastAsia="en-GB"/>
        </w:rPr>
        <w:drawing>
          <wp:inline distT="0" distB="0" distL="0" distR="0" wp14:anchorId="0169C00E" wp14:editId="50F9945A">
            <wp:extent cx="3648456" cy="2516177"/>
            <wp:effectExtent l="0" t="0" r="0" b="0"/>
            <wp:docPr id="53" name="Immagine 53" descr="Immagine che contiene mapp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napshot-1617008922191.png"/>
                    <pic:cNvPicPr/>
                  </pic:nvPicPr>
                  <pic:blipFill rotWithShape="1">
                    <a:blip r:embed="rId48"/>
                    <a:srcRect r="6377" b="3759"/>
                    <a:stretch/>
                  </pic:blipFill>
                  <pic:spPr bwMode="auto">
                    <a:xfrm>
                      <a:off x="0" y="0"/>
                      <a:ext cx="3691677" cy="2545985"/>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lang w:eastAsia="en-GB"/>
        </w:rPr>
        <w:drawing>
          <wp:inline distT="0" distB="0" distL="0" distR="0" wp14:anchorId="11BD348A" wp14:editId="22954A08">
            <wp:extent cx="3526063" cy="2443187"/>
            <wp:effectExtent l="0" t="0" r="0" b="0"/>
            <wp:docPr id="54" name="Immagin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snapshot-1617008953357.png"/>
                    <pic:cNvPicPr/>
                  </pic:nvPicPr>
                  <pic:blipFill rotWithShape="1">
                    <a:blip r:embed="rId49"/>
                    <a:srcRect r="5783" b="2693"/>
                    <a:stretch/>
                  </pic:blipFill>
                  <pic:spPr bwMode="auto">
                    <a:xfrm>
                      <a:off x="0" y="0"/>
                      <a:ext cx="3564437" cy="2469776"/>
                    </a:xfrm>
                    <a:prstGeom prst="rect">
                      <a:avLst/>
                    </a:prstGeom>
                    <a:ln>
                      <a:noFill/>
                    </a:ln>
                    <a:extLst>
                      <a:ext uri="{53640926-AAD7-44D8-BBD7-CCE9431645EC}">
                        <a14:shadowObscured xmlns:a14="http://schemas.microsoft.com/office/drawing/2010/main"/>
                      </a:ext>
                    </a:extLst>
                  </pic:spPr>
                </pic:pic>
              </a:graphicData>
            </a:graphic>
          </wp:inline>
        </w:drawing>
      </w:r>
    </w:p>
    <w:p w14:paraId="32CB75BE" w14:textId="207698D3" w:rsidR="00E32BED" w:rsidRPr="00E45404" w:rsidRDefault="00E32BED" w:rsidP="00E32BED">
      <w:pPr>
        <w:jc w:val="center"/>
      </w:pPr>
    </w:p>
    <w:p w14:paraId="0B05CA48" w14:textId="794B022A" w:rsidR="002C0AFB" w:rsidRDefault="002C0AFB" w:rsidP="002C0AFB">
      <w:pPr>
        <w:pStyle w:val="Lgende"/>
        <w:jc w:val="center"/>
        <w:rPr>
          <w:bCs w:val="0"/>
          <w:color w:val="auto"/>
          <w:sz w:val="22"/>
        </w:rPr>
        <w:sectPr w:rsidR="002C0AFB" w:rsidSect="00F87639">
          <w:pgSz w:w="16838" w:h="11906" w:orient="landscape"/>
          <w:pgMar w:top="1418" w:right="1843" w:bottom="1418" w:left="1418" w:header="709" w:footer="709" w:gutter="0"/>
          <w:cols w:space="708"/>
          <w:titlePg/>
          <w:docGrid w:linePitch="360"/>
        </w:sectPr>
      </w:pPr>
      <w:bookmarkStart w:id="90" w:name="_Ref67920188"/>
      <w:bookmarkStart w:id="91" w:name="_Toc73005705"/>
      <w:r w:rsidRPr="00AA1F81">
        <w:rPr>
          <w:color w:val="auto"/>
          <w:sz w:val="22"/>
        </w:rPr>
        <w:t xml:space="preserve">Figure </w:t>
      </w:r>
      <w:r w:rsidRPr="00AA1F81">
        <w:rPr>
          <w:color w:val="auto"/>
          <w:sz w:val="22"/>
        </w:rPr>
        <w:fldChar w:fldCharType="begin"/>
      </w:r>
      <w:r w:rsidRPr="00AA1F81">
        <w:rPr>
          <w:color w:val="auto"/>
          <w:sz w:val="22"/>
        </w:rPr>
        <w:instrText xml:space="preserve"> STYLEREF 1 \s </w:instrText>
      </w:r>
      <w:r w:rsidRPr="00AA1F81">
        <w:rPr>
          <w:color w:val="auto"/>
          <w:sz w:val="22"/>
        </w:rPr>
        <w:fldChar w:fldCharType="separate"/>
      </w:r>
      <w:r w:rsidR="00984395">
        <w:rPr>
          <w:noProof/>
          <w:color w:val="auto"/>
          <w:sz w:val="22"/>
        </w:rPr>
        <w:t>3</w:t>
      </w:r>
      <w:r w:rsidRPr="00AA1F81">
        <w:rPr>
          <w:color w:val="auto"/>
          <w:sz w:val="22"/>
        </w:rPr>
        <w:fldChar w:fldCharType="end"/>
      </w:r>
      <w:r w:rsidRPr="00AA1F81">
        <w:rPr>
          <w:color w:val="auto"/>
          <w:sz w:val="22"/>
        </w:rPr>
        <w:noBreakHyphen/>
      </w:r>
      <w:r w:rsidRPr="00AA1F81">
        <w:rPr>
          <w:color w:val="auto"/>
          <w:sz w:val="22"/>
        </w:rPr>
        <w:fldChar w:fldCharType="begin"/>
      </w:r>
      <w:r w:rsidRPr="00AA1F81">
        <w:rPr>
          <w:color w:val="auto"/>
          <w:sz w:val="22"/>
        </w:rPr>
        <w:instrText xml:space="preserve"> SEQ Figure \* ARABIC \s 1 </w:instrText>
      </w:r>
      <w:r w:rsidRPr="00AA1F81">
        <w:rPr>
          <w:color w:val="auto"/>
          <w:sz w:val="22"/>
        </w:rPr>
        <w:fldChar w:fldCharType="separate"/>
      </w:r>
      <w:r w:rsidR="00984395">
        <w:rPr>
          <w:noProof/>
          <w:color w:val="auto"/>
          <w:sz w:val="22"/>
        </w:rPr>
        <w:t>7</w:t>
      </w:r>
      <w:r w:rsidRPr="00AA1F81">
        <w:rPr>
          <w:color w:val="auto"/>
          <w:sz w:val="22"/>
        </w:rPr>
        <w:fldChar w:fldCharType="end"/>
      </w:r>
      <w:bookmarkEnd w:id="90"/>
      <w:r w:rsidRPr="00AA1F81">
        <w:rPr>
          <w:color w:val="auto"/>
          <w:sz w:val="22"/>
        </w:rPr>
        <w:t>.</w:t>
      </w:r>
      <w:r w:rsidRPr="00AA1F81">
        <w:rPr>
          <w:b w:val="0"/>
          <w:color w:val="auto"/>
          <w:sz w:val="22"/>
        </w:rPr>
        <w:t xml:space="preserve"> </w:t>
      </w:r>
      <w:r>
        <w:rPr>
          <w:b w:val="0"/>
          <w:color w:val="auto"/>
          <w:sz w:val="22"/>
        </w:rPr>
        <w:t xml:space="preserve">Sub-Thematic Weighted-Population (top) and Weighted All (bottom) data for Importance (left) and Urgency (right) _ </w:t>
      </w:r>
      <w:r w:rsidRPr="0002243D">
        <w:rPr>
          <w:bCs w:val="0"/>
          <w:color w:val="auto"/>
          <w:sz w:val="22"/>
        </w:rPr>
        <w:t>sorted by Country</w:t>
      </w:r>
      <w:bookmarkEnd w:id="91"/>
    </w:p>
    <w:p w14:paraId="782DEA92" w14:textId="35838F8E" w:rsidR="002C0AFB" w:rsidRDefault="002C0AFB" w:rsidP="002C0AFB">
      <w:r>
        <w:t xml:space="preserve">A focus on the Top 15 priorities for Importance for all the different Countries is reported in the following </w:t>
      </w:r>
      <w:r>
        <w:fldChar w:fldCharType="begin"/>
      </w:r>
      <w:r>
        <w:instrText xml:space="preserve"> REF _Ref67926481 \h </w:instrText>
      </w:r>
      <w:r>
        <w:fldChar w:fldCharType="separate"/>
      </w:r>
      <w:r w:rsidR="00984395" w:rsidRPr="00AA1F81">
        <w:t xml:space="preserve">Figure </w:t>
      </w:r>
      <w:r w:rsidR="00984395">
        <w:rPr>
          <w:noProof/>
        </w:rPr>
        <w:t>3</w:t>
      </w:r>
      <w:r w:rsidR="00984395" w:rsidRPr="00AA1F81">
        <w:noBreakHyphen/>
      </w:r>
      <w:r w:rsidR="00984395">
        <w:rPr>
          <w:noProof/>
        </w:rPr>
        <w:t>8</w:t>
      </w:r>
      <w:r>
        <w:fldChar w:fldCharType="end"/>
      </w:r>
      <w:r>
        <w:t xml:space="preserve"> for both the Weighted-Population and Weighted-All data.</w:t>
      </w:r>
    </w:p>
    <w:p w14:paraId="148CC8A5" w14:textId="77777777" w:rsidR="005B681D" w:rsidRDefault="005B681D" w:rsidP="002C0AFB">
      <w:r w:rsidRPr="005B681D">
        <w:t>The percentage of positive answers for importance are in the horizontal axis and the percentage of positive answers for urgency is represented by the size of the coloured circles. The data are vertically sorted to show the descending trends of the values.</w:t>
      </w:r>
    </w:p>
    <w:p w14:paraId="77FA211A" w14:textId="77777777" w:rsidR="002C0AFB" w:rsidRDefault="002C0AFB" w:rsidP="002C0AFB">
      <w:r>
        <w:t>It can be noted that</w:t>
      </w:r>
      <w:r w:rsidR="00B31D0A">
        <w:t>:</w:t>
      </w:r>
      <w:r>
        <w:t xml:space="preserve"> when one or more than one evident priority is identified by a Country, it is confirmed in the Weighted-All Survey, while when the priorities are very close for importance, some changes are evidenced.</w:t>
      </w:r>
    </w:p>
    <w:p w14:paraId="51D4E75E" w14:textId="1940E952" w:rsidR="008B293F" w:rsidRPr="006A5CB6" w:rsidRDefault="002C0AFB" w:rsidP="008B293F">
      <w:pPr>
        <w:rPr>
          <w:sz w:val="20"/>
          <w:szCs w:val="20"/>
          <w:lang w:val="fr-FR" w:eastAsia="fr-FR"/>
        </w:rPr>
      </w:pPr>
      <w:r>
        <w:t xml:space="preserve">The common </w:t>
      </w:r>
      <w:r w:rsidR="00ED62DE">
        <w:t xml:space="preserve">Importance </w:t>
      </w:r>
      <w:r>
        <w:t xml:space="preserve">priorities among the different Countries are reported in the </w:t>
      </w:r>
      <w:r w:rsidR="003F2247">
        <w:fldChar w:fldCharType="begin"/>
      </w:r>
      <w:r w:rsidR="003F2247">
        <w:instrText xml:space="preserve"> REF _Ref72851770 \h </w:instrText>
      </w:r>
      <w:r w:rsidR="003F2247">
        <w:fldChar w:fldCharType="separate"/>
      </w:r>
      <w:r w:rsidR="00984395" w:rsidRPr="00AA1F81">
        <w:t xml:space="preserve">Figure </w:t>
      </w:r>
      <w:r w:rsidR="00984395">
        <w:rPr>
          <w:noProof/>
        </w:rPr>
        <w:t>3</w:t>
      </w:r>
      <w:r w:rsidR="00984395" w:rsidRPr="00AA1F81">
        <w:noBreakHyphen/>
      </w:r>
      <w:r w:rsidR="00984395">
        <w:rPr>
          <w:noProof/>
        </w:rPr>
        <w:t>9</w:t>
      </w:r>
      <w:r w:rsidR="003F2247">
        <w:fldChar w:fldCharType="end"/>
      </w:r>
      <w:r w:rsidR="00ED62DE">
        <w:t xml:space="preserve"> where</w:t>
      </w:r>
      <w:r w:rsidR="00DA066A">
        <w:t>,</w:t>
      </w:r>
      <w:r w:rsidR="00ED62DE">
        <w:t xml:space="preserve"> </w:t>
      </w:r>
      <w:r w:rsidR="005A0CE6">
        <w:t xml:space="preserve">among the top 15 </w:t>
      </w:r>
      <w:r w:rsidR="00DA066A">
        <w:t xml:space="preserve">importance </w:t>
      </w:r>
      <w:r w:rsidR="005A0CE6">
        <w:t>priorities for each Country</w:t>
      </w:r>
      <w:r w:rsidR="00DA066A">
        <w:t xml:space="preserve">, the ones with more than 3 common </w:t>
      </w:r>
      <w:r w:rsidR="00726C68">
        <w:t>“interested” Countries are showed.</w:t>
      </w:r>
      <w:r w:rsidR="006E0D5B">
        <w:t xml:space="preserve"> </w:t>
      </w:r>
      <w:r w:rsidR="008B293F">
        <w:t>G</w:t>
      </w:r>
      <w:r w:rsidR="008B293F" w:rsidRPr="008B293F">
        <w:t xml:space="preserve">lobally, the results are consistent showing that the most common priorities </w:t>
      </w:r>
      <w:r w:rsidR="000555E6">
        <w:t xml:space="preserve">in terms of Importance </w:t>
      </w:r>
      <w:r w:rsidR="008B293F" w:rsidRPr="008B293F">
        <w:t>are:</w:t>
      </w:r>
    </w:p>
    <w:p w14:paraId="7645829D" w14:textId="77777777" w:rsidR="008E4A17" w:rsidRDefault="008E4A17" w:rsidP="008E4A17">
      <w:pPr>
        <w:pStyle w:val="Paragraphedeliste"/>
        <w:numPr>
          <w:ilvl w:val="1"/>
          <w:numId w:val="3"/>
        </w:numPr>
      </w:pPr>
      <w:r w:rsidRPr="0050744C">
        <w:rPr>
          <w:u w:val="single"/>
        </w:rPr>
        <w:t>Characterisation</w:t>
      </w:r>
      <w:r>
        <w:t>: Q</w:t>
      </w:r>
      <w:r w:rsidRPr="00B56E39">
        <w:t>36</w:t>
      </w:r>
      <w:r>
        <w:t xml:space="preserve"> “</w:t>
      </w:r>
      <w:r w:rsidRPr="00B56E39">
        <w:t>Inventory assessment (Radiological and non-radiological)</w:t>
      </w:r>
      <w:r>
        <w:t>” and Q</w:t>
      </w:r>
      <w:r w:rsidRPr="00C85A24">
        <w:t>40</w:t>
      </w:r>
      <w:r>
        <w:t xml:space="preserve"> “</w:t>
      </w:r>
      <w:r w:rsidRPr="00C85A24">
        <w:t>Technologies for hard to access areas (high walls, embedded components, harsh environment…)</w:t>
      </w:r>
      <w:r>
        <w:t>”</w:t>
      </w:r>
    </w:p>
    <w:p w14:paraId="63B0AA4F" w14:textId="77777777" w:rsidR="008E4A17" w:rsidRDefault="008E4A17" w:rsidP="008E4A17">
      <w:pPr>
        <w:pStyle w:val="Paragraphedeliste"/>
        <w:numPr>
          <w:ilvl w:val="1"/>
          <w:numId w:val="3"/>
        </w:numPr>
      </w:pPr>
      <w:r w:rsidRPr="0050744C">
        <w:rPr>
          <w:u w:val="single"/>
        </w:rPr>
        <w:t>Dismantling</w:t>
      </w:r>
      <w:r>
        <w:t>: Q</w:t>
      </w:r>
      <w:r w:rsidRPr="00380E0B">
        <w:t>53</w:t>
      </w:r>
      <w:r>
        <w:t xml:space="preserve"> “</w:t>
      </w:r>
      <w:r w:rsidRPr="00380E0B">
        <w:t>In situ Radioactive Waste characterization and segregation</w:t>
      </w:r>
      <w:r>
        <w:t>” and Q</w:t>
      </w:r>
      <w:r w:rsidRPr="00380E0B">
        <w:t>60</w:t>
      </w:r>
      <w:r>
        <w:t xml:space="preserve"> “</w:t>
      </w:r>
      <w:r w:rsidRPr="00380E0B">
        <w:t>Robots and remote controlled tools for dismantling</w:t>
      </w:r>
      <w:r>
        <w:t>”</w:t>
      </w:r>
    </w:p>
    <w:p w14:paraId="0B827A7C" w14:textId="77777777" w:rsidR="008E4A17" w:rsidRDefault="008E4A17" w:rsidP="008E4A17">
      <w:pPr>
        <w:pStyle w:val="Paragraphedeliste"/>
        <w:numPr>
          <w:ilvl w:val="1"/>
          <w:numId w:val="3"/>
        </w:numPr>
      </w:pPr>
      <w:r w:rsidRPr="0050744C">
        <w:rPr>
          <w:u w:val="single"/>
        </w:rPr>
        <w:t>Environmental remediation</w:t>
      </w:r>
      <w:r>
        <w:t>: Q63 “</w:t>
      </w:r>
      <w:r w:rsidRPr="00CC4116">
        <w:t>Characterisation methods and technologies to identify subsurface contamination</w:t>
      </w:r>
      <w:r>
        <w:t>”</w:t>
      </w:r>
    </w:p>
    <w:p w14:paraId="27A19C19" w14:textId="77777777" w:rsidR="008E4A17" w:rsidRDefault="008E4A17" w:rsidP="008E4A17">
      <w:pPr>
        <w:pStyle w:val="Paragraphedeliste"/>
        <w:numPr>
          <w:ilvl w:val="1"/>
          <w:numId w:val="3"/>
        </w:numPr>
      </w:pPr>
      <w:r w:rsidRPr="0050744C">
        <w:rPr>
          <w:u w:val="single"/>
        </w:rPr>
        <w:t>Human Resources</w:t>
      </w:r>
      <w:r>
        <w:t>: Q32 “</w:t>
      </w:r>
      <w:r w:rsidRPr="008E4AA3">
        <w:t>General education for decommissioning</w:t>
      </w:r>
      <w:r>
        <w:t>”</w:t>
      </w:r>
    </w:p>
    <w:p w14:paraId="7DEE35A2" w14:textId="77777777" w:rsidR="008E4A17" w:rsidRDefault="008E4A17" w:rsidP="008E4A17">
      <w:pPr>
        <w:pStyle w:val="Paragraphedeliste"/>
        <w:numPr>
          <w:ilvl w:val="1"/>
          <w:numId w:val="3"/>
        </w:numPr>
      </w:pPr>
      <w:r w:rsidRPr="0050744C">
        <w:rPr>
          <w:u w:val="single"/>
        </w:rPr>
        <w:t>RWM</w:t>
      </w:r>
      <w:r>
        <w:t>: Q70 “</w:t>
      </w:r>
      <w:r w:rsidRPr="008E4AA3">
        <w:t>Management routes for materials including radioactive waste streams</w:t>
      </w:r>
      <w:r>
        <w:t>” and Q84 “</w:t>
      </w:r>
      <w:r w:rsidRPr="004C27C7">
        <w:t>Material clearance (methodology and procedures)</w:t>
      </w:r>
      <w:r>
        <w:t>”</w:t>
      </w:r>
    </w:p>
    <w:p w14:paraId="368C7DCA" w14:textId="77777777" w:rsidR="008E4A17" w:rsidRDefault="008E4A17" w:rsidP="008E4A17">
      <w:pPr>
        <w:pStyle w:val="Paragraphedeliste"/>
        <w:numPr>
          <w:ilvl w:val="1"/>
          <w:numId w:val="3"/>
        </w:numPr>
      </w:pPr>
      <w:r w:rsidRPr="008230F6">
        <w:rPr>
          <w:u w:val="single"/>
        </w:rPr>
        <w:t>Project Management &amp; Costing</w:t>
      </w:r>
      <w:r>
        <w:t>: Q</w:t>
      </w:r>
      <w:r w:rsidRPr="00377F82">
        <w:t>19</w:t>
      </w:r>
      <w:r>
        <w:t xml:space="preserve"> “</w:t>
      </w:r>
      <w:r w:rsidRPr="00377F82">
        <w:t>Methodologies and software tools for comparison of alternative decommissioning strategies</w:t>
      </w:r>
      <w:r>
        <w:t>” is the only sub-thematic area with at least 3 common “interested” countries</w:t>
      </w:r>
    </w:p>
    <w:p w14:paraId="46C284A0" w14:textId="77777777" w:rsidR="008E4A17" w:rsidRDefault="008E4A17" w:rsidP="008E4A17">
      <w:pPr>
        <w:pStyle w:val="Paragraphedeliste"/>
        <w:numPr>
          <w:ilvl w:val="1"/>
          <w:numId w:val="3"/>
        </w:numPr>
      </w:pPr>
      <w:r w:rsidRPr="0050744C">
        <w:rPr>
          <w:u w:val="single"/>
        </w:rPr>
        <w:t>Safety &amp; Radiological Protection</w:t>
      </w:r>
      <w:r>
        <w:t>: Q13 “Development for National regulatory guidance for Decommissioning (Clearance of structures and materials)” and Q14 “Development for National regulatory guidance for Decommissioning (Final site release)”</w:t>
      </w:r>
    </w:p>
    <w:p w14:paraId="2F66CA96" w14:textId="77777777" w:rsidR="008E4A17" w:rsidRDefault="008E4A17" w:rsidP="008E4A17">
      <w:pPr>
        <w:pStyle w:val="Paragraphedeliste"/>
        <w:numPr>
          <w:ilvl w:val="1"/>
          <w:numId w:val="3"/>
        </w:numPr>
      </w:pPr>
      <w:r w:rsidRPr="008230F6">
        <w:rPr>
          <w:u w:val="single"/>
        </w:rPr>
        <w:t>Site Preparatory Activities</w:t>
      </w:r>
      <w:r>
        <w:t>: no significant common priorities</w:t>
      </w:r>
    </w:p>
    <w:p w14:paraId="1576BBE1" w14:textId="774D5351" w:rsidR="002C0AFB" w:rsidRDefault="000555E6" w:rsidP="002C0AFB">
      <w:r w:rsidRPr="008D0246">
        <w:t xml:space="preserve">This Figure also shows that even for the most common priorities, there is big difference of opinion among countries: </w:t>
      </w:r>
      <w:r>
        <w:t>no sub-thematic area showed consensus of the 10 countries considered in this analysis</w:t>
      </w:r>
      <w:r w:rsidRPr="008D0246">
        <w:t xml:space="preserve">, </w:t>
      </w:r>
      <w:r>
        <w:t xml:space="preserve">only one with 9 countries (Q53 on </w:t>
      </w:r>
      <w:r w:rsidRPr="00A97488">
        <w:t xml:space="preserve">“In situ Radioactive Waste characterization and segregation” </w:t>
      </w:r>
      <w:r>
        <w:t xml:space="preserve">), </w:t>
      </w:r>
      <w:r w:rsidRPr="008D0246">
        <w:t>the average being around 3 to 4 countries only</w:t>
      </w:r>
    </w:p>
    <w:p w14:paraId="6C823353" w14:textId="77777777" w:rsidR="000555E6" w:rsidRDefault="000555E6" w:rsidP="002C0AFB"/>
    <w:p w14:paraId="071262FC" w14:textId="77777777" w:rsidR="00912892" w:rsidRDefault="00912892" w:rsidP="002C0AFB">
      <w:pPr>
        <w:sectPr w:rsidR="00912892" w:rsidSect="00063B17">
          <w:pgSz w:w="11906" w:h="16838"/>
          <w:pgMar w:top="1418" w:right="1418" w:bottom="1843" w:left="1418" w:header="709" w:footer="709" w:gutter="0"/>
          <w:cols w:space="708"/>
          <w:titlePg/>
          <w:docGrid w:linePitch="360"/>
        </w:sectPr>
      </w:pPr>
    </w:p>
    <w:tbl>
      <w:tblPr>
        <w:tblStyle w:val="Grilledutableau"/>
        <w:tblpPr w:leftFromText="141" w:rightFromText="141" w:tblpY="435"/>
        <w:tblW w:w="1376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63"/>
        <w:gridCol w:w="7100"/>
      </w:tblGrid>
      <w:tr w:rsidR="0033699D" w14:paraId="09F1A8DB" w14:textId="77777777" w:rsidTr="006A5CB6">
        <w:tc>
          <w:tcPr>
            <w:tcW w:w="6663" w:type="dxa"/>
          </w:tcPr>
          <w:p w14:paraId="4B36F8A9" w14:textId="77777777" w:rsidR="0033699D" w:rsidRPr="0088256D" w:rsidRDefault="0033699D" w:rsidP="006A5CB6">
            <w:pPr>
              <w:spacing w:after="0"/>
              <w:rPr>
                <w:sz w:val="10"/>
                <w:szCs w:val="10"/>
              </w:rPr>
            </w:pPr>
            <w:r w:rsidRPr="00DD1D99">
              <w:rPr>
                <w:noProof/>
                <w:sz w:val="10"/>
                <w:szCs w:val="10"/>
                <w:lang w:eastAsia="en-GB"/>
              </w:rPr>
              <mc:AlternateContent>
                <mc:Choice Requires="wps">
                  <w:drawing>
                    <wp:anchor distT="0" distB="0" distL="114300" distR="114300" simplePos="0" relativeHeight="251768832" behindDoc="0" locked="0" layoutInCell="1" allowOverlap="1" wp14:anchorId="16E78385" wp14:editId="4AAD545E">
                      <wp:simplePos x="0" y="0"/>
                      <wp:positionH relativeFrom="column">
                        <wp:posOffset>1518285</wp:posOffset>
                      </wp:positionH>
                      <wp:positionV relativeFrom="paragraph">
                        <wp:posOffset>-149860</wp:posOffset>
                      </wp:positionV>
                      <wp:extent cx="1764665" cy="285750"/>
                      <wp:effectExtent l="0" t="0" r="6985" b="0"/>
                      <wp:wrapNone/>
                      <wp:docPr id="146" name="Casella di testo 146"/>
                      <wp:cNvGraphicFramePr/>
                      <a:graphic xmlns:a="http://schemas.openxmlformats.org/drawingml/2006/main">
                        <a:graphicData uri="http://schemas.microsoft.com/office/word/2010/wordprocessingShape">
                          <wps:wsp>
                            <wps:cNvSpPr txBox="1"/>
                            <wps:spPr>
                              <a:xfrm>
                                <a:off x="0" y="0"/>
                                <a:ext cx="1764665" cy="285750"/>
                              </a:xfrm>
                              <a:prstGeom prst="rect">
                                <a:avLst/>
                              </a:prstGeom>
                              <a:solidFill>
                                <a:sysClr val="window" lastClr="FFFFFF"/>
                              </a:solidFill>
                              <a:ln w="6350">
                                <a:noFill/>
                              </a:ln>
                            </wps:spPr>
                            <wps:txbx>
                              <w:txbxContent>
                                <w:p w14:paraId="27D97D7F" w14:textId="77777777" w:rsidR="006A5CB6" w:rsidRPr="00D57A3D" w:rsidRDefault="006A5CB6" w:rsidP="0033699D">
                                  <w:pPr>
                                    <w:jc w:val="center"/>
                                    <w:rPr>
                                      <w:b/>
                                      <w:bCs/>
                                      <w:lang w:val="it-IT"/>
                                    </w:rPr>
                                  </w:pPr>
                                  <w:r w:rsidRPr="00D57A3D">
                                    <w:rPr>
                                      <w:b/>
                                      <w:bCs/>
                                    </w:rPr>
                                    <w:t>Weighted</w:t>
                                  </w:r>
                                  <w:r w:rsidRPr="00D57A3D">
                                    <w:rPr>
                                      <w:b/>
                                      <w:bCs/>
                                      <w:lang w:val="it-IT"/>
                                    </w:rPr>
                                    <w:t>-</w:t>
                                  </w:r>
                                  <w:r w:rsidRPr="00D57A3D">
                                    <w:rPr>
                                      <w:b/>
                                      <w:bCs/>
                                    </w:rPr>
                                    <w:t>Population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6E78385" id="Casella di testo 146" o:spid="_x0000_s1034" type="#_x0000_t202" style="position:absolute;left:0;text-align:left;margin-left:119.55pt;margin-top:-11.8pt;width:138.95pt;height:22.5pt;z-index:251768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" fillcolor="window" stroked="f" strokeweight=".5pt">
                      <v:textbox>
                        <w:txbxContent>
                          <w:p w14:paraId="27D97D7F" w14:textId="77777777" w:rsidR="006A5CB6" w:rsidRPr="00D57A3D" w:rsidRDefault="006A5CB6" w:rsidP="0033699D">
                            <w:pPr>
                              <w:jc w:val="center"/>
                              <w:rPr>
                                <w:b/>
                                <w:bCs/>
                                <w:lang w:val="it-IT"/>
                              </w:rPr>
                            </w:pPr>
                            <w:r w:rsidRPr="00D57A3D">
                              <w:rPr>
                                <w:b/>
                                <w:bCs/>
                              </w:rPr>
                              <w:t>Weighted</w:t>
                            </w:r>
                            <w:r w:rsidRPr="00D57A3D">
                              <w:rPr>
                                <w:b/>
                                <w:bCs/>
                                <w:lang w:val="it-IT"/>
                              </w:rPr>
                              <w:t>-</w:t>
                            </w:r>
                            <w:r w:rsidRPr="00D57A3D">
                              <w:rPr>
                                <w:b/>
                                <w:bCs/>
                              </w:rPr>
                              <w:t>Population</w:t>
                            </w:r>
                          </w:p>
                        </w:txbxContent>
                      </v:textbox>
                    </v:shape>
                  </w:pict>
                </mc:Fallback>
              </mc:AlternateContent>
            </w:r>
            <w:r w:rsidRPr="00DD1D99">
              <w:rPr>
                <w:noProof/>
                <w:sz w:val="10"/>
                <w:szCs w:val="10"/>
                <w:lang w:eastAsia="en-GB"/>
              </w:rPr>
              <mc:AlternateContent>
                <mc:Choice Requires="wps">
                  <w:drawing>
                    <wp:anchor distT="0" distB="0" distL="114300" distR="114300" simplePos="0" relativeHeight="251769856" behindDoc="0" locked="0" layoutInCell="1" allowOverlap="1" wp14:anchorId="768A65D3" wp14:editId="36713B07">
                      <wp:simplePos x="0" y="0"/>
                      <wp:positionH relativeFrom="column">
                        <wp:posOffset>6420800</wp:posOffset>
                      </wp:positionH>
                      <wp:positionV relativeFrom="paragraph">
                        <wp:posOffset>-150337</wp:posOffset>
                      </wp:positionV>
                      <wp:extent cx="1765190" cy="286247"/>
                      <wp:effectExtent l="0" t="0" r="6985" b="0"/>
                      <wp:wrapNone/>
                      <wp:docPr id="147" name="Casella di testo 147"/>
                      <wp:cNvGraphicFramePr/>
                      <a:graphic xmlns:a="http://schemas.openxmlformats.org/drawingml/2006/main">
                        <a:graphicData uri="http://schemas.microsoft.com/office/word/2010/wordprocessingShape">
                          <wps:wsp>
                            <wps:cNvSpPr txBox="1"/>
                            <wps:spPr>
                              <a:xfrm>
                                <a:off x="0" y="0"/>
                                <a:ext cx="1765190" cy="286247"/>
                              </a:xfrm>
                              <a:prstGeom prst="rect">
                                <a:avLst/>
                              </a:prstGeom>
                              <a:solidFill>
                                <a:sysClr val="window" lastClr="FFFFFF"/>
                              </a:solidFill>
                              <a:ln w="6350">
                                <a:noFill/>
                              </a:ln>
                            </wps:spPr>
                            <wps:txbx>
                              <w:txbxContent>
                                <w:p w14:paraId="5DB0303A" w14:textId="77777777" w:rsidR="006A5CB6" w:rsidRPr="00D57A3D" w:rsidRDefault="006A5CB6" w:rsidP="0033699D">
                                  <w:pPr>
                                    <w:jc w:val="center"/>
                                    <w:rPr>
                                      <w:b/>
                                      <w:bCs/>
                                    </w:rPr>
                                  </w:pPr>
                                  <w:r w:rsidRPr="00D57A3D">
                                    <w:rPr>
                                      <w:b/>
                                      <w:bCs/>
                                    </w:rPr>
                                    <w:t>Weighted-All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68A65D3" id="Casella di testo 147" o:spid="_x0000_s1035" type="#_x0000_t202" style="position:absolute;left:0;text-align:left;margin-left:505.55pt;margin-top:-11.85pt;width:139pt;height:22.55pt;z-index:251769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" fillcolor="window" stroked="f" strokeweight=".5pt">
                      <v:textbox>
                        <w:txbxContent>
                          <w:p w14:paraId="5DB0303A" w14:textId="77777777" w:rsidR="006A5CB6" w:rsidRPr="00D57A3D" w:rsidRDefault="006A5CB6" w:rsidP="0033699D">
                            <w:pPr>
                              <w:jc w:val="center"/>
                              <w:rPr>
                                <w:b/>
                                <w:bCs/>
                              </w:rPr>
                            </w:pPr>
                            <w:r w:rsidRPr="00D57A3D">
                              <w:rPr>
                                <w:b/>
                                <w:bCs/>
                              </w:rPr>
                              <w:t>Weighted-All</w:t>
                            </w:r>
                          </w:p>
                        </w:txbxContent>
                      </v:textbox>
                    </v:shape>
                  </w:pict>
                </mc:Fallback>
              </mc:AlternateContent>
            </w:r>
          </w:p>
          <w:p w14:paraId="16EE5233" w14:textId="77777777" w:rsidR="0033699D" w:rsidRDefault="0033699D" w:rsidP="006A5CB6">
            <w:pPr>
              <w:spacing w:after="0"/>
            </w:pPr>
            <w:r>
              <w:rPr>
                <w:noProof/>
                <w:lang w:eastAsia="en-GB"/>
              </w:rPr>
              <w:drawing>
                <wp:inline distT="0" distB="0" distL="0" distR="0" wp14:anchorId="30F23A42" wp14:editId="57B1D117">
                  <wp:extent cx="3610030" cy="5101007"/>
                  <wp:effectExtent l="0" t="0" r="9525" b="4445"/>
                  <wp:docPr id="94" name="Immagin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viz (1).jpg"/>
                          <pic:cNvPicPr/>
                        </pic:nvPicPr>
                        <pic:blipFill>
                          <a:blip r:embed="rId50"/>
                          <a:stretch>
                            <a:fillRect/>
                          </a:stretch>
                        </pic:blipFill>
                        <pic:spPr>
                          <a:xfrm>
                            <a:off x="0" y="0"/>
                            <a:ext cx="3624783" cy="5121853"/>
                          </a:xfrm>
                          <a:prstGeom prst="rect">
                            <a:avLst/>
                          </a:prstGeom>
                        </pic:spPr>
                      </pic:pic>
                    </a:graphicData>
                  </a:graphic>
                </wp:inline>
              </w:drawing>
            </w:r>
          </w:p>
        </w:tc>
        <w:tc>
          <w:tcPr>
            <w:tcW w:w="7100" w:type="dxa"/>
          </w:tcPr>
          <w:p w14:paraId="4FD42A18" w14:textId="77777777" w:rsidR="0033699D" w:rsidRPr="0088256D" w:rsidRDefault="0033699D" w:rsidP="006A5CB6">
            <w:pPr>
              <w:spacing w:after="0"/>
              <w:rPr>
                <w:sz w:val="10"/>
                <w:szCs w:val="10"/>
              </w:rPr>
            </w:pPr>
          </w:p>
          <w:p w14:paraId="195FC412" w14:textId="77777777" w:rsidR="0033699D" w:rsidRDefault="0033699D" w:rsidP="006A5CB6">
            <w:pPr>
              <w:spacing w:after="0"/>
            </w:pPr>
            <w:r>
              <w:rPr>
                <w:noProof/>
                <w:lang w:eastAsia="en-GB"/>
              </w:rPr>
              <w:drawing>
                <wp:inline distT="0" distB="0" distL="0" distR="0" wp14:anchorId="5BAF3466" wp14:editId="6B7A0D1C">
                  <wp:extent cx="3623222" cy="5119649"/>
                  <wp:effectExtent l="0" t="0" r="0" b="5080"/>
                  <wp:docPr id="93" name="Immagin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viz.jpg"/>
                          <pic:cNvPicPr/>
                        </pic:nvPicPr>
                        <pic:blipFill>
                          <a:blip r:embed="rId51"/>
                          <a:stretch>
                            <a:fillRect/>
                          </a:stretch>
                        </pic:blipFill>
                        <pic:spPr>
                          <a:xfrm>
                            <a:off x="0" y="0"/>
                            <a:ext cx="3629924" cy="5129119"/>
                          </a:xfrm>
                          <a:prstGeom prst="rect">
                            <a:avLst/>
                          </a:prstGeom>
                        </pic:spPr>
                      </pic:pic>
                    </a:graphicData>
                  </a:graphic>
                </wp:inline>
              </w:drawing>
            </w:r>
          </w:p>
        </w:tc>
      </w:tr>
    </w:tbl>
    <w:p w14:paraId="676C1285" w14:textId="77777777" w:rsidR="002C0AFB" w:rsidRDefault="002C0AFB" w:rsidP="002C0AFB"/>
    <w:p w14:paraId="55901637" w14:textId="41872142" w:rsidR="002C0AFB" w:rsidRDefault="002C0AFB" w:rsidP="00A740C8">
      <w:pPr>
        <w:pStyle w:val="Lgende"/>
        <w:jc w:val="center"/>
      </w:pPr>
      <w:bookmarkStart w:id="92" w:name="_Ref67926481"/>
      <w:bookmarkStart w:id="93" w:name="_Toc73005706"/>
      <w:r w:rsidRPr="00AA1F81">
        <w:rPr>
          <w:color w:val="auto"/>
          <w:sz w:val="22"/>
        </w:rPr>
        <w:t xml:space="preserve">Figure </w:t>
      </w:r>
      <w:r w:rsidRPr="00AA1F81">
        <w:rPr>
          <w:color w:val="auto"/>
          <w:sz w:val="22"/>
        </w:rPr>
        <w:fldChar w:fldCharType="begin"/>
      </w:r>
      <w:r w:rsidRPr="00AA1F81">
        <w:rPr>
          <w:color w:val="auto"/>
          <w:sz w:val="22"/>
        </w:rPr>
        <w:instrText xml:space="preserve"> STYLEREF 1 \s </w:instrText>
      </w:r>
      <w:r w:rsidRPr="00AA1F81">
        <w:rPr>
          <w:color w:val="auto"/>
          <w:sz w:val="22"/>
        </w:rPr>
        <w:fldChar w:fldCharType="separate"/>
      </w:r>
      <w:r w:rsidR="00984395">
        <w:rPr>
          <w:noProof/>
          <w:color w:val="auto"/>
          <w:sz w:val="22"/>
        </w:rPr>
        <w:t>3</w:t>
      </w:r>
      <w:r w:rsidRPr="00AA1F81">
        <w:rPr>
          <w:color w:val="auto"/>
          <w:sz w:val="22"/>
        </w:rPr>
        <w:fldChar w:fldCharType="end"/>
      </w:r>
      <w:r w:rsidRPr="00AA1F81">
        <w:rPr>
          <w:color w:val="auto"/>
          <w:sz w:val="22"/>
        </w:rPr>
        <w:noBreakHyphen/>
      </w:r>
      <w:r w:rsidRPr="00AA1F81">
        <w:rPr>
          <w:color w:val="auto"/>
          <w:sz w:val="22"/>
        </w:rPr>
        <w:fldChar w:fldCharType="begin"/>
      </w:r>
      <w:r w:rsidRPr="00AA1F81">
        <w:rPr>
          <w:color w:val="auto"/>
          <w:sz w:val="22"/>
        </w:rPr>
        <w:instrText xml:space="preserve"> SEQ Figure \* ARABIC \s 1 </w:instrText>
      </w:r>
      <w:r w:rsidRPr="00AA1F81">
        <w:rPr>
          <w:color w:val="auto"/>
          <w:sz w:val="22"/>
        </w:rPr>
        <w:fldChar w:fldCharType="separate"/>
      </w:r>
      <w:r w:rsidR="00984395">
        <w:rPr>
          <w:noProof/>
          <w:color w:val="auto"/>
          <w:sz w:val="22"/>
        </w:rPr>
        <w:t>8</w:t>
      </w:r>
      <w:r w:rsidRPr="00AA1F81">
        <w:rPr>
          <w:color w:val="auto"/>
          <w:sz w:val="22"/>
        </w:rPr>
        <w:fldChar w:fldCharType="end"/>
      </w:r>
      <w:bookmarkEnd w:id="92"/>
      <w:r w:rsidRPr="00AA1F81">
        <w:rPr>
          <w:color w:val="auto"/>
          <w:sz w:val="22"/>
        </w:rPr>
        <w:t>.</w:t>
      </w:r>
      <w:r w:rsidRPr="00352A6B">
        <w:rPr>
          <w:color w:val="auto"/>
          <w:sz w:val="22"/>
        </w:rPr>
        <w:t xml:space="preserve"> </w:t>
      </w:r>
      <w:r w:rsidRPr="00A6783C">
        <w:rPr>
          <w:b w:val="0"/>
          <w:bCs w:val="0"/>
          <w:color w:val="auto"/>
          <w:sz w:val="22"/>
        </w:rPr>
        <w:t xml:space="preserve">Weighted-Population (left) and Weighted-All (right) _ </w:t>
      </w:r>
      <w:r>
        <w:rPr>
          <w:b w:val="0"/>
          <w:bCs w:val="0"/>
          <w:color w:val="auto"/>
          <w:sz w:val="22"/>
        </w:rPr>
        <w:t>Top 15 _ Country</w:t>
      </w:r>
      <w:bookmarkEnd w:id="93"/>
    </w:p>
    <w:p w14:paraId="0C4B6334" w14:textId="77777777" w:rsidR="002C0AFB" w:rsidRDefault="002C0AFB" w:rsidP="002C0AFB">
      <w:pPr>
        <w:sectPr w:rsidR="002C0AFB" w:rsidSect="00F87639">
          <w:pgSz w:w="16838" w:h="11906" w:orient="landscape"/>
          <w:pgMar w:top="1418" w:right="1843" w:bottom="1418" w:left="1418" w:header="709" w:footer="709" w:gutter="0"/>
          <w:cols w:space="708"/>
          <w:titlePg/>
          <w:docGrid w:linePitch="360"/>
        </w:sectPr>
      </w:pPr>
    </w:p>
    <w:p w14:paraId="3CBBE63D" w14:textId="4A54DDFB" w:rsidR="0033699D" w:rsidRPr="006A5CB6" w:rsidRDefault="0033699D" w:rsidP="008B2ED9">
      <w:pPr>
        <w:pStyle w:val="Lgende"/>
        <w:jc w:val="center"/>
        <w:rPr>
          <w:color w:val="auto"/>
          <w:sz w:val="2"/>
          <w:szCs w:val="2"/>
        </w:rPr>
      </w:pPr>
      <w:bookmarkStart w:id="94" w:name="_Ref69131946"/>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87"/>
        <w:gridCol w:w="6690"/>
      </w:tblGrid>
      <w:tr w:rsidR="006A5CB6" w:rsidRPr="00A93DDD" w14:paraId="734A4E88" w14:textId="77777777" w:rsidTr="006A5CB6">
        <w:trPr>
          <w:trHeight w:val="8206"/>
          <w:jc w:val="center"/>
        </w:trPr>
        <w:tc>
          <w:tcPr>
            <w:tcW w:w="6758" w:type="dxa"/>
          </w:tcPr>
          <w:p w14:paraId="28AFBCB2" w14:textId="77777777" w:rsidR="006A5CB6" w:rsidRDefault="006A5CB6" w:rsidP="006A5CB6">
            <w:pPr>
              <w:pStyle w:val="Lgende"/>
              <w:jc w:val="left"/>
              <w:rPr>
                <w:noProof/>
                <w:sz w:val="10"/>
                <w:szCs w:val="10"/>
              </w:rPr>
            </w:pPr>
            <w:r w:rsidRPr="00BA0501">
              <w:rPr>
                <w:noProof/>
                <w:sz w:val="10"/>
                <w:szCs w:val="10"/>
                <w:lang w:eastAsia="en-GB"/>
              </w:rPr>
              <mc:AlternateContent>
                <mc:Choice Requires="wps">
                  <w:drawing>
                    <wp:anchor distT="0" distB="0" distL="114300" distR="114300" simplePos="0" relativeHeight="251831296" behindDoc="0" locked="0" layoutInCell="1" allowOverlap="1" wp14:anchorId="04B3AB06" wp14:editId="7BB4C324">
                      <wp:simplePos x="0" y="0"/>
                      <wp:positionH relativeFrom="column">
                        <wp:posOffset>5585460</wp:posOffset>
                      </wp:positionH>
                      <wp:positionV relativeFrom="paragraph">
                        <wp:posOffset>8890</wp:posOffset>
                      </wp:positionV>
                      <wp:extent cx="1764665" cy="285750"/>
                      <wp:effectExtent l="0" t="0" r="6985" b="0"/>
                      <wp:wrapNone/>
                      <wp:docPr id="127" name="Casella di testo 127"/>
                      <wp:cNvGraphicFramePr/>
                      <a:graphic xmlns:a="http://schemas.openxmlformats.org/drawingml/2006/main">
                        <a:graphicData uri="http://schemas.microsoft.com/office/word/2010/wordprocessingShape">
                          <wps:wsp>
                            <wps:cNvSpPr txBox="1"/>
                            <wps:spPr>
                              <a:xfrm>
                                <a:off x="0" y="0"/>
                                <a:ext cx="1764665" cy="285750"/>
                              </a:xfrm>
                              <a:prstGeom prst="rect">
                                <a:avLst/>
                              </a:prstGeom>
                              <a:solidFill>
                                <a:sysClr val="window" lastClr="FFFFFF"/>
                              </a:solidFill>
                              <a:ln w="6350">
                                <a:noFill/>
                              </a:ln>
                            </wps:spPr>
                            <wps:txbx>
                              <w:txbxContent>
                                <w:p w14:paraId="5F1FABA3" w14:textId="77777777" w:rsidR="006A5CB6" w:rsidRPr="00D57A3D" w:rsidRDefault="006A5CB6" w:rsidP="006A5CB6">
                                  <w:pPr>
                                    <w:jc w:val="center"/>
                                    <w:rPr>
                                      <w:b/>
                                      <w:bCs/>
                                    </w:rPr>
                                  </w:pPr>
                                  <w:r w:rsidRPr="00D57A3D">
                                    <w:rPr>
                                      <w:b/>
                                      <w:bCs/>
                                    </w:rPr>
                                    <w:t>Weighted-All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4B3AB06" id="Casella di testo 127" o:spid="_x0000_s1036" type="#_x0000_t202" style="position:absolute;margin-left:439.8pt;margin-top:.7pt;width:138.95pt;height:22.5pt;z-index:251831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" fillcolor="window" stroked="f" strokeweight=".5pt">
                      <v:textbox>
                        <w:txbxContent>
                          <w:p w14:paraId="5F1FABA3" w14:textId="77777777" w:rsidR="006A5CB6" w:rsidRPr="00D57A3D" w:rsidRDefault="006A5CB6" w:rsidP="006A5CB6">
                            <w:pPr>
                              <w:jc w:val="center"/>
                              <w:rPr>
                                <w:b/>
                                <w:bCs/>
                              </w:rPr>
                            </w:pPr>
                            <w:r w:rsidRPr="00D57A3D">
                              <w:rPr>
                                <w:b/>
                                <w:bCs/>
                              </w:rPr>
                              <w:t>Weighted-All</w:t>
                            </w:r>
                          </w:p>
                        </w:txbxContent>
                      </v:textbox>
                    </v:shape>
                  </w:pict>
                </mc:Fallback>
              </mc:AlternateContent>
            </w:r>
            <w:r w:rsidRPr="00BA0501">
              <w:rPr>
                <w:noProof/>
                <w:sz w:val="10"/>
                <w:szCs w:val="10"/>
                <w:lang w:eastAsia="en-GB"/>
              </w:rPr>
              <mc:AlternateContent>
                <mc:Choice Requires="wps">
                  <w:drawing>
                    <wp:anchor distT="0" distB="0" distL="114300" distR="114300" simplePos="0" relativeHeight="251830272" behindDoc="0" locked="0" layoutInCell="1" allowOverlap="1" wp14:anchorId="60AF4499" wp14:editId="3EE779A0">
                      <wp:simplePos x="0" y="0"/>
                      <wp:positionH relativeFrom="column">
                        <wp:posOffset>1117600</wp:posOffset>
                      </wp:positionH>
                      <wp:positionV relativeFrom="paragraph">
                        <wp:posOffset>9525</wp:posOffset>
                      </wp:positionV>
                      <wp:extent cx="1765190" cy="286247"/>
                      <wp:effectExtent l="0" t="0" r="6985" b="0"/>
                      <wp:wrapNone/>
                      <wp:docPr id="128" name="Casella di testo 128"/>
                      <wp:cNvGraphicFramePr/>
                      <a:graphic xmlns:a="http://schemas.openxmlformats.org/drawingml/2006/main">
                        <a:graphicData uri="http://schemas.microsoft.com/office/word/2010/wordprocessingShape">
                          <wps:wsp>
                            <wps:cNvSpPr txBox="1"/>
                            <wps:spPr>
                              <a:xfrm>
                                <a:off x="0" y="0"/>
                                <a:ext cx="1765190" cy="286247"/>
                              </a:xfrm>
                              <a:prstGeom prst="rect">
                                <a:avLst/>
                              </a:prstGeom>
                              <a:solidFill>
                                <a:sysClr val="window" lastClr="FFFFFF"/>
                              </a:solidFill>
                              <a:ln w="6350">
                                <a:noFill/>
                              </a:ln>
                            </wps:spPr>
                            <wps:txbx>
                              <w:txbxContent>
                                <w:p w14:paraId="5D087650" w14:textId="77777777" w:rsidR="006A5CB6" w:rsidRPr="00D57A3D" w:rsidRDefault="006A5CB6" w:rsidP="006A5CB6">
                                  <w:pPr>
                                    <w:jc w:val="center"/>
                                    <w:rPr>
                                      <w:b/>
                                      <w:bCs/>
                                      <w:lang w:val="it-IT"/>
                                    </w:rPr>
                                  </w:pPr>
                                  <w:r w:rsidRPr="00D57A3D">
                                    <w:rPr>
                                      <w:b/>
                                      <w:bCs/>
                                    </w:rPr>
                                    <w:t>Weighted</w:t>
                                  </w:r>
                                  <w:r w:rsidRPr="00D57A3D">
                                    <w:rPr>
                                      <w:b/>
                                      <w:bCs/>
                                      <w:lang w:val="it-IT"/>
                                    </w:rPr>
                                    <w:t>-</w:t>
                                  </w:r>
                                  <w:r w:rsidRPr="00D57A3D">
                                    <w:rPr>
                                      <w:b/>
                                      <w:bCs/>
                                    </w:rPr>
                                    <w:t>Population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0AF4499" id="Casella di testo 128" o:spid="_x0000_s1037" type="#_x0000_t202" style="position:absolute;margin-left:88pt;margin-top:.75pt;width:139pt;height:22.55pt;z-index:251830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" fillcolor="window" stroked="f" strokeweight=".5pt">
                      <v:textbox>
                        <w:txbxContent>
                          <w:p w14:paraId="5D087650" w14:textId="77777777" w:rsidR="006A5CB6" w:rsidRPr="00D57A3D" w:rsidRDefault="006A5CB6" w:rsidP="006A5CB6">
                            <w:pPr>
                              <w:jc w:val="center"/>
                              <w:rPr>
                                <w:b/>
                                <w:bCs/>
                                <w:lang w:val="it-IT"/>
                              </w:rPr>
                            </w:pPr>
                            <w:r w:rsidRPr="00D57A3D">
                              <w:rPr>
                                <w:b/>
                                <w:bCs/>
                              </w:rPr>
                              <w:t>Weighted</w:t>
                            </w:r>
                            <w:r w:rsidRPr="00D57A3D">
                              <w:rPr>
                                <w:b/>
                                <w:bCs/>
                                <w:lang w:val="it-IT"/>
                              </w:rPr>
                              <w:t>-</w:t>
                            </w:r>
                            <w:r w:rsidRPr="00D57A3D">
                              <w:rPr>
                                <w:b/>
                                <w:bCs/>
                              </w:rPr>
                              <w:t>Population</w:t>
                            </w:r>
                          </w:p>
                        </w:txbxContent>
                      </v:textbox>
                    </v:shape>
                  </w:pict>
                </mc:Fallback>
              </mc:AlternateContent>
            </w:r>
          </w:p>
          <w:p w14:paraId="78E6C623" w14:textId="77777777" w:rsidR="006A5CB6" w:rsidRPr="00A93DDD" w:rsidRDefault="006A5CB6" w:rsidP="006A5CB6">
            <w:r>
              <w:rPr>
                <w:noProof/>
                <w:lang w:eastAsia="en-GB"/>
              </w:rPr>
              <w:drawing>
                <wp:inline distT="0" distB="0" distL="0" distR="0" wp14:anchorId="5131B302" wp14:editId="7AAD434B">
                  <wp:extent cx="4345794" cy="4346413"/>
                  <wp:effectExtent l="0" t="0" r="0" b="0"/>
                  <wp:docPr id="131" name="Immagin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snapshot-1618232146774.png"/>
                          <pic:cNvPicPr/>
                        </pic:nvPicPr>
                        <pic:blipFill rotWithShape="1">
                          <a:blip r:embed="rId52"/>
                          <a:srcRect l="5448" t="5993" r="6134" b="5577"/>
                          <a:stretch/>
                        </pic:blipFill>
                        <pic:spPr bwMode="auto">
                          <a:xfrm>
                            <a:off x="0" y="0"/>
                            <a:ext cx="4360484" cy="4361105"/>
                          </a:xfrm>
                          <a:prstGeom prst="rect">
                            <a:avLst/>
                          </a:prstGeom>
                          <a:ln>
                            <a:noFill/>
                          </a:ln>
                          <a:extLst>
                            <a:ext uri="{53640926-AAD7-44D8-BBD7-CCE9431645EC}">
                              <a14:shadowObscured xmlns:a14="http://schemas.microsoft.com/office/drawing/2010/main"/>
                            </a:ext>
                          </a:extLst>
                        </pic:spPr>
                      </pic:pic>
                    </a:graphicData>
                  </a:graphic>
                </wp:inline>
              </w:drawing>
            </w:r>
          </w:p>
        </w:tc>
        <w:tc>
          <w:tcPr>
            <w:tcW w:w="6819" w:type="dxa"/>
          </w:tcPr>
          <w:p w14:paraId="484C25E0" w14:textId="77777777" w:rsidR="006A5CB6" w:rsidRDefault="006A5CB6" w:rsidP="006A5CB6">
            <w:pPr>
              <w:pStyle w:val="Lgende"/>
              <w:jc w:val="left"/>
              <w:rPr>
                <w:noProof/>
                <w:sz w:val="10"/>
                <w:szCs w:val="10"/>
              </w:rPr>
            </w:pPr>
          </w:p>
          <w:p w14:paraId="2C55D147" w14:textId="77777777" w:rsidR="006A5CB6" w:rsidRPr="00512EBE" w:rsidRDefault="006A5CB6" w:rsidP="006A5CB6">
            <w:r>
              <w:rPr>
                <w:noProof/>
                <w:lang w:eastAsia="en-GB"/>
              </w:rPr>
              <w:drawing>
                <wp:inline distT="0" distB="0" distL="0" distR="0" wp14:anchorId="63FB7FD7" wp14:editId="42645504">
                  <wp:extent cx="4216813" cy="4199206"/>
                  <wp:effectExtent l="0" t="0" r="0" b="0"/>
                  <wp:docPr id="132" name="Immagin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snapshot-1618232195138.png"/>
                          <pic:cNvPicPr/>
                        </pic:nvPicPr>
                        <pic:blipFill rotWithShape="1">
                          <a:blip r:embed="rId53"/>
                          <a:srcRect l="6425" t="4957" r="5628" b="7464"/>
                          <a:stretch/>
                        </pic:blipFill>
                        <pic:spPr bwMode="auto">
                          <a:xfrm>
                            <a:off x="0" y="0"/>
                            <a:ext cx="4250436" cy="4232689"/>
                          </a:xfrm>
                          <a:prstGeom prst="rect">
                            <a:avLst/>
                          </a:prstGeom>
                          <a:ln>
                            <a:noFill/>
                          </a:ln>
                          <a:extLst>
                            <a:ext uri="{53640926-AAD7-44D8-BBD7-CCE9431645EC}">
                              <a14:shadowObscured xmlns:a14="http://schemas.microsoft.com/office/drawing/2010/main"/>
                            </a:ext>
                          </a:extLst>
                        </pic:spPr>
                      </pic:pic>
                    </a:graphicData>
                  </a:graphic>
                </wp:inline>
              </w:drawing>
            </w:r>
          </w:p>
        </w:tc>
      </w:tr>
    </w:tbl>
    <w:p w14:paraId="123DB9E0" w14:textId="2AA9603F" w:rsidR="000F2B2D" w:rsidRDefault="008B2ED9" w:rsidP="008B2ED9">
      <w:pPr>
        <w:pStyle w:val="Lgende"/>
        <w:jc w:val="center"/>
        <w:rPr>
          <w:b w:val="0"/>
          <w:bCs w:val="0"/>
          <w:color w:val="auto"/>
          <w:sz w:val="22"/>
        </w:rPr>
      </w:pPr>
      <w:bookmarkStart w:id="95" w:name="_Ref72851770"/>
      <w:bookmarkStart w:id="96" w:name="_Toc73005707"/>
      <w:r w:rsidRPr="00AA1F81">
        <w:rPr>
          <w:color w:val="auto"/>
          <w:sz w:val="22"/>
        </w:rPr>
        <w:t xml:space="preserve">Figure </w:t>
      </w:r>
      <w:r w:rsidRPr="00AA1F81">
        <w:rPr>
          <w:color w:val="auto"/>
          <w:sz w:val="22"/>
        </w:rPr>
        <w:fldChar w:fldCharType="begin"/>
      </w:r>
      <w:r w:rsidRPr="00AA1F81">
        <w:rPr>
          <w:color w:val="auto"/>
          <w:sz w:val="22"/>
        </w:rPr>
        <w:instrText xml:space="preserve"> STYLEREF 1 \s </w:instrText>
      </w:r>
      <w:r w:rsidRPr="00AA1F81">
        <w:rPr>
          <w:color w:val="auto"/>
          <w:sz w:val="22"/>
        </w:rPr>
        <w:fldChar w:fldCharType="separate"/>
      </w:r>
      <w:r w:rsidR="00984395">
        <w:rPr>
          <w:noProof/>
          <w:color w:val="auto"/>
          <w:sz w:val="22"/>
        </w:rPr>
        <w:t>3</w:t>
      </w:r>
      <w:r w:rsidRPr="00AA1F81">
        <w:rPr>
          <w:color w:val="auto"/>
          <w:sz w:val="22"/>
        </w:rPr>
        <w:fldChar w:fldCharType="end"/>
      </w:r>
      <w:r w:rsidRPr="00AA1F81">
        <w:rPr>
          <w:color w:val="auto"/>
          <w:sz w:val="22"/>
        </w:rPr>
        <w:noBreakHyphen/>
      </w:r>
      <w:r w:rsidRPr="00AA1F81">
        <w:rPr>
          <w:color w:val="auto"/>
          <w:sz w:val="22"/>
        </w:rPr>
        <w:fldChar w:fldCharType="begin"/>
      </w:r>
      <w:r w:rsidRPr="00AA1F81">
        <w:rPr>
          <w:color w:val="auto"/>
          <w:sz w:val="22"/>
        </w:rPr>
        <w:instrText xml:space="preserve"> SEQ Figure \* ARABIC \s 1 </w:instrText>
      </w:r>
      <w:r w:rsidRPr="00AA1F81">
        <w:rPr>
          <w:color w:val="auto"/>
          <w:sz w:val="22"/>
        </w:rPr>
        <w:fldChar w:fldCharType="separate"/>
      </w:r>
      <w:r w:rsidR="00984395">
        <w:rPr>
          <w:noProof/>
          <w:color w:val="auto"/>
          <w:sz w:val="22"/>
        </w:rPr>
        <w:t>9</w:t>
      </w:r>
      <w:r w:rsidRPr="00AA1F81">
        <w:rPr>
          <w:color w:val="auto"/>
          <w:sz w:val="22"/>
        </w:rPr>
        <w:fldChar w:fldCharType="end"/>
      </w:r>
      <w:bookmarkEnd w:id="94"/>
      <w:bookmarkEnd w:id="95"/>
      <w:r w:rsidRPr="00AA1F81">
        <w:rPr>
          <w:color w:val="auto"/>
          <w:sz w:val="22"/>
        </w:rPr>
        <w:t>.</w:t>
      </w:r>
      <w:r w:rsidRPr="00352A6B">
        <w:rPr>
          <w:color w:val="auto"/>
          <w:sz w:val="22"/>
        </w:rPr>
        <w:t xml:space="preserve"> </w:t>
      </w:r>
      <w:r w:rsidRPr="00A6783C">
        <w:rPr>
          <w:b w:val="0"/>
          <w:bCs w:val="0"/>
          <w:color w:val="auto"/>
          <w:sz w:val="22"/>
        </w:rPr>
        <w:t xml:space="preserve">Weighted-Population (left) and Weighted-All (right) _ </w:t>
      </w:r>
      <w:r>
        <w:rPr>
          <w:b w:val="0"/>
          <w:bCs w:val="0"/>
          <w:color w:val="auto"/>
          <w:sz w:val="22"/>
        </w:rPr>
        <w:t xml:space="preserve">common Importance Priorities </w:t>
      </w:r>
      <w:r w:rsidR="00336261">
        <w:rPr>
          <w:b w:val="0"/>
          <w:bCs w:val="0"/>
          <w:color w:val="auto"/>
          <w:sz w:val="22"/>
        </w:rPr>
        <w:t xml:space="preserve">among the top 15 top priorities </w:t>
      </w:r>
      <w:r>
        <w:rPr>
          <w:b w:val="0"/>
          <w:bCs w:val="0"/>
          <w:color w:val="auto"/>
          <w:sz w:val="22"/>
        </w:rPr>
        <w:t>_ Countr</w:t>
      </w:r>
      <w:r w:rsidR="009C3355">
        <w:rPr>
          <w:b w:val="0"/>
          <w:bCs w:val="0"/>
          <w:color w:val="auto"/>
          <w:sz w:val="22"/>
        </w:rPr>
        <w:t>y</w:t>
      </w:r>
      <w:bookmarkEnd w:id="96"/>
    </w:p>
    <w:p w14:paraId="14CE5E5E" w14:textId="77777777" w:rsidR="000555E6" w:rsidRDefault="000555E6" w:rsidP="000555E6">
      <w:pPr>
        <w:sectPr w:rsidR="000555E6" w:rsidSect="000555E6">
          <w:pgSz w:w="16838" w:h="11906" w:orient="landscape"/>
          <w:pgMar w:top="1418" w:right="1418" w:bottom="1418" w:left="1843" w:header="709" w:footer="709" w:gutter="0"/>
          <w:cols w:space="708"/>
          <w:titlePg/>
          <w:docGrid w:linePitch="360"/>
        </w:sectPr>
      </w:pPr>
    </w:p>
    <w:p w14:paraId="67402A6C" w14:textId="77777777" w:rsidR="00CC5BB9" w:rsidRPr="00AA1F81" w:rsidRDefault="00CC5BB9" w:rsidP="001404F4">
      <w:pPr>
        <w:pStyle w:val="Titre2"/>
        <w:rPr>
          <w:lang w:val="en-GB"/>
        </w:rPr>
      </w:pPr>
      <w:bookmarkStart w:id="97" w:name="_Toc73005676"/>
      <w:r w:rsidRPr="00AA1F81">
        <w:rPr>
          <w:lang w:val="en-GB"/>
        </w:rPr>
        <w:t>Analysis of priorities</w:t>
      </w:r>
      <w:r w:rsidR="00491E3F">
        <w:rPr>
          <w:lang w:val="en-GB"/>
        </w:rPr>
        <w:t xml:space="preserve"> by Type of Organisation</w:t>
      </w:r>
      <w:bookmarkEnd w:id="97"/>
    </w:p>
    <w:p w14:paraId="23A858DD" w14:textId="595BA1A6" w:rsidR="00AF6664" w:rsidRDefault="00440F2E" w:rsidP="00B0649D">
      <w:r w:rsidRPr="00440F2E">
        <w:t xml:space="preserve">Respondents from </w:t>
      </w:r>
      <w:r>
        <w:t>9</w:t>
      </w:r>
      <w:r w:rsidRPr="00440F2E">
        <w:t xml:space="preserve"> different </w:t>
      </w:r>
      <w:r>
        <w:t>type</w:t>
      </w:r>
      <w:r w:rsidR="00FD2A85">
        <w:t>s</w:t>
      </w:r>
      <w:r>
        <w:t xml:space="preserve"> of Organisation</w:t>
      </w:r>
      <w:r w:rsidRPr="00440F2E">
        <w:t xml:space="preserve"> participated in the survey and their distribution is shown in the Figure 3 8. </w:t>
      </w:r>
    </w:p>
    <w:p w14:paraId="26A03048" w14:textId="0F2408DF" w:rsidR="000D3880" w:rsidRDefault="0033699D" w:rsidP="000D3880">
      <w:pPr>
        <w:jc w:val="center"/>
      </w:pPr>
      <w:r>
        <w:rPr>
          <w:noProof/>
          <w:lang w:eastAsia="en-GB"/>
        </w:rPr>
        <w:drawing>
          <wp:inline distT="0" distB="0" distL="0" distR="0" wp14:anchorId="747514B9" wp14:editId="4AA8E282">
            <wp:extent cx="5046277" cy="2919681"/>
            <wp:effectExtent l="0" t="0" r="2540" b="0"/>
            <wp:docPr id="143" name="Immagin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051480" cy="2922692"/>
                    </a:xfrm>
                    <a:prstGeom prst="rect">
                      <a:avLst/>
                    </a:prstGeom>
                    <a:noFill/>
                  </pic:spPr>
                </pic:pic>
              </a:graphicData>
            </a:graphic>
          </wp:inline>
        </w:drawing>
      </w:r>
    </w:p>
    <w:p w14:paraId="6A690A1A" w14:textId="00EC0A18" w:rsidR="000D3880" w:rsidRPr="00191DCC" w:rsidRDefault="000D3880" w:rsidP="000D3880">
      <w:pPr>
        <w:pStyle w:val="Lgende"/>
        <w:jc w:val="center"/>
        <w:rPr>
          <w:b w:val="0"/>
          <w:color w:val="auto"/>
          <w:sz w:val="22"/>
        </w:rPr>
      </w:pPr>
      <w:bookmarkStart w:id="98" w:name="_Toc73005708"/>
      <w:r w:rsidRPr="00AA1F81">
        <w:rPr>
          <w:color w:val="auto"/>
          <w:sz w:val="22"/>
        </w:rPr>
        <w:t xml:space="preserve">Figure </w:t>
      </w:r>
      <w:r w:rsidRPr="00AA1F81">
        <w:rPr>
          <w:color w:val="auto"/>
          <w:sz w:val="22"/>
        </w:rPr>
        <w:fldChar w:fldCharType="begin"/>
      </w:r>
      <w:r w:rsidRPr="00AA1F81">
        <w:rPr>
          <w:color w:val="auto"/>
          <w:sz w:val="22"/>
        </w:rPr>
        <w:instrText xml:space="preserve"> STYLEREF 1 \s </w:instrText>
      </w:r>
      <w:r w:rsidRPr="00AA1F81">
        <w:rPr>
          <w:color w:val="auto"/>
          <w:sz w:val="22"/>
        </w:rPr>
        <w:fldChar w:fldCharType="separate"/>
      </w:r>
      <w:r w:rsidR="00984395">
        <w:rPr>
          <w:noProof/>
          <w:color w:val="auto"/>
          <w:sz w:val="22"/>
        </w:rPr>
        <w:t>3</w:t>
      </w:r>
      <w:r w:rsidRPr="00AA1F81">
        <w:rPr>
          <w:color w:val="auto"/>
          <w:sz w:val="22"/>
        </w:rPr>
        <w:fldChar w:fldCharType="end"/>
      </w:r>
      <w:r w:rsidRPr="00AA1F81">
        <w:rPr>
          <w:color w:val="auto"/>
          <w:sz w:val="22"/>
        </w:rPr>
        <w:noBreakHyphen/>
      </w:r>
      <w:r w:rsidRPr="00AA1F81">
        <w:rPr>
          <w:color w:val="auto"/>
          <w:sz w:val="22"/>
        </w:rPr>
        <w:fldChar w:fldCharType="begin"/>
      </w:r>
      <w:r w:rsidRPr="00AA1F81">
        <w:rPr>
          <w:color w:val="auto"/>
          <w:sz w:val="22"/>
        </w:rPr>
        <w:instrText xml:space="preserve"> SEQ Figure \* ARABIC \s 1 </w:instrText>
      </w:r>
      <w:r w:rsidRPr="00AA1F81">
        <w:rPr>
          <w:color w:val="auto"/>
          <w:sz w:val="22"/>
        </w:rPr>
        <w:fldChar w:fldCharType="separate"/>
      </w:r>
      <w:r w:rsidR="00984395">
        <w:rPr>
          <w:noProof/>
          <w:color w:val="auto"/>
          <w:sz w:val="22"/>
        </w:rPr>
        <w:t>10</w:t>
      </w:r>
      <w:r w:rsidRPr="00AA1F81">
        <w:rPr>
          <w:color w:val="auto"/>
          <w:sz w:val="22"/>
        </w:rPr>
        <w:fldChar w:fldCharType="end"/>
      </w:r>
      <w:r w:rsidRPr="00AA1F81">
        <w:rPr>
          <w:color w:val="auto"/>
          <w:sz w:val="22"/>
        </w:rPr>
        <w:t>.</w:t>
      </w:r>
      <w:r w:rsidRPr="00AA1F81">
        <w:rPr>
          <w:b w:val="0"/>
          <w:color w:val="auto"/>
          <w:sz w:val="22"/>
        </w:rPr>
        <w:t xml:space="preserve"> </w:t>
      </w:r>
      <w:r>
        <w:rPr>
          <w:b w:val="0"/>
          <w:color w:val="auto"/>
          <w:sz w:val="22"/>
        </w:rPr>
        <w:t>Number of Respondents by Type of Organisation</w:t>
      </w:r>
      <w:bookmarkEnd w:id="98"/>
    </w:p>
    <w:p w14:paraId="5AB58061" w14:textId="77777777" w:rsidR="00440F2E" w:rsidRDefault="00440F2E" w:rsidP="00B0649D"/>
    <w:p w14:paraId="000AE986" w14:textId="3A0A133C" w:rsidR="00DC5640" w:rsidRPr="00AA1F81" w:rsidRDefault="00DC5640" w:rsidP="00DC5640">
      <w:r w:rsidRPr="006137A3">
        <w:t xml:space="preserve">Regarding </w:t>
      </w:r>
      <w:r>
        <w:t>T</w:t>
      </w:r>
      <w:r w:rsidRPr="006137A3">
        <w:t xml:space="preserve">ype of organisation, the responses are analysed by thematic area </w:t>
      </w:r>
      <w:r w:rsidR="00FD2A85">
        <w:t xml:space="preserve">and </w:t>
      </w:r>
      <w:r w:rsidRPr="006137A3">
        <w:t>sub-thematic area,</w:t>
      </w:r>
      <w:r>
        <w:t xml:space="preserve"> also</w:t>
      </w:r>
      <w:r w:rsidRPr="006137A3">
        <w:t xml:space="preserve"> in this case it was made a difference in technical and non-technical area</w:t>
      </w:r>
      <w:r>
        <w:t>s</w:t>
      </w:r>
      <w:r w:rsidRPr="0069031D">
        <w:t xml:space="preserve"> </w:t>
      </w:r>
      <w:r>
        <w:t>t</w:t>
      </w:r>
      <w:r w:rsidRPr="0069031D">
        <w:t>o have a better visualization of data</w:t>
      </w:r>
      <w:r w:rsidRPr="006137A3">
        <w:t>.</w:t>
      </w:r>
      <w:r>
        <w:t xml:space="preserve"> The graphs show a c</w:t>
      </w:r>
      <w:r w:rsidRPr="00AA1F81">
        <w:t>omparison</w:t>
      </w:r>
      <w:r>
        <w:t xml:space="preserve"> between “Weighted population” and “Weighted All” data with the percentage of </w:t>
      </w:r>
      <w:r w:rsidR="002A3CC1">
        <w:t xml:space="preserve">positive </w:t>
      </w:r>
      <w:r>
        <w:t>responses</w:t>
      </w:r>
      <w:r w:rsidR="00FD2A85">
        <w:t xml:space="preserve"> (</w:t>
      </w:r>
      <w:r w:rsidR="00FD2A85" w:rsidRPr="00FD2A85">
        <w:t xml:space="preserve">top 2 </w:t>
      </w:r>
      <w:r w:rsidR="00FD2A85">
        <w:t xml:space="preserve">scores </w:t>
      </w:r>
      <w:r w:rsidR="00FD2A85" w:rsidRPr="00FD2A85">
        <w:t>of</w:t>
      </w:r>
      <w:r w:rsidR="00FD2A85">
        <w:t xml:space="preserve"> the </w:t>
      </w:r>
      <w:r w:rsidR="00FD2A85" w:rsidRPr="00FD2A85">
        <w:t>survey</w:t>
      </w:r>
      <w:r w:rsidR="00843235">
        <w:t xml:space="preserve"> = </w:t>
      </w:r>
      <w:r w:rsidRPr="00A157B1">
        <w:t xml:space="preserve">4 and 5 </w:t>
      </w:r>
      <w:r>
        <w:t xml:space="preserve">on </w:t>
      </w:r>
      <w:r w:rsidRPr="00A157B1">
        <w:t>Likert scale</w:t>
      </w:r>
      <w:r w:rsidR="00843235">
        <w:t>).</w:t>
      </w:r>
      <w:r>
        <w:t xml:space="preserve"> </w:t>
      </w:r>
    </w:p>
    <w:p w14:paraId="3DAD7CD1" w14:textId="77777777" w:rsidR="00DC5640" w:rsidRPr="0008572E" w:rsidRDefault="00DC5640" w:rsidP="00DC5640">
      <w:pPr>
        <w:pStyle w:val="Titre3"/>
        <w:rPr>
          <w:lang w:val="en-GB"/>
        </w:rPr>
      </w:pPr>
      <w:bookmarkStart w:id="99" w:name="_Toc73005677"/>
      <w:r w:rsidRPr="0008572E">
        <w:rPr>
          <w:lang w:val="en-GB"/>
        </w:rPr>
        <w:t>General Thematic Areas</w:t>
      </w:r>
      <w:bookmarkEnd w:id="99"/>
    </w:p>
    <w:p w14:paraId="0A34A094" w14:textId="4557CDC6" w:rsidR="00843235" w:rsidRDefault="00DC5640" w:rsidP="00843235">
      <w:r>
        <w:t>General thematic areas are analysed in the next graphs</w:t>
      </w:r>
      <w:r w:rsidR="001C7D3C">
        <w:t>. T</w:t>
      </w:r>
      <w:r>
        <w:t xml:space="preserve">he first one </w:t>
      </w:r>
      <w:r w:rsidR="0033680D">
        <w:t>(</w:t>
      </w:r>
      <w:r w:rsidR="0033680D">
        <w:fldChar w:fldCharType="begin"/>
      </w:r>
      <w:r w:rsidR="0033680D">
        <w:instrText xml:space="preserve"> REF _Ref69281432 \h </w:instrText>
      </w:r>
      <w:r w:rsidR="0033680D">
        <w:fldChar w:fldCharType="separate"/>
      </w:r>
      <w:r w:rsidR="00984395" w:rsidRPr="00C856CA">
        <w:t xml:space="preserve">Figure </w:t>
      </w:r>
      <w:r w:rsidR="00984395">
        <w:rPr>
          <w:noProof/>
        </w:rPr>
        <w:t>3</w:t>
      </w:r>
      <w:r w:rsidR="00984395" w:rsidRPr="00C856CA">
        <w:noBreakHyphen/>
      </w:r>
      <w:r w:rsidR="00984395">
        <w:rPr>
          <w:noProof/>
        </w:rPr>
        <w:t>11</w:t>
      </w:r>
      <w:r w:rsidR="0033680D">
        <w:fldChar w:fldCharType="end"/>
      </w:r>
      <w:r w:rsidR="0033680D">
        <w:t xml:space="preserve">) </w:t>
      </w:r>
      <w:r>
        <w:t xml:space="preserve">gives a global representation of all the </w:t>
      </w:r>
      <w:r w:rsidR="00843235" w:rsidRPr="007E09A2">
        <w:t>percentage of respondents’ positive answers</w:t>
      </w:r>
      <w:r>
        <w:t xml:space="preserve"> for “Weighted Population” and “Weighted All” </w:t>
      </w:r>
      <w:r w:rsidR="00843235">
        <w:t xml:space="preserve">filtered by </w:t>
      </w:r>
      <w:r>
        <w:t>Type of Organisation</w:t>
      </w:r>
      <w:r w:rsidRPr="00620632">
        <w:t xml:space="preserve"> </w:t>
      </w:r>
      <w:r>
        <w:t xml:space="preserve">combining “importance” and “urgency”. </w:t>
      </w:r>
      <w:r w:rsidR="00843235">
        <w:t xml:space="preserve">The importance and </w:t>
      </w:r>
      <w:r w:rsidR="00843235" w:rsidRPr="00072E27">
        <w:t xml:space="preserve">urgency </w:t>
      </w:r>
      <w:r w:rsidR="00413F24">
        <w:t>are</w:t>
      </w:r>
      <w:r w:rsidR="00843235">
        <w:t xml:space="preserve"> represented respectively by the values on the x axis and the </w:t>
      </w:r>
      <w:r w:rsidR="00843235" w:rsidRPr="00072E27">
        <w:t>size of the coloured circles</w:t>
      </w:r>
      <w:r w:rsidR="00843235">
        <w:t>.</w:t>
      </w:r>
    </w:p>
    <w:p w14:paraId="20010763" w14:textId="77777777" w:rsidR="00DC5640" w:rsidRDefault="00DC5640" w:rsidP="00DC5640">
      <w:r>
        <w:t>As we can see, the shape of distribution is</w:t>
      </w:r>
      <w:r w:rsidRPr="002F2DF2">
        <w:t xml:space="preserve"> rather similar </w:t>
      </w:r>
      <w:r>
        <w:t>for “Weighted Population” and “Weighted All” data, with the same minimum and maximum values.</w:t>
      </w:r>
    </w:p>
    <w:p w14:paraId="62852E97" w14:textId="20856149" w:rsidR="00DC5640" w:rsidRDefault="0033699D" w:rsidP="00DC5640">
      <w:r>
        <w:rPr>
          <w:noProof/>
          <w:lang w:eastAsia="en-GB"/>
        </w:rPr>
        <w:drawing>
          <wp:inline distT="0" distB="0" distL="0" distR="0" wp14:anchorId="37F1F527" wp14:editId="168A1AB3">
            <wp:extent cx="5759450" cy="3312160"/>
            <wp:effectExtent l="0" t="0" r="0" b="2540"/>
            <wp:docPr id="126" name="Immagin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55">
                      <a:extLst>
                        <a:ext uri="{28A0092B-C50C-407E-A947-70E740481C1C}">
                          <a14:useLocalDpi xmlns:a14="http://schemas.microsoft.com/office/drawing/2010/main" val="0"/>
                        </a:ext>
                      </a:extLst>
                    </a:blip>
                    <a:srcRect t="949" b="1"/>
                    <a:stretch/>
                  </pic:blipFill>
                  <pic:spPr bwMode="auto">
                    <a:xfrm>
                      <a:off x="0" y="0"/>
                      <a:ext cx="5759450" cy="3312160"/>
                    </a:xfrm>
                    <a:prstGeom prst="rect">
                      <a:avLst/>
                    </a:prstGeom>
                    <a:noFill/>
                    <a:ln>
                      <a:noFill/>
                    </a:ln>
                    <a:extLst>
                      <a:ext uri="{53640926-AAD7-44D8-BBD7-CCE9431645EC}">
                        <a14:shadowObscured xmlns:a14="http://schemas.microsoft.com/office/drawing/2010/main"/>
                      </a:ext>
                    </a:extLst>
                  </pic:spPr>
                </pic:pic>
              </a:graphicData>
            </a:graphic>
          </wp:inline>
        </w:drawing>
      </w:r>
    </w:p>
    <w:p w14:paraId="2A593797" w14:textId="60AE4339" w:rsidR="00DC5640" w:rsidRPr="00C856CA" w:rsidRDefault="00DC5640" w:rsidP="00C856CA">
      <w:pPr>
        <w:pStyle w:val="Lgende"/>
        <w:jc w:val="center"/>
        <w:rPr>
          <w:b w:val="0"/>
          <w:bCs w:val="0"/>
          <w:color w:val="auto"/>
          <w:sz w:val="22"/>
        </w:rPr>
      </w:pPr>
      <w:bookmarkStart w:id="100" w:name="_Ref69281432"/>
      <w:bookmarkStart w:id="101" w:name="_Toc73005709"/>
      <w:r w:rsidRPr="00C856CA">
        <w:rPr>
          <w:color w:val="auto"/>
          <w:sz w:val="22"/>
        </w:rPr>
        <w:t xml:space="preserve">Figure </w:t>
      </w:r>
      <w:r w:rsidRPr="00C856CA">
        <w:rPr>
          <w:color w:val="auto"/>
          <w:sz w:val="22"/>
        </w:rPr>
        <w:fldChar w:fldCharType="begin"/>
      </w:r>
      <w:r w:rsidRPr="00C856CA">
        <w:rPr>
          <w:color w:val="auto"/>
          <w:sz w:val="22"/>
        </w:rPr>
        <w:instrText xml:space="preserve"> STYLEREF 1 \s </w:instrText>
      </w:r>
      <w:r w:rsidRPr="00C856CA">
        <w:rPr>
          <w:color w:val="auto"/>
          <w:sz w:val="22"/>
        </w:rPr>
        <w:fldChar w:fldCharType="separate"/>
      </w:r>
      <w:r w:rsidR="00984395">
        <w:rPr>
          <w:noProof/>
          <w:color w:val="auto"/>
          <w:sz w:val="22"/>
        </w:rPr>
        <w:t>3</w:t>
      </w:r>
      <w:r w:rsidRPr="00C856CA">
        <w:rPr>
          <w:color w:val="auto"/>
          <w:sz w:val="22"/>
        </w:rPr>
        <w:fldChar w:fldCharType="end"/>
      </w:r>
      <w:r w:rsidRPr="00C856CA">
        <w:rPr>
          <w:color w:val="auto"/>
          <w:sz w:val="22"/>
        </w:rPr>
        <w:noBreakHyphen/>
      </w:r>
      <w:r w:rsidRPr="00C856CA">
        <w:rPr>
          <w:color w:val="auto"/>
          <w:sz w:val="22"/>
        </w:rPr>
        <w:fldChar w:fldCharType="begin"/>
      </w:r>
      <w:r w:rsidRPr="00C856CA">
        <w:rPr>
          <w:color w:val="auto"/>
          <w:sz w:val="22"/>
        </w:rPr>
        <w:instrText xml:space="preserve"> SEQ Figure \* ARABIC \s 1 </w:instrText>
      </w:r>
      <w:r w:rsidRPr="00C856CA">
        <w:rPr>
          <w:color w:val="auto"/>
          <w:sz w:val="22"/>
        </w:rPr>
        <w:fldChar w:fldCharType="separate"/>
      </w:r>
      <w:r w:rsidR="00984395">
        <w:rPr>
          <w:noProof/>
          <w:color w:val="auto"/>
          <w:sz w:val="22"/>
        </w:rPr>
        <w:t>11</w:t>
      </w:r>
      <w:r w:rsidRPr="00C856CA">
        <w:rPr>
          <w:color w:val="auto"/>
          <w:sz w:val="22"/>
        </w:rPr>
        <w:fldChar w:fldCharType="end"/>
      </w:r>
      <w:bookmarkEnd w:id="100"/>
      <w:r w:rsidRPr="00C856CA">
        <w:rPr>
          <w:color w:val="auto"/>
          <w:sz w:val="22"/>
        </w:rPr>
        <w:t>.</w:t>
      </w:r>
      <w:r w:rsidRPr="00C856CA">
        <w:rPr>
          <w:b w:val="0"/>
          <w:bCs w:val="0"/>
          <w:color w:val="auto"/>
          <w:sz w:val="22"/>
        </w:rPr>
        <w:t xml:space="preserve"> Weighted Population - Weighted All comparison for general thematic areas. Type of Organisation.</w:t>
      </w:r>
      <w:bookmarkEnd w:id="101"/>
    </w:p>
    <w:p w14:paraId="5EEB4092" w14:textId="77777777" w:rsidR="00DC5640" w:rsidRDefault="00DC5640" w:rsidP="00DC5640"/>
    <w:p w14:paraId="021911BC" w14:textId="3E27C2D5" w:rsidR="00747ABD" w:rsidRDefault="00DC5640" w:rsidP="0058370D">
      <w:r>
        <w:t xml:space="preserve">The next figure </w:t>
      </w:r>
      <w:r w:rsidR="001C7D3C">
        <w:t>(</w:t>
      </w:r>
      <w:r w:rsidR="00892E46">
        <w:fldChar w:fldCharType="begin"/>
      </w:r>
      <w:r w:rsidR="00892E46">
        <w:instrText xml:space="preserve"> REF _Ref72851845 \h </w:instrText>
      </w:r>
      <w:r w:rsidR="00892E46">
        <w:fldChar w:fldCharType="separate"/>
      </w:r>
      <w:r w:rsidR="00984395" w:rsidRPr="009F2EF7">
        <w:t xml:space="preserve">Figure </w:t>
      </w:r>
      <w:r w:rsidR="00984395">
        <w:rPr>
          <w:noProof/>
        </w:rPr>
        <w:t>3</w:t>
      </w:r>
      <w:r w:rsidR="00984395" w:rsidRPr="009F2EF7">
        <w:noBreakHyphen/>
      </w:r>
      <w:r w:rsidR="00984395">
        <w:rPr>
          <w:noProof/>
        </w:rPr>
        <w:t>12</w:t>
      </w:r>
      <w:r w:rsidR="00892E46">
        <w:fldChar w:fldCharType="end"/>
      </w:r>
      <w:r w:rsidR="001C7D3C">
        <w:t xml:space="preserve">) </w:t>
      </w:r>
      <w:r>
        <w:t>shows a comparison between “</w:t>
      </w:r>
      <w:r w:rsidRPr="009F2EF7">
        <w:t>Weighted-Population</w:t>
      </w:r>
      <w:r>
        <w:t>”</w:t>
      </w:r>
      <w:r w:rsidRPr="009F2EF7">
        <w:t xml:space="preserve"> (left) and </w:t>
      </w:r>
      <w:r>
        <w:t>“</w:t>
      </w:r>
      <w:r w:rsidRPr="009F2EF7">
        <w:t>Weighted-All</w:t>
      </w:r>
      <w:r>
        <w:t>”</w:t>
      </w:r>
      <w:r w:rsidRPr="009F2EF7">
        <w:t xml:space="preserve"> (right)</w:t>
      </w:r>
      <w:r>
        <w:t xml:space="preserve"> data for Type of Organisation. </w:t>
      </w:r>
    </w:p>
    <w:p w14:paraId="16CA13F8" w14:textId="67D9BA9A" w:rsidR="00DC5640" w:rsidRDefault="00747ABD" w:rsidP="008B293F">
      <w:r>
        <w:t>In general</w:t>
      </w:r>
      <w:r w:rsidR="00C619D5">
        <w:t>,</w:t>
      </w:r>
      <w:r>
        <w:t xml:space="preserve"> it can</w:t>
      </w:r>
      <w:r w:rsidRPr="00747ABD">
        <w:t xml:space="preserve"> be noted that there are </w:t>
      </w:r>
      <w:r w:rsidR="00DC5640" w:rsidRPr="008C3274">
        <w:t xml:space="preserve">minimal </w:t>
      </w:r>
      <w:r w:rsidR="00DC5640">
        <w:t xml:space="preserve">differences </w:t>
      </w:r>
      <w:r w:rsidR="00DC5640" w:rsidRPr="008C3274">
        <w:t>between the</w:t>
      </w:r>
      <w:r w:rsidR="00BD04B3">
        <w:t xml:space="preserve"> results of Weighted Population and Weighted All data.</w:t>
      </w:r>
      <w:r w:rsidR="00741796">
        <w:t xml:space="preserve"> O</w:t>
      </w:r>
      <w:r w:rsidR="00DC5640">
        <w:t xml:space="preserve">nly for WMO there are small </w:t>
      </w:r>
      <w:r w:rsidR="00DC5640" w:rsidRPr="008C3274">
        <w:t xml:space="preserve">variations </w:t>
      </w:r>
      <w:r w:rsidR="00DC5640">
        <w:t>between “</w:t>
      </w:r>
      <w:r w:rsidR="00DC5640" w:rsidRPr="009F2EF7">
        <w:t>Weighted-Population</w:t>
      </w:r>
      <w:r w:rsidR="00DC5640">
        <w:t>”</w:t>
      </w:r>
      <w:r w:rsidR="00DC5640" w:rsidRPr="009F2EF7">
        <w:t xml:space="preserve"> and </w:t>
      </w:r>
      <w:r w:rsidR="00DC5640">
        <w:t>“</w:t>
      </w:r>
      <w:r w:rsidR="00DC5640" w:rsidRPr="009F2EF7">
        <w:t>Weighted-All</w:t>
      </w:r>
      <w:r w:rsidR="00DC5640">
        <w:t>”</w:t>
      </w:r>
      <w:r w:rsidR="00DC5640" w:rsidRPr="009F2EF7">
        <w:t xml:space="preserve"> </w:t>
      </w:r>
      <w:r w:rsidR="00DC5640">
        <w:t xml:space="preserve">data. </w:t>
      </w:r>
      <w:r w:rsidR="008B293F" w:rsidRPr="008B293F">
        <w:t xml:space="preserve">But globally, the results are showing that </w:t>
      </w:r>
      <w:r w:rsidR="00C619D5">
        <w:t>t</w:t>
      </w:r>
      <w:r w:rsidR="00DC5640">
        <w:t xml:space="preserve">he most important and urgent thematic area is “Characterization” for </w:t>
      </w:r>
      <w:r w:rsidR="00E81E53">
        <w:t xml:space="preserve">the most </w:t>
      </w:r>
      <w:r w:rsidR="008B293F">
        <w:t>t</w:t>
      </w:r>
      <w:r w:rsidR="00DC5640">
        <w:t>ype</w:t>
      </w:r>
      <w:r w:rsidR="008B293F">
        <w:t>s</w:t>
      </w:r>
      <w:r w:rsidR="00DC5640">
        <w:t xml:space="preserve"> of Organisation</w:t>
      </w:r>
      <w:r w:rsidR="00E81E53">
        <w:t>. I</w:t>
      </w:r>
      <w:r w:rsidR="00DC5640">
        <w:t xml:space="preserve">t </w:t>
      </w:r>
      <w:r w:rsidR="00DC5640" w:rsidRPr="004361FC">
        <w:t xml:space="preserve">is little </w:t>
      </w:r>
      <w:r w:rsidR="00DC5640">
        <w:t>less</w:t>
      </w:r>
      <w:r w:rsidR="00DC5640" w:rsidRPr="004361FC">
        <w:t xml:space="preserve"> important than </w:t>
      </w:r>
      <w:r w:rsidR="00DC5640">
        <w:t>“RWM” for Industry and Operator</w:t>
      </w:r>
      <w:r w:rsidR="002C3000">
        <w:t xml:space="preserve"> and </w:t>
      </w:r>
      <w:r w:rsidR="004E1950">
        <w:t xml:space="preserve">not so important for </w:t>
      </w:r>
      <w:r w:rsidR="00DC5640">
        <w:t xml:space="preserve">TSO </w:t>
      </w:r>
      <w:r w:rsidR="004E1950">
        <w:t xml:space="preserve">where </w:t>
      </w:r>
      <w:r w:rsidR="00DC5640">
        <w:t>the most important and urgent one is “Human Resources”.</w:t>
      </w:r>
    </w:p>
    <w:p w14:paraId="315CB73B" w14:textId="24723D46" w:rsidR="00DC5640" w:rsidRDefault="008B293F" w:rsidP="00DC5640">
      <w:r>
        <w:t xml:space="preserve">In all analysis, </w:t>
      </w:r>
      <w:r w:rsidR="00DC5640">
        <w:t>“</w:t>
      </w:r>
      <w:bookmarkStart w:id="102" w:name="_Hlk68272816"/>
      <w:r w:rsidR="00DC5640">
        <w:t xml:space="preserve">Site Preparatory Activities” </w:t>
      </w:r>
      <w:bookmarkEnd w:id="102"/>
      <w:r w:rsidR="00DC5640">
        <w:t xml:space="preserve">is the general thematic area </w:t>
      </w:r>
      <w:r>
        <w:t xml:space="preserve">presenting </w:t>
      </w:r>
      <w:r w:rsidR="00DC5640">
        <w:t xml:space="preserve">less important and urgent </w:t>
      </w:r>
      <w:r>
        <w:t xml:space="preserve">need for Research </w:t>
      </w:r>
      <w:r w:rsidR="00DC5640">
        <w:t xml:space="preserve">for Industry, International Organisation, Operator, Regulator and Research Organisation; it is “Dismantling” for TSO and University; it is “Human Resources” for Consultancy. Only for WMO, </w:t>
      </w:r>
      <w:r>
        <w:t xml:space="preserve">needs in </w:t>
      </w:r>
      <w:r w:rsidR="00DC5640">
        <w:t xml:space="preserve">“Project Management &amp;Costing” </w:t>
      </w:r>
      <w:r>
        <w:t xml:space="preserve">are </w:t>
      </w:r>
      <w:r w:rsidR="00DC5640">
        <w:t xml:space="preserve"> little less important than</w:t>
      </w:r>
      <w:r w:rsidR="00DC5640" w:rsidRPr="00C628D9">
        <w:t xml:space="preserve"> </w:t>
      </w:r>
      <w:r>
        <w:t xml:space="preserve">in </w:t>
      </w:r>
      <w:r w:rsidR="00DC5640">
        <w:t>“</w:t>
      </w:r>
      <w:r w:rsidR="00DC5640" w:rsidRPr="00C628D9">
        <w:t>Site Preparatory Activities”</w:t>
      </w:r>
      <w:r w:rsidR="00DC5640">
        <w:t xml:space="preserve"> in “Weighted Population” as compared to “Weighted All” data.</w:t>
      </w:r>
    </w:p>
    <w:p w14:paraId="4CEE2634" w14:textId="77777777" w:rsidR="00DC5640" w:rsidRDefault="00DC5640" w:rsidP="00DC5640"/>
    <w:p w14:paraId="673C7593" w14:textId="77777777" w:rsidR="00DC5640" w:rsidRDefault="00DC5640" w:rsidP="00DC5640">
      <w:pPr>
        <w:spacing w:after="0" w:line="240" w:lineRule="auto"/>
        <w:jc w:val="left"/>
        <w:sectPr w:rsidR="00DC5640" w:rsidSect="00E634F9">
          <w:pgSz w:w="11906" w:h="16838"/>
          <w:pgMar w:top="1843" w:right="1418" w:bottom="1418" w:left="1418" w:header="709" w:footer="709" w:gutter="0"/>
          <w:cols w:space="708"/>
          <w:titlePg/>
          <w:docGrid w:linePitch="360"/>
        </w:sectPr>
      </w:pPr>
    </w:p>
    <w:tbl>
      <w:tblPr>
        <w:tblStyle w:val="Grilledutableau"/>
        <w:tblW w:w="15143" w:type="dxa"/>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46"/>
        <w:gridCol w:w="7597"/>
      </w:tblGrid>
      <w:tr w:rsidR="0033699D" w14:paraId="7278D2DD" w14:textId="77777777" w:rsidTr="006A5CB6">
        <w:tc>
          <w:tcPr>
            <w:tcW w:w="7546" w:type="dxa"/>
          </w:tcPr>
          <w:bookmarkStart w:id="103" w:name="_Ref69281455"/>
          <w:p w14:paraId="149672D7" w14:textId="77777777" w:rsidR="0033699D" w:rsidRPr="0088256D" w:rsidRDefault="0033699D" w:rsidP="006A5CB6">
            <w:pPr>
              <w:spacing w:after="0"/>
              <w:rPr>
                <w:sz w:val="10"/>
                <w:szCs w:val="10"/>
              </w:rPr>
            </w:pPr>
            <w:r w:rsidRPr="00DD1D99">
              <w:rPr>
                <w:noProof/>
                <w:sz w:val="10"/>
                <w:szCs w:val="10"/>
                <w:lang w:eastAsia="en-GB"/>
              </w:rPr>
              <mc:AlternateContent>
                <mc:Choice Requires="wps">
                  <w:drawing>
                    <wp:anchor distT="0" distB="0" distL="114300" distR="114300" simplePos="0" relativeHeight="251774976" behindDoc="0" locked="0" layoutInCell="1" allowOverlap="1" wp14:anchorId="203E626C" wp14:editId="14527FB6">
                      <wp:simplePos x="0" y="0"/>
                      <wp:positionH relativeFrom="column">
                        <wp:posOffset>1518285</wp:posOffset>
                      </wp:positionH>
                      <wp:positionV relativeFrom="paragraph">
                        <wp:posOffset>-149860</wp:posOffset>
                      </wp:positionV>
                      <wp:extent cx="1764665" cy="285750"/>
                      <wp:effectExtent l="0" t="0" r="6985" b="0"/>
                      <wp:wrapNone/>
                      <wp:docPr id="124" name="Casella di testo 124"/>
                      <wp:cNvGraphicFramePr/>
                      <a:graphic xmlns:a="http://schemas.openxmlformats.org/drawingml/2006/main">
                        <a:graphicData uri="http://schemas.microsoft.com/office/word/2010/wordprocessingShape">
                          <wps:wsp>
                            <wps:cNvSpPr txBox="1"/>
                            <wps:spPr>
                              <a:xfrm>
                                <a:off x="0" y="0"/>
                                <a:ext cx="1764665" cy="285750"/>
                              </a:xfrm>
                              <a:prstGeom prst="rect">
                                <a:avLst/>
                              </a:prstGeom>
                              <a:solidFill>
                                <a:sysClr val="window" lastClr="FFFFFF"/>
                              </a:solidFill>
                              <a:ln w="6350">
                                <a:noFill/>
                              </a:ln>
                            </wps:spPr>
                            <wps:txbx>
                              <w:txbxContent>
                                <w:p w14:paraId="3E2DB8C3" w14:textId="77777777" w:rsidR="006A5CB6" w:rsidRPr="00D57A3D" w:rsidRDefault="006A5CB6" w:rsidP="0033699D">
                                  <w:pPr>
                                    <w:jc w:val="center"/>
                                    <w:rPr>
                                      <w:b/>
                                      <w:bCs/>
                                      <w:lang w:val="it-IT"/>
                                    </w:rPr>
                                  </w:pPr>
                                  <w:r w:rsidRPr="00D57A3D">
                                    <w:rPr>
                                      <w:b/>
                                      <w:bCs/>
                                    </w:rPr>
                                    <w:t>Weighted</w:t>
                                  </w:r>
                                  <w:r w:rsidRPr="00D57A3D">
                                    <w:rPr>
                                      <w:b/>
                                      <w:bCs/>
                                      <w:lang w:val="it-IT"/>
                                    </w:rPr>
                                    <w:t>-</w:t>
                                  </w:r>
                                  <w:r w:rsidRPr="00D57A3D">
                                    <w:rPr>
                                      <w:b/>
                                      <w:bCs/>
                                    </w:rPr>
                                    <w:t>Population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03E626C" id="Casella di testo 124" o:spid="_x0000_s1038" type="#_x0000_t202" style="position:absolute;left:0;text-align:left;margin-left:119.55pt;margin-top:-11.8pt;width:138.95pt;height:22.5pt;z-index:251774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" fillcolor="window" stroked="f" strokeweight=".5pt">
                      <v:textbox>
                        <w:txbxContent>
                          <w:p w14:paraId="3E2DB8C3" w14:textId="77777777" w:rsidR="006A5CB6" w:rsidRPr="00D57A3D" w:rsidRDefault="006A5CB6" w:rsidP="0033699D">
                            <w:pPr>
                              <w:jc w:val="center"/>
                              <w:rPr>
                                <w:b/>
                                <w:bCs/>
                                <w:lang w:val="it-IT"/>
                              </w:rPr>
                            </w:pPr>
                            <w:r w:rsidRPr="00D57A3D">
                              <w:rPr>
                                <w:b/>
                                <w:bCs/>
                              </w:rPr>
                              <w:t>Weighted</w:t>
                            </w:r>
                            <w:r w:rsidRPr="00D57A3D">
                              <w:rPr>
                                <w:b/>
                                <w:bCs/>
                                <w:lang w:val="it-IT"/>
                              </w:rPr>
                              <w:t>-</w:t>
                            </w:r>
                            <w:r w:rsidRPr="00D57A3D">
                              <w:rPr>
                                <w:b/>
                                <w:bCs/>
                              </w:rPr>
                              <w:t>Population</w:t>
                            </w:r>
                          </w:p>
                        </w:txbxContent>
                      </v:textbox>
                    </v:shape>
                  </w:pict>
                </mc:Fallback>
              </mc:AlternateContent>
            </w:r>
            <w:r w:rsidRPr="00DD1D99">
              <w:rPr>
                <w:noProof/>
                <w:sz w:val="10"/>
                <w:szCs w:val="10"/>
                <w:lang w:eastAsia="en-GB"/>
              </w:rPr>
              <mc:AlternateContent>
                <mc:Choice Requires="wps">
                  <w:drawing>
                    <wp:anchor distT="0" distB="0" distL="114300" distR="114300" simplePos="0" relativeHeight="251776000" behindDoc="0" locked="0" layoutInCell="1" allowOverlap="1" wp14:anchorId="3BFA1E9E" wp14:editId="05756167">
                      <wp:simplePos x="0" y="0"/>
                      <wp:positionH relativeFrom="column">
                        <wp:posOffset>6420800</wp:posOffset>
                      </wp:positionH>
                      <wp:positionV relativeFrom="paragraph">
                        <wp:posOffset>-150337</wp:posOffset>
                      </wp:positionV>
                      <wp:extent cx="1765190" cy="286247"/>
                      <wp:effectExtent l="0" t="0" r="6985" b="0"/>
                      <wp:wrapNone/>
                      <wp:docPr id="125" name="Casella di testo 125"/>
                      <wp:cNvGraphicFramePr/>
                      <a:graphic xmlns:a="http://schemas.openxmlformats.org/drawingml/2006/main">
                        <a:graphicData uri="http://schemas.microsoft.com/office/word/2010/wordprocessingShape">
                          <wps:wsp>
                            <wps:cNvSpPr txBox="1"/>
                            <wps:spPr>
                              <a:xfrm>
                                <a:off x="0" y="0"/>
                                <a:ext cx="1765190" cy="286247"/>
                              </a:xfrm>
                              <a:prstGeom prst="rect">
                                <a:avLst/>
                              </a:prstGeom>
                              <a:solidFill>
                                <a:sysClr val="window" lastClr="FFFFFF"/>
                              </a:solidFill>
                              <a:ln w="6350">
                                <a:noFill/>
                              </a:ln>
                            </wps:spPr>
                            <wps:txbx>
                              <w:txbxContent>
                                <w:p w14:paraId="7B15F64A" w14:textId="77777777" w:rsidR="006A5CB6" w:rsidRPr="00D57A3D" w:rsidRDefault="006A5CB6" w:rsidP="0033699D">
                                  <w:pPr>
                                    <w:jc w:val="center"/>
                                    <w:rPr>
                                      <w:b/>
                                      <w:bCs/>
                                    </w:rPr>
                                  </w:pPr>
                                  <w:r w:rsidRPr="00D57A3D">
                                    <w:rPr>
                                      <w:b/>
                                      <w:bCs/>
                                    </w:rPr>
                                    <w:t>Weighted-All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BFA1E9E" id="Casella di testo 125" o:spid="_x0000_s1039" type="#_x0000_t202" style="position:absolute;left:0;text-align:left;margin-left:505.55pt;margin-top:-11.85pt;width:139pt;height:22.55pt;z-index:251776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" fillcolor="window" stroked="f" strokeweight=".5pt">
                      <v:textbox>
                        <w:txbxContent>
                          <w:p w14:paraId="7B15F64A" w14:textId="77777777" w:rsidR="006A5CB6" w:rsidRPr="00D57A3D" w:rsidRDefault="006A5CB6" w:rsidP="0033699D">
                            <w:pPr>
                              <w:jc w:val="center"/>
                              <w:rPr>
                                <w:b/>
                                <w:bCs/>
                              </w:rPr>
                            </w:pPr>
                            <w:r w:rsidRPr="00D57A3D">
                              <w:rPr>
                                <w:b/>
                                <w:bCs/>
                              </w:rPr>
                              <w:t>Weighted-All</w:t>
                            </w:r>
                          </w:p>
                        </w:txbxContent>
                      </v:textbox>
                    </v:shape>
                  </w:pict>
                </mc:Fallback>
              </mc:AlternateContent>
            </w:r>
          </w:p>
          <w:p w14:paraId="6AC0629E" w14:textId="77777777" w:rsidR="0033699D" w:rsidRDefault="0033699D" w:rsidP="006A5CB6">
            <w:pPr>
              <w:spacing w:after="0"/>
            </w:pPr>
            <w:r>
              <w:rPr>
                <w:noProof/>
                <w:lang w:eastAsia="en-GB"/>
              </w:rPr>
              <w:drawing>
                <wp:inline distT="0" distB="0" distL="0" distR="0" wp14:anchorId="03266345" wp14:editId="72BB000A">
                  <wp:extent cx="4654800" cy="5479200"/>
                  <wp:effectExtent l="0" t="0" r="0" b="7620"/>
                  <wp:docPr id="129" name="Immagin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56">
                            <a:extLst>
                              <a:ext uri="{28A0092B-C50C-407E-A947-70E740481C1C}">
                                <a14:useLocalDpi xmlns:a14="http://schemas.microsoft.com/office/drawing/2010/main" val="0"/>
                              </a:ext>
                            </a:extLst>
                          </a:blip>
                          <a:srcRect l="2288" r="2311" b="3234"/>
                          <a:stretch/>
                        </pic:blipFill>
                        <pic:spPr bwMode="auto">
                          <a:xfrm>
                            <a:off x="0" y="0"/>
                            <a:ext cx="4654800" cy="54792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97" w:type="dxa"/>
          </w:tcPr>
          <w:p w14:paraId="7194304C" w14:textId="77777777" w:rsidR="0033699D" w:rsidRPr="0088256D" w:rsidRDefault="0033699D" w:rsidP="006A5CB6">
            <w:pPr>
              <w:spacing w:after="0"/>
              <w:rPr>
                <w:sz w:val="10"/>
                <w:szCs w:val="10"/>
              </w:rPr>
            </w:pPr>
          </w:p>
          <w:p w14:paraId="5D0DB8D6" w14:textId="77777777" w:rsidR="0033699D" w:rsidRDefault="0033699D" w:rsidP="006A5CB6">
            <w:pPr>
              <w:spacing w:after="0"/>
            </w:pPr>
            <w:r>
              <w:rPr>
                <w:noProof/>
                <w:lang w:eastAsia="en-GB"/>
              </w:rPr>
              <w:drawing>
                <wp:inline distT="0" distB="0" distL="0" distR="0" wp14:anchorId="0AFD85C3" wp14:editId="3B013347">
                  <wp:extent cx="4687200" cy="5500800"/>
                  <wp:effectExtent l="0" t="0" r="0" b="5080"/>
                  <wp:docPr id="130" name="Immagin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57">
                            <a:extLst>
                              <a:ext uri="{28A0092B-C50C-407E-A947-70E740481C1C}">
                                <a14:useLocalDpi xmlns:a14="http://schemas.microsoft.com/office/drawing/2010/main" val="0"/>
                              </a:ext>
                            </a:extLst>
                          </a:blip>
                          <a:srcRect l="1482" r="2283" b="2882"/>
                          <a:stretch/>
                        </pic:blipFill>
                        <pic:spPr bwMode="auto">
                          <a:xfrm>
                            <a:off x="0" y="0"/>
                            <a:ext cx="4687200" cy="550080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5883DBA" w14:textId="32D96DEC" w:rsidR="00DC5640" w:rsidRPr="00DD1D99" w:rsidRDefault="00DC5640" w:rsidP="00DC5640">
      <w:pPr>
        <w:pStyle w:val="Lgende"/>
        <w:jc w:val="center"/>
        <w:rPr>
          <w:b w:val="0"/>
          <w:color w:val="auto"/>
          <w:sz w:val="22"/>
        </w:rPr>
      </w:pPr>
      <w:bookmarkStart w:id="104" w:name="_Ref72851845"/>
      <w:bookmarkStart w:id="105" w:name="_Toc73005710"/>
      <w:r w:rsidRPr="009F2EF7">
        <w:rPr>
          <w:color w:val="auto"/>
          <w:sz w:val="22"/>
        </w:rPr>
        <w:t xml:space="preserve">Figure </w:t>
      </w:r>
      <w:r w:rsidRPr="009F2EF7">
        <w:rPr>
          <w:color w:val="auto"/>
          <w:sz w:val="22"/>
        </w:rPr>
        <w:fldChar w:fldCharType="begin"/>
      </w:r>
      <w:r w:rsidRPr="009F2EF7">
        <w:rPr>
          <w:color w:val="auto"/>
          <w:sz w:val="22"/>
        </w:rPr>
        <w:instrText xml:space="preserve"> STYLEREF 1 \s </w:instrText>
      </w:r>
      <w:r w:rsidRPr="009F2EF7">
        <w:rPr>
          <w:color w:val="auto"/>
          <w:sz w:val="22"/>
        </w:rPr>
        <w:fldChar w:fldCharType="separate"/>
      </w:r>
      <w:r w:rsidR="00984395">
        <w:rPr>
          <w:noProof/>
          <w:color w:val="auto"/>
          <w:sz w:val="22"/>
        </w:rPr>
        <w:t>3</w:t>
      </w:r>
      <w:r w:rsidRPr="009F2EF7">
        <w:rPr>
          <w:color w:val="auto"/>
          <w:sz w:val="22"/>
        </w:rPr>
        <w:fldChar w:fldCharType="end"/>
      </w:r>
      <w:r w:rsidRPr="009F2EF7">
        <w:rPr>
          <w:color w:val="auto"/>
          <w:sz w:val="22"/>
        </w:rPr>
        <w:noBreakHyphen/>
      </w:r>
      <w:r w:rsidRPr="009F2EF7">
        <w:rPr>
          <w:color w:val="auto"/>
          <w:sz w:val="22"/>
        </w:rPr>
        <w:fldChar w:fldCharType="begin"/>
      </w:r>
      <w:r w:rsidRPr="009F2EF7">
        <w:rPr>
          <w:color w:val="auto"/>
          <w:sz w:val="22"/>
        </w:rPr>
        <w:instrText xml:space="preserve"> SEQ Figure \* ARABIC \s 1 </w:instrText>
      </w:r>
      <w:r w:rsidRPr="009F2EF7">
        <w:rPr>
          <w:color w:val="auto"/>
          <w:sz w:val="22"/>
        </w:rPr>
        <w:fldChar w:fldCharType="separate"/>
      </w:r>
      <w:r w:rsidR="00984395">
        <w:rPr>
          <w:noProof/>
          <w:color w:val="auto"/>
          <w:sz w:val="22"/>
        </w:rPr>
        <w:t>12</w:t>
      </w:r>
      <w:r w:rsidRPr="009F2EF7">
        <w:rPr>
          <w:color w:val="auto"/>
          <w:sz w:val="22"/>
        </w:rPr>
        <w:fldChar w:fldCharType="end"/>
      </w:r>
      <w:bookmarkEnd w:id="103"/>
      <w:bookmarkEnd w:id="104"/>
      <w:r w:rsidRPr="009F2EF7">
        <w:rPr>
          <w:color w:val="auto"/>
          <w:sz w:val="22"/>
        </w:rPr>
        <w:t>.</w:t>
      </w:r>
      <w:r w:rsidRPr="00AA1F81">
        <w:rPr>
          <w:b w:val="0"/>
          <w:color w:val="auto"/>
          <w:sz w:val="22"/>
        </w:rPr>
        <w:t xml:space="preserve"> </w:t>
      </w:r>
      <w:r w:rsidRPr="009F2EF7">
        <w:rPr>
          <w:b w:val="0"/>
          <w:color w:val="auto"/>
          <w:sz w:val="22"/>
        </w:rPr>
        <w:t>Type of Organisation in Weighted-Population (left) and Weighted-All (right) –</w:t>
      </w:r>
      <w:r>
        <w:rPr>
          <w:b w:val="0"/>
          <w:color w:val="auto"/>
          <w:sz w:val="22"/>
        </w:rPr>
        <w:t xml:space="preserve"> General-thematic areas</w:t>
      </w:r>
      <w:bookmarkEnd w:id="105"/>
    </w:p>
    <w:p w14:paraId="26B4C1F8" w14:textId="77777777" w:rsidR="00DC5640" w:rsidRDefault="00DC5640" w:rsidP="00DC5640">
      <w:pPr>
        <w:spacing w:after="0" w:line="240" w:lineRule="auto"/>
        <w:jc w:val="left"/>
        <w:sectPr w:rsidR="00DC5640" w:rsidSect="00D65C24">
          <w:pgSz w:w="16838" w:h="11906" w:orient="landscape"/>
          <w:pgMar w:top="1418" w:right="1418" w:bottom="1276" w:left="1843" w:header="709" w:footer="709" w:gutter="0"/>
          <w:cols w:space="708"/>
          <w:titlePg/>
          <w:docGrid w:linePitch="360"/>
        </w:sectPr>
      </w:pPr>
    </w:p>
    <w:p w14:paraId="7F81FFD0" w14:textId="77777777" w:rsidR="00DC5640" w:rsidRDefault="00DC5640" w:rsidP="00DC5640">
      <w:pPr>
        <w:pStyle w:val="Titre3"/>
        <w:rPr>
          <w:lang w:val="en-GB"/>
        </w:rPr>
      </w:pPr>
      <w:bookmarkStart w:id="106" w:name="_Toc73005678"/>
      <w:r>
        <w:rPr>
          <w:lang w:val="en-GB"/>
        </w:rPr>
        <w:t>Sub-thematic Areas</w:t>
      </w:r>
      <w:bookmarkEnd w:id="106"/>
    </w:p>
    <w:p w14:paraId="393FBBA9" w14:textId="4763627E" w:rsidR="00422650" w:rsidRPr="006A5CB6" w:rsidRDefault="00422650" w:rsidP="00422650">
      <w:pPr>
        <w:rPr>
          <w:sz w:val="20"/>
          <w:szCs w:val="20"/>
          <w:lang w:val="fr-FR" w:eastAsia="fr-FR"/>
        </w:rPr>
      </w:pPr>
      <w:r>
        <w:t>An overall visualisation of the data (</w:t>
      </w:r>
      <w:r w:rsidRPr="007E09A2">
        <w:t>percentage of respondents’ positive answers</w:t>
      </w:r>
      <w:r>
        <w:t>)</w:t>
      </w:r>
      <w:r w:rsidRPr="007E09A2">
        <w:t xml:space="preserve"> </w:t>
      </w:r>
      <w:r>
        <w:t>filtered by Country,</w:t>
      </w:r>
      <w:r w:rsidRPr="007E09A2">
        <w:t xml:space="preserve"> for importance</w:t>
      </w:r>
      <w:r>
        <w:t xml:space="preserve"> and urgency</w:t>
      </w:r>
      <w:r w:rsidRPr="007E09A2">
        <w:t xml:space="preserve"> of need in research </w:t>
      </w:r>
      <w:r>
        <w:t xml:space="preserve">for </w:t>
      </w:r>
      <w:r w:rsidRPr="007E09A2">
        <w:t>each sub</w:t>
      </w:r>
      <w:r>
        <w:t>-</w:t>
      </w:r>
      <w:r w:rsidRPr="007E09A2">
        <w:t xml:space="preserve">thematic area </w:t>
      </w:r>
      <w:r>
        <w:t xml:space="preserve">is reported in the </w:t>
      </w:r>
      <w:r w:rsidR="00D06E50">
        <w:fldChar w:fldCharType="begin"/>
      </w:r>
      <w:r w:rsidR="00D06E50">
        <w:instrText xml:space="preserve"> REF _Ref72851867 \h </w:instrText>
      </w:r>
      <w:r w:rsidR="00D06E50">
        <w:fldChar w:fldCharType="separate"/>
      </w:r>
      <w:r w:rsidR="00984395" w:rsidRPr="00AA1F81">
        <w:t xml:space="preserve">Figure </w:t>
      </w:r>
      <w:r w:rsidR="00984395">
        <w:rPr>
          <w:noProof/>
        </w:rPr>
        <w:t>3</w:t>
      </w:r>
      <w:r w:rsidR="00984395" w:rsidRPr="00AA1F81">
        <w:noBreakHyphen/>
      </w:r>
      <w:r w:rsidR="00984395">
        <w:rPr>
          <w:noProof/>
        </w:rPr>
        <w:t>13</w:t>
      </w:r>
      <w:r w:rsidR="00D06E50">
        <w:fldChar w:fldCharType="end"/>
      </w:r>
      <w:r>
        <w:t xml:space="preserve"> both for the Weighted-Population and Weighted-All Survey. </w:t>
      </w:r>
    </w:p>
    <w:p w14:paraId="5D0F07DA" w14:textId="764F0122" w:rsidR="00702870" w:rsidRDefault="00422650" w:rsidP="00422650">
      <w:r>
        <w:t xml:space="preserve">The importance and </w:t>
      </w:r>
      <w:r w:rsidRPr="00072E27">
        <w:t xml:space="preserve">urgency </w:t>
      </w:r>
      <w:r w:rsidR="00C619D5">
        <w:t>are</w:t>
      </w:r>
      <w:r>
        <w:t xml:space="preserve"> represented by the </w:t>
      </w:r>
      <w:r w:rsidRPr="00072E27">
        <w:t>size of the coloured circles</w:t>
      </w:r>
      <w:r>
        <w:t xml:space="preserve"> and it can be noted that t</w:t>
      </w:r>
      <w:r w:rsidRPr="007E09A2">
        <w:t xml:space="preserve">here are </w:t>
      </w:r>
      <w:r w:rsidR="000B4ABC">
        <w:t xml:space="preserve">no </w:t>
      </w:r>
      <w:r w:rsidRPr="007E09A2">
        <w:t xml:space="preserve">significant </w:t>
      </w:r>
      <w:r w:rsidR="00B319B6">
        <w:t xml:space="preserve">evident </w:t>
      </w:r>
      <w:r w:rsidRPr="007E09A2">
        <w:t xml:space="preserve">differences </w:t>
      </w:r>
      <w:r>
        <w:t>among</w:t>
      </w:r>
      <w:r w:rsidRPr="007E09A2">
        <w:t xml:space="preserve"> the </w:t>
      </w:r>
      <w:r w:rsidR="00B319B6">
        <w:t xml:space="preserve">shape of distribution </w:t>
      </w:r>
      <w:r w:rsidR="001965B3">
        <w:t xml:space="preserve">for the </w:t>
      </w:r>
      <w:r w:rsidRPr="007E09A2">
        <w:t xml:space="preserve">different </w:t>
      </w:r>
      <w:r w:rsidR="00B319B6">
        <w:t>Type of Organisation</w:t>
      </w:r>
      <w:r w:rsidRPr="007E09A2">
        <w:t xml:space="preserve"> </w:t>
      </w:r>
      <w:r>
        <w:t>both in Importance and Urgency answers.</w:t>
      </w:r>
      <w:r w:rsidR="00DE342A">
        <w:t xml:space="preserve"> Only for International Organisation a </w:t>
      </w:r>
      <w:r w:rsidR="009D1919">
        <w:t>different shape distribution is observed.</w:t>
      </w:r>
    </w:p>
    <w:p w14:paraId="24AD1EA6" w14:textId="36A728C1" w:rsidR="002F5A88" w:rsidRDefault="00F4050D" w:rsidP="002F5A88">
      <w:r>
        <w:t>B</w:t>
      </w:r>
      <w:r w:rsidR="00A15EE3">
        <w:t>y splitting the sub-thematic areas in the two main categories: Non-Technical and Technical</w:t>
      </w:r>
      <w:r w:rsidR="00B42E84">
        <w:t xml:space="preserve"> (t</w:t>
      </w:r>
      <w:r w:rsidR="002F5A88">
        <w:t xml:space="preserve">he relative graphs are reported in the </w:t>
      </w:r>
      <w:r w:rsidR="002F5A88">
        <w:fldChar w:fldCharType="begin"/>
      </w:r>
      <w:r w:rsidR="002F5A88">
        <w:instrText xml:space="preserve"> REF _Ref69823606 \h </w:instrText>
      </w:r>
      <w:r w:rsidR="002F5A88">
        <w:fldChar w:fldCharType="separate"/>
      </w:r>
      <w:r w:rsidR="00984395" w:rsidRPr="00C34350">
        <w:t xml:space="preserve">ANNEX I – </w:t>
      </w:r>
      <w:r w:rsidR="00984395">
        <w:t>Additional Graphs</w:t>
      </w:r>
      <w:r w:rsidR="002F5A88">
        <w:fldChar w:fldCharType="end"/>
      </w:r>
      <w:r w:rsidR="00B42E84">
        <w:t xml:space="preserve">) </w:t>
      </w:r>
      <w:r>
        <w:t>it can be noted that:</w:t>
      </w:r>
    </w:p>
    <w:p w14:paraId="09E671A0" w14:textId="5C6F1ADD" w:rsidR="00A15EE3" w:rsidRDefault="00A15EE3" w:rsidP="00F4050D">
      <w:pPr>
        <w:pStyle w:val="Paragraphedeliste"/>
        <w:numPr>
          <w:ilvl w:val="0"/>
          <w:numId w:val="18"/>
        </w:numPr>
      </w:pPr>
      <w:r>
        <w:t>In case of technical areas most Type</w:t>
      </w:r>
      <w:r w:rsidR="000234F8">
        <w:t>s</w:t>
      </w:r>
      <w:r>
        <w:t xml:space="preserve"> of Organisation didn’t highligh</w:t>
      </w:r>
      <w:r w:rsidR="000234F8">
        <w:t>t</w:t>
      </w:r>
      <w:r>
        <w:t xml:space="preserve"> specific priorities apart from International Organisation who identified as clear priority: Q51 “</w:t>
      </w:r>
      <w:r w:rsidRPr="00625984">
        <w:t>Segmentation of large irradiated metallic components (reactor vessel internals, etc.)</w:t>
      </w:r>
      <w:r>
        <w:t>”, Q49 “</w:t>
      </w:r>
      <w:r w:rsidRPr="001B2A55">
        <w:t>Systems decontamination (internal)</w:t>
      </w:r>
      <w:r>
        <w:t>” and Q87 “</w:t>
      </w:r>
      <w:r w:rsidRPr="006B35CC">
        <w:t>Conventional and cleared materials recycling (circular economy)</w:t>
      </w:r>
      <w:r>
        <w:t>”; Consultancy and WMO who identified Q36</w:t>
      </w:r>
      <w:r w:rsidRPr="00512A78">
        <w:t xml:space="preserve"> </w:t>
      </w:r>
      <w:r>
        <w:t>“</w:t>
      </w:r>
      <w:r w:rsidRPr="00512A78">
        <w:t>Inventory assessment (Radiological and non-radiological)</w:t>
      </w:r>
      <w:r>
        <w:t>” as a clear priority and TSO who identified Q87 “</w:t>
      </w:r>
      <w:r w:rsidRPr="006B35CC">
        <w:t>Conventional and cleared materials recycling (circular economy)</w:t>
      </w:r>
      <w:r>
        <w:t>” as the top priority.</w:t>
      </w:r>
    </w:p>
    <w:p w14:paraId="68A1AB50" w14:textId="77777777" w:rsidR="00A15EE3" w:rsidRDefault="00A15EE3" w:rsidP="00F4050D">
      <w:pPr>
        <w:pStyle w:val="Paragraphedeliste"/>
        <w:numPr>
          <w:ilvl w:val="0"/>
          <w:numId w:val="18"/>
        </w:numPr>
      </w:pPr>
      <w:r>
        <w:t xml:space="preserve">In case of Non-technical areas </w:t>
      </w:r>
      <w:r w:rsidR="00B42E84">
        <w:t>a</w:t>
      </w:r>
      <w:r>
        <w:t xml:space="preserve"> clear priority is identified by TSO in Q31</w:t>
      </w:r>
      <w:r w:rsidRPr="00AB70C4">
        <w:t xml:space="preserve"> </w:t>
      </w:r>
      <w:r>
        <w:t>“</w:t>
      </w:r>
      <w:r w:rsidRPr="00AB70C4">
        <w:t>Methods and software tools for knowledge management (e.g. competence preservation)</w:t>
      </w:r>
      <w:r>
        <w:t>”, by Consultancy in Q32 “</w:t>
      </w:r>
      <w:r w:rsidRPr="00386CFD">
        <w:t>General education for decommissioning</w:t>
      </w:r>
      <w:r>
        <w:t>” and by International Organisation in Q10 “</w:t>
      </w:r>
      <w:r w:rsidRPr="0084759A">
        <w:t>International harmonization of safety standards and safety approaches for Decommissioning</w:t>
      </w:r>
      <w:r>
        <w:t>”.</w:t>
      </w:r>
    </w:p>
    <w:p w14:paraId="3E5D6018" w14:textId="77777777" w:rsidR="007A6DC8" w:rsidRDefault="007A6DC8" w:rsidP="001B22A9">
      <w:pPr>
        <w:spacing w:after="0" w:line="240" w:lineRule="auto"/>
        <w:jc w:val="left"/>
        <w:sectPr w:rsidR="007A6DC8" w:rsidSect="00E634F9">
          <w:pgSz w:w="11906" w:h="16838"/>
          <w:pgMar w:top="1843" w:right="1418" w:bottom="1418" w:left="1418" w:header="709" w:footer="709" w:gutter="0"/>
          <w:cols w:space="708"/>
          <w:titlePg/>
          <w:docGrid w:linePitch="360"/>
        </w:sectPr>
      </w:pPr>
    </w:p>
    <w:tbl>
      <w:tblPr>
        <w:tblStyle w:val="Grilledutableau"/>
        <w:tblW w:w="147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26"/>
        <w:gridCol w:w="7086"/>
      </w:tblGrid>
      <w:tr w:rsidR="0033699D" w14:paraId="21CF8F21" w14:textId="77777777" w:rsidTr="006A5CB6">
        <w:tc>
          <w:tcPr>
            <w:tcW w:w="7626" w:type="dxa"/>
          </w:tcPr>
          <w:p w14:paraId="4F86E96F" w14:textId="77777777" w:rsidR="0033699D" w:rsidRPr="0088256D" w:rsidRDefault="0033699D" w:rsidP="006A5CB6">
            <w:pPr>
              <w:spacing w:after="0"/>
              <w:rPr>
                <w:sz w:val="10"/>
                <w:szCs w:val="10"/>
              </w:rPr>
            </w:pPr>
            <w:bookmarkStart w:id="107" w:name="_Ref69283879"/>
            <w:bookmarkStart w:id="108" w:name="_Ref69141142"/>
          </w:p>
          <w:p w14:paraId="05B629C9" w14:textId="77777777" w:rsidR="0033699D" w:rsidRDefault="0033699D" w:rsidP="006A5CB6">
            <w:pPr>
              <w:spacing w:after="0"/>
            </w:pPr>
            <w:r>
              <w:rPr>
                <w:noProof/>
                <w:lang w:eastAsia="en-GB"/>
              </w:rPr>
              <w:drawing>
                <wp:inline distT="0" distB="0" distL="0" distR="0" wp14:anchorId="32B2B71C" wp14:editId="0D278A03">
                  <wp:extent cx="4182386" cy="2414095"/>
                  <wp:effectExtent l="0" t="0" r="8890" b="5715"/>
                  <wp:docPr id="11" name="Immagine 11" descr="Immagine che contiene mapp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napshot-1618383864649.png"/>
                          <pic:cNvPicPr/>
                        </pic:nvPicPr>
                        <pic:blipFill rotWithShape="1">
                          <a:blip r:embed="rId58"/>
                          <a:srcRect r="3340"/>
                          <a:stretch/>
                        </pic:blipFill>
                        <pic:spPr bwMode="auto">
                          <a:xfrm>
                            <a:off x="0" y="0"/>
                            <a:ext cx="4217163" cy="2434169"/>
                          </a:xfrm>
                          <a:prstGeom prst="rect">
                            <a:avLst/>
                          </a:prstGeom>
                          <a:ln>
                            <a:noFill/>
                          </a:ln>
                          <a:extLst>
                            <a:ext uri="{53640926-AAD7-44D8-BBD7-CCE9431645EC}">
                              <a14:shadowObscured xmlns:a14="http://schemas.microsoft.com/office/drawing/2010/main"/>
                            </a:ext>
                          </a:extLst>
                        </pic:spPr>
                      </pic:pic>
                    </a:graphicData>
                  </a:graphic>
                </wp:inline>
              </w:drawing>
            </w:r>
          </w:p>
          <w:p w14:paraId="386DAB0F" w14:textId="77777777" w:rsidR="0033699D" w:rsidRDefault="0033699D" w:rsidP="006A5CB6">
            <w:pPr>
              <w:spacing w:after="0"/>
            </w:pPr>
            <w:r>
              <w:rPr>
                <w:noProof/>
                <w:lang w:eastAsia="en-GB"/>
              </w:rPr>
              <w:drawing>
                <wp:inline distT="0" distB="0" distL="0" distR="0" wp14:anchorId="40E64A97" wp14:editId="5DC850DB">
                  <wp:extent cx="4261899" cy="2506980"/>
                  <wp:effectExtent l="0" t="0" r="5715" b="7620"/>
                  <wp:docPr id="12"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napshot-1618383945433.png"/>
                          <pic:cNvPicPr/>
                        </pic:nvPicPr>
                        <pic:blipFill rotWithShape="1">
                          <a:blip r:embed="rId59"/>
                          <a:srcRect r="3411"/>
                          <a:stretch/>
                        </pic:blipFill>
                        <pic:spPr bwMode="auto">
                          <a:xfrm>
                            <a:off x="0" y="0"/>
                            <a:ext cx="4299768" cy="2529256"/>
                          </a:xfrm>
                          <a:prstGeom prst="rect">
                            <a:avLst/>
                          </a:prstGeom>
                          <a:ln>
                            <a:noFill/>
                          </a:ln>
                          <a:extLst>
                            <a:ext uri="{53640926-AAD7-44D8-BBD7-CCE9431645EC}">
                              <a14:shadowObscured xmlns:a14="http://schemas.microsoft.com/office/drawing/2010/main"/>
                            </a:ext>
                          </a:extLst>
                        </pic:spPr>
                      </pic:pic>
                    </a:graphicData>
                  </a:graphic>
                </wp:inline>
              </w:drawing>
            </w:r>
          </w:p>
        </w:tc>
        <w:tc>
          <w:tcPr>
            <w:tcW w:w="7086" w:type="dxa"/>
          </w:tcPr>
          <w:p w14:paraId="62482A46" w14:textId="77777777" w:rsidR="0033699D" w:rsidRPr="0088256D" w:rsidRDefault="0033699D" w:rsidP="006A5CB6">
            <w:pPr>
              <w:spacing w:after="0"/>
              <w:rPr>
                <w:sz w:val="10"/>
                <w:szCs w:val="10"/>
              </w:rPr>
            </w:pPr>
          </w:p>
          <w:p w14:paraId="058AB8BE" w14:textId="77777777" w:rsidR="0033699D" w:rsidRDefault="0033699D" w:rsidP="006A5CB6">
            <w:pPr>
              <w:spacing w:after="0"/>
              <w:rPr>
                <w:noProof/>
              </w:rPr>
            </w:pPr>
            <w:r>
              <w:rPr>
                <w:noProof/>
                <w:lang w:eastAsia="en-GB"/>
              </w:rPr>
              <w:drawing>
                <wp:inline distT="0" distB="0" distL="0" distR="0" wp14:anchorId="68D2BEC4" wp14:editId="77ED63E7">
                  <wp:extent cx="4158533" cy="2440305"/>
                  <wp:effectExtent l="0" t="0" r="0" b="0"/>
                  <wp:docPr id="31" name="Immagin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napshot-1618384158644.png"/>
                          <pic:cNvPicPr/>
                        </pic:nvPicPr>
                        <pic:blipFill rotWithShape="1">
                          <a:blip r:embed="rId60"/>
                          <a:srcRect r="3178"/>
                          <a:stretch/>
                        </pic:blipFill>
                        <pic:spPr bwMode="auto">
                          <a:xfrm>
                            <a:off x="0" y="0"/>
                            <a:ext cx="4178549" cy="2452051"/>
                          </a:xfrm>
                          <a:prstGeom prst="rect">
                            <a:avLst/>
                          </a:prstGeom>
                          <a:ln>
                            <a:noFill/>
                          </a:ln>
                          <a:extLst>
                            <a:ext uri="{53640926-AAD7-44D8-BBD7-CCE9431645EC}">
                              <a14:shadowObscured xmlns:a14="http://schemas.microsoft.com/office/drawing/2010/main"/>
                            </a:ext>
                          </a:extLst>
                        </pic:spPr>
                      </pic:pic>
                    </a:graphicData>
                  </a:graphic>
                </wp:inline>
              </w:drawing>
            </w:r>
          </w:p>
          <w:p w14:paraId="35DE076C" w14:textId="77777777" w:rsidR="0033699D" w:rsidRDefault="0033699D" w:rsidP="006A5CB6">
            <w:pPr>
              <w:spacing w:after="0"/>
            </w:pPr>
            <w:r>
              <w:rPr>
                <w:noProof/>
                <w:lang w:eastAsia="en-GB"/>
              </w:rPr>
              <w:drawing>
                <wp:inline distT="0" distB="0" distL="0" distR="0" wp14:anchorId="691E9B0A" wp14:editId="562EADDE">
                  <wp:extent cx="4238045" cy="2496185"/>
                  <wp:effectExtent l="0" t="0" r="0" b="0"/>
                  <wp:docPr id="18" name="Im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napshot-1618384075528.png"/>
                          <pic:cNvPicPr/>
                        </pic:nvPicPr>
                        <pic:blipFill rotWithShape="1">
                          <a:blip r:embed="rId61"/>
                          <a:srcRect r="3536"/>
                          <a:stretch/>
                        </pic:blipFill>
                        <pic:spPr bwMode="auto">
                          <a:xfrm>
                            <a:off x="0" y="0"/>
                            <a:ext cx="4292266" cy="2528121"/>
                          </a:xfrm>
                          <a:prstGeom prst="rect">
                            <a:avLst/>
                          </a:prstGeom>
                          <a:ln>
                            <a:noFill/>
                          </a:ln>
                          <a:extLst>
                            <a:ext uri="{53640926-AAD7-44D8-BBD7-CCE9431645EC}">
                              <a14:shadowObscured xmlns:a14="http://schemas.microsoft.com/office/drawing/2010/main"/>
                            </a:ext>
                          </a:extLst>
                        </pic:spPr>
                      </pic:pic>
                    </a:graphicData>
                  </a:graphic>
                </wp:inline>
              </w:drawing>
            </w:r>
          </w:p>
        </w:tc>
      </w:tr>
    </w:tbl>
    <w:p w14:paraId="6AFC4075" w14:textId="77777777" w:rsidR="0033699D" w:rsidRDefault="0033699D" w:rsidP="00003259">
      <w:pPr>
        <w:pStyle w:val="Lgende"/>
        <w:jc w:val="center"/>
        <w:rPr>
          <w:color w:val="auto"/>
          <w:sz w:val="22"/>
        </w:rPr>
      </w:pPr>
    </w:p>
    <w:p w14:paraId="6FA0F49E" w14:textId="31AE6E13" w:rsidR="009D1919" w:rsidRDefault="00003259" w:rsidP="00003259">
      <w:pPr>
        <w:pStyle w:val="Lgende"/>
        <w:jc w:val="center"/>
        <w:rPr>
          <w:bCs w:val="0"/>
          <w:color w:val="auto"/>
          <w:sz w:val="22"/>
        </w:rPr>
        <w:sectPr w:rsidR="009D1919" w:rsidSect="00F87639">
          <w:pgSz w:w="16838" w:h="11906" w:orient="landscape"/>
          <w:pgMar w:top="1418" w:right="1843" w:bottom="1418" w:left="1418" w:header="709" w:footer="709" w:gutter="0"/>
          <w:cols w:space="708"/>
          <w:titlePg/>
          <w:docGrid w:linePitch="360"/>
        </w:sectPr>
      </w:pPr>
      <w:bookmarkStart w:id="109" w:name="_Ref72851867"/>
      <w:bookmarkStart w:id="110" w:name="_Toc73005711"/>
      <w:r w:rsidRPr="00AA1F81">
        <w:rPr>
          <w:color w:val="auto"/>
          <w:sz w:val="22"/>
        </w:rPr>
        <w:t xml:space="preserve">Figure </w:t>
      </w:r>
      <w:r w:rsidRPr="00AA1F81">
        <w:rPr>
          <w:color w:val="auto"/>
          <w:sz w:val="22"/>
        </w:rPr>
        <w:fldChar w:fldCharType="begin"/>
      </w:r>
      <w:r w:rsidRPr="00AA1F81">
        <w:rPr>
          <w:color w:val="auto"/>
          <w:sz w:val="22"/>
        </w:rPr>
        <w:instrText xml:space="preserve"> STYLEREF 1 \s </w:instrText>
      </w:r>
      <w:r w:rsidRPr="00AA1F81">
        <w:rPr>
          <w:color w:val="auto"/>
          <w:sz w:val="22"/>
        </w:rPr>
        <w:fldChar w:fldCharType="separate"/>
      </w:r>
      <w:r w:rsidR="00984395">
        <w:rPr>
          <w:noProof/>
          <w:color w:val="auto"/>
          <w:sz w:val="22"/>
        </w:rPr>
        <w:t>3</w:t>
      </w:r>
      <w:r w:rsidRPr="00AA1F81">
        <w:rPr>
          <w:color w:val="auto"/>
          <w:sz w:val="22"/>
        </w:rPr>
        <w:fldChar w:fldCharType="end"/>
      </w:r>
      <w:r w:rsidRPr="00AA1F81">
        <w:rPr>
          <w:color w:val="auto"/>
          <w:sz w:val="22"/>
        </w:rPr>
        <w:noBreakHyphen/>
      </w:r>
      <w:r w:rsidRPr="00AA1F81">
        <w:rPr>
          <w:color w:val="auto"/>
          <w:sz w:val="22"/>
        </w:rPr>
        <w:fldChar w:fldCharType="begin"/>
      </w:r>
      <w:r w:rsidRPr="00AA1F81">
        <w:rPr>
          <w:color w:val="auto"/>
          <w:sz w:val="22"/>
        </w:rPr>
        <w:instrText xml:space="preserve"> SEQ Figure \* ARABIC \s 1 </w:instrText>
      </w:r>
      <w:r w:rsidRPr="00AA1F81">
        <w:rPr>
          <w:color w:val="auto"/>
          <w:sz w:val="22"/>
        </w:rPr>
        <w:fldChar w:fldCharType="separate"/>
      </w:r>
      <w:r w:rsidR="00984395">
        <w:rPr>
          <w:noProof/>
          <w:color w:val="auto"/>
          <w:sz w:val="22"/>
        </w:rPr>
        <w:t>13</w:t>
      </w:r>
      <w:r w:rsidRPr="00AA1F81">
        <w:rPr>
          <w:color w:val="auto"/>
          <w:sz w:val="22"/>
        </w:rPr>
        <w:fldChar w:fldCharType="end"/>
      </w:r>
      <w:bookmarkEnd w:id="107"/>
      <w:bookmarkEnd w:id="109"/>
      <w:r w:rsidRPr="00AA1F81">
        <w:rPr>
          <w:color w:val="auto"/>
          <w:sz w:val="22"/>
        </w:rPr>
        <w:t>.</w:t>
      </w:r>
      <w:r w:rsidRPr="00AA1F81">
        <w:rPr>
          <w:b w:val="0"/>
          <w:color w:val="auto"/>
          <w:sz w:val="22"/>
        </w:rPr>
        <w:t xml:space="preserve"> </w:t>
      </w:r>
      <w:r>
        <w:rPr>
          <w:b w:val="0"/>
          <w:color w:val="auto"/>
          <w:sz w:val="22"/>
        </w:rPr>
        <w:t xml:space="preserve">Sub-Thematic Weighted-Population (top) and Weighted All (bottom) data for Importance (left) and Urgency (right) _ </w:t>
      </w:r>
      <w:r w:rsidRPr="0002243D">
        <w:rPr>
          <w:bCs w:val="0"/>
          <w:color w:val="auto"/>
          <w:sz w:val="22"/>
        </w:rPr>
        <w:t xml:space="preserve">sorted by </w:t>
      </w:r>
      <w:r>
        <w:rPr>
          <w:bCs w:val="0"/>
          <w:color w:val="auto"/>
          <w:sz w:val="22"/>
        </w:rPr>
        <w:t>Type of Organisation</w:t>
      </w:r>
      <w:bookmarkEnd w:id="110"/>
    </w:p>
    <w:bookmarkEnd w:id="108"/>
    <w:p w14:paraId="6AA900BB" w14:textId="639BBA89" w:rsidR="00A64B78" w:rsidRDefault="00F4050D" w:rsidP="00930F13">
      <w:r>
        <w:t>A</w:t>
      </w:r>
      <w:r w:rsidR="00A64B78">
        <w:t xml:space="preserve"> focus on the Top 15 priorities for Importance </w:t>
      </w:r>
      <w:r w:rsidR="008B293F">
        <w:t xml:space="preserve">of needs for Research </w:t>
      </w:r>
      <w:r w:rsidR="00A64B78">
        <w:t xml:space="preserve">for all the different </w:t>
      </w:r>
      <w:r w:rsidR="00FE41FB">
        <w:t>Type of Organisation</w:t>
      </w:r>
      <w:r w:rsidR="00A64B78">
        <w:t xml:space="preserve"> is reported in the following</w:t>
      </w:r>
      <w:r w:rsidR="00FE41FB">
        <w:t xml:space="preserve"> </w:t>
      </w:r>
      <w:r w:rsidR="00FE41FB">
        <w:fldChar w:fldCharType="begin"/>
      </w:r>
      <w:r w:rsidR="00FE41FB">
        <w:instrText xml:space="preserve"> REF _Ref69292327 \h </w:instrText>
      </w:r>
      <w:r w:rsidR="00930F13">
        <w:instrText xml:space="preserve"> \* MERGEFORMAT </w:instrText>
      </w:r>
      <w:r w:rsidR="00FE41FB">
        <w:fldChar w:fldCharType="separate"/>
      </w:r>
      <w:r w:rsidR="00984395" w:rsidRPr="00AA1F81">
        <w:t xml:space="preserve">Figure </w:t>
      </w:r>
      <w:r w:rsidR="00984395">
        <w:t>3</w:t>
      </w:r>
      <w:r w:rsidR="00984395" w:rsidRPr="00AA1F81">
        <w:noBreakHyphen/>
      </w:r>
      <w:r w:rsidR="00984395">
        <w:t>14</w:t>
      </w:r>
      <w:r w:rsidR="00FE41FB">
        <w:fldChar w:fldCharType="end"/>
      </w:r>
      <w:r w:rsidR="00A64B78">
        <w:t xml:space="preserve"> for both the Weighted-Population and Weighted-All data.</w:t>
      </w:r>
    </w:p>
    <w:p w14:paraId="708DEF94" w14:textId="77777777" w:rsidR="00930F13" w:rsidRDefault="00930F13" w:rsidP="00930F13">
      <w:r>
        <w:t>The data are v</w:t>
      </w:r>
      <w:r w:rsidRPr="00895421">
        <w:t>ertically sort</w:t>
      </w:r>
      <w:r>
        <w:t>ed to show the descending trends of the values</w:t>
      </w:r>
      <w:r w:rsidR="00AA0E38">
        <w:t xml:space="preserve"> and in the Weighted-All Survey </w:t>
      </w:r>
      <w:r w:rsidR="00DE2627">
        <w:t xml:space="preserve">TSO is confirmed as the one </w:t>
      </w:r>
      <w:r w:rsidR="00DE2627" w:rsidRPr="00930F13">
        <w:t xml:space="preserve">who gives the highest values (percentage of positive answers) to </w:t>
      </w:r>
      <w:r w:rsidR="00DE2627">
        <w:t>his top 15 priorit</w:t>
      </w:r>
      <w:r w:rsidR="008E1449">
        <w:t xml:space="preserve">y needs </w:t>
      </w:r>
      <w:r w:rsidR="00DE2627" w:rsidRPr="00930F13">
        <w:t xml:space="preserve">and </w:t>
      </w:r>
      <w:r w:rsidR="008E1449">
        <w:t>University replaces</w:t>
      </w:r>
      <w:r w:rsidR="00C56B75">
        <w:t xml:space="preserve"> International Organisation at the second place.</w:t>
      </w:r>
    </w:p>
    <w:p w14:paraId="102D0551" w14:textId="77777777" w:rsidR="00A64B78" w:rsidRDefault="00C56B75" w:rsidP="00930F13">
      <w:r>
        <w:t>No evident discrepancies are present in the results of the Weighted-Population and Weighted-All Survey and it</w:t>
      </w:r>
      <w:r w:rsidR="00A64B78">
        <w:t xml:space="preserve"> can be noted that: when one or more than one evident priority is identified by a </w:t>
      </w:r>
      <w:r w:rsidR="0042160D">
        <w:t>specific Type of Organisation</w:t>
      </w:r>
      <w:r w:rsidR="00A64B78">
        <w:t>, it is confirmed in the Weighted-All Survey, while when the priorities are very close for importance, some changes are evidenced.</w:t>
      </w:r>
    </w:p>
    <w:p w14:paraId="2A31B457" w14:textId="71E2B1B9" w:rsidR="006B5B3C" w:rsidRDefault="00A64B78" w:rsidP="00930F13">
      <w:r>
        <w:t xml:space="preserve">The common Importance priorities among the different </w:t>
      </w:r>
      <w:r w:rsidR="00525A08">
        <w:t>Types of Organisation</w:t>
      </w:r>
      <w:r>
        <w:t xml:space="preserve"> are reported in the</w:t>
      </w:r>
      <w:r w:rsidR="00A622DF">
        <w:t xml:space="preserve"> </w:t>
      </w:r>
      <w:r w:rsidR="00A622DF">
        <w:fldChar w:fldCharType="begin"/>
      </w:r>
      <w:r w:rsidR="00A622DF">
        <w:instrText xml:space="preserve"> REF _Ref69293727 \h </w:instrText>
      </w:r>
      <w:r w:rsidR="00A622DF">
        <w:fldChar w:fldCharType="separate"/>
      </w:r>
      <w:r w:rsidR="00984395" w:rsidRPr="00AA1F81">
        <w:t xml:space="preserve">Figure </w:t>
      </w:r>
      <w:r w:rsidR="00984395">
        <w:rPr>
          <w:noProof/>
        </w:rPr>
        <w:t>3</w:t>
      </w:r>
      <w:r w:rsidR="00984395" w:rsidRPr="00AA1F81">
        <w:noBreakHyphen/>
      </w:r>
      <w:r w:rsidR="00984395">
        <w:rPr>
          <w:noProof/>
        </w:rPr>
        <w:t>15</w:t>
      </w:r>
      <w:r w:rsidR="00A622DF">
        <w:fldChar w:fldCharType="end"/>
      </w:r>
      <w:r w:rsidR="00A622DF">
        <w:t xml:space="preserve">, </w:t>
      </w:r>
      <w:r>
        <w:t xml:space="preserve">where, among the top 15 importance priorities for each </w:t>
      </w:r>
      <w:r w:rsidR="00525A08">
        <w:t>Type of Organisation</w:t>
      </w:r>
      <w:r>
        <w:t xml:space="preserve">, the ones with more than 3 common “interested” </w:t>
      </w:r>
      <w:r w:rsidR="00525A08">
        <w:t>Organisations</w:t>
      </w:r>
      <w:r>
        <w:t xml:space="preserve"> are showed.</w:t>
      </w:r>
    </w:p>
    <w:p w14:paraId="4FE0451F" w14:textId="50946AFB" w:rsidR="00CA4249" w:rsidRDefault="00CA4249" w:rsidP="00930F13">
      <w:r>
        <w:t>It can be noted that</w:t>
      </w:r>
      <w:r w:rsidR="002D453C">
        <w:t xml:space="preserve"> some common priorities (basically related to RWM and Safety &amp; Radiological Protection) changes between Weighted-Population and Weighted-All </w:t>
      </w:r>
      <w:r w:rsidR="00BB6047">
        <w:t>Survey data.</w:t>
      </w:r>
    </w:p>
    <w:p w14:paraId="68D8F69F" w14:textId="1AA670B1" w:rsidR="001D2B11" w:rsidRDefault="00350C85" w:rsidP="00930F13">
      <w:r>
        <w:t xml:space="preserve">RWM </w:t>
      </w:r>
      <w:r w:rsidR="001D2B11">
        <w:t>Q</w:t>
      </w:r>
      <w:r w:rsidR="00E54F96">
        <w:t>84 and Q86 have more than 3 common interested organisation</w:t>
      </w:r>
      <w:r>
        <w:t>s</w:t>
      </w:r>
      <w:r w:rsidR="00E54F96">
        <w:t xml:space="preserve"> in the Weighted All </w:t>
      </w:r>
      <w:r>
        <w:t>and not in the Weighted Population, Safety &amp; Radiological Protection</w:t>
      </w:r>
      <w:r w:rsidR="002231B7">
        <w:t xml:space="preserve"> Q11, Q15 and Q17 have 3 common interested organisations in the Weighted Population</w:t>
      </w:r>
      <w:r w:rsidR="002231B7" w:rsidRPr="002231B7">
        <w:t xml:space="preserve"> </w:t>
      </w:r>
      <w:r w:rsidR="002231B7">
        <w:t>and not in the Weighted All.</w:t>
      </w:r>
    </w:p>
    <w:p w14:paraId="4F32FCC5" w14:textId="50923251" w:rsidR="00CF0644" w:rsidRDefault="00336261" w:rsidP="00CF0644">
      <w:r>
        <w:t xml:space="preserve">But globally, the results are consistent that </w:t>
      </w:r>
      <w:r w:rsidR="00CF0644" w:rsidRPr="00CF0644">
        <w:t>the most common priorities</w:t>
      </w:r>
      <w:r w:rsidR="002231B7">
        <w:t xml:space="preserve"> in terms of Importance</w:t>
      </w:r>
      <w:r w:rsidR="00CF0644" w:rsidRPr="00CF0644">
        <w:t xml:space="preserve"> are</w:t>
      </w:r>
      <w:r w:rsidR="00CF0644">
        <w:t>:</w:t>
      </w:r>
    </w:p>
    <w:p w14:paraId="418FB772" w14:textId="77777777" w:rsidR="00CB6E95" w:rsidRDefault="00CB6E95" w:rsidP="00CB6E95">
      <w:pPr>
        <w:pStyle w:val="Paragraphedeliste"/>
        <w:numPr>
          <w:ilvl w:val="1"/>
          <w:numId w:val="3"/>
        </w:numPr>
      </w:pPr>
      <w:r w:rsidRPr="00B8356A">
        <w:rPr>
          <w:u w:val="single"/>
        </w:rPr>
        <w:t>Characterisation</w:t>
      </w:r>
      <w:r>
        <w:t>: Q</w:t>
      </w:r>
      <w:r w:rsidRPr="00B56E39">
        <w:t>36</w:t>
      </w:r>
      <w:r>
        <w:t xml:space="preserve"> “</w:t>
      </w:r>
      <w:r w:rsidRPr="00B56E39">
        <w:t>Inventory assessment (Radiological and non-radiological)</w:t>
      </w:r>
      <w:r>
        <w:t>”, Q37 “Characterisation of activated components and areas (Metal)”, Q38 “Characterisation of activated components and areas (Concrete)” and Q</w:t>
      </w:r>
      <w:r w:rsidRPr="00C85A24">
        <w:t>40</w:t>
      </w:r>
      <w:r>
        <w:t xml:space="preserve"> “</w:t>
      </w:r>
      <w:r w:rsidRPr="00C85A24">
        <w:t>Technologies for hard to access areas (high walls, embedded components, harsh environment…)</w:t>
      </w:r>
      <w:r>
        <w:t>”</w:t>
      </w:r>
    </w:p>
    <w:p w14:paraId="417D5D97" w14:textId="77777777" w:rsidR="00CB6E95" w:rsidRDefault="00CB6E95" w:rsidP="00CB6E95">
      <w:pPr>
        <w:pStyle w:val="Paragraphedeliste"/>
        <w:numPr>
          <w:ilvl w:val="1"/>
          <w:numId w:val="3"/>
        </w:numPr>
      </w:pPr>
      <w:r w:rsidRPr="0050744C">
        <w:rPr>
          <w:u w:val="single"/>
        </w:rPr>
        <w:t>Dismantling</w:t>
      </w:r>
      <w:r>
        <w:t>: Q51 “</w:t>
      </w:r>
      <w:r w:rsidRPr="00B8356A">
        <w:t>Segmentation of large irradiated metallic components (reactor vessel internals, etc.)</w:t>
      </w:r>
      <w:r>
        <w:t>”, Q</w:t>
      </w:r>
      <w:r w:rsidRPr="00380E0B">
        <w:t>53</w:t>
      </w:r>
      <w:r>
        <w:t xml:space="preserve"> “</w:t>
      </w:r>
      <w:r w:rsidRPr="00380E0B">
        <w:t>In situ Radioactive Waste characterization and segregation</w:t>
      </w:r>
      <w:r>
        <w:t>” and Q</w:t>
      </w:r>
      <w:r w:rsidRPr="00380E0B">
        <w:t>60</w:t>
      </w:r>
      <w:r>
        <w:t xml:space="preserve"> “</w:t>
      </w:r>
      <w:r w:rsidRPr="00380E0B">
        <w:t>Robots and remote controlled tools for dismantling</w:t>
      </w:r>
      <w:r>
        <w:t>”</w:t>
      </w:r>
    </w:p>
    <w:p w14:paraId="017C4725" w14:textId="77777777" w:rsidR="00CB6E95" w:rsidRDefault="00CB6E95" w:rsidP="00CB6E95">
      <w:pPr>
        <w:pStyle w:val="Paragraphedeliste"/>
        <w:numPr>
          <w:ilvl w:val="1"/>
          <w:numId w:val="3"/>
        </w:numPr>
      </w:pPr>
      <w:r w:rsidRPr="0050744C">
        <w:rPr>
          <w:u w:val="single"/>
        </w:rPr>
        <w:t>Environmental remediation</w:t>
      </w:r>
      <w:r>
        <w:t>: Q62 “</w:t>
      </w:r>
      <w:r w:rsidRPr="001231D9">
        <w:t>Clearance of surfaces and structures (interiors and exteriors)</w:t>
      </w:r>
      <w:r>
        <w:t>” and Q63 “</w:t>
      </w:r>
      <w:r w:rsidRPr="00CC4116">
        <w:t>Characterisation methods and technologies to identify subsurface contamination</w:t>
      </w:r>
      <w:r>
        <w:t>”</w:t>
      </w:r>
    </w:p>
    <w:p w14:paraId="17C20F64" w14:textId="77777777" w:rsidR="00CB6E95" w:rsidRDefault="00CB6E95" w:rsidP="00CB6E95">
      <w:pPr>
        <w:pStyle w:val="Paragraphedeliste"/>
        <w:numPr>
          <w:ilvl w:val="1"/>
          <w:numId w:val="3"/>
        </w:numPr>
      </w:pPr>
      <w:r w:rsidRPr="0050744C">
        <w:rPr>
          <w:u w:val="single"/>
        </w:rPr>
        <w:t>Human Resources</w:t>
      </w:r>
      <w:r>
        <w:t>: Q32 “</w:t>
      </w:r>
      <w:r w:rsidRPr="008E4AA3">
        <w:t>General education for decommissioning</w:t>
      </w:r>
      <w:r>
        <w:t>”</w:t>
      </w:r>
    </w:p>
    <w:p w14:paraId="0AD5249B" w14:textId="77777777" w:rsidR="00CB6E95" w:rsidRDefault="00CB6E95" w:rsidP="00CB6E95">
      <w:pPr>
        <w:pStyle w:val="Paragraphedeliste"/>
        <w:numPr>
          <w:ilvl w:val="1"/>
          <w:numId w:val="3"/>
        </w:numPr>
      </w:pPr>
      <w:r w:rsidRPr="0050744C">
        <w:rPr>
          <w:u w:val="single"/>
        </w:rPr>
        <w:t>RWM</w:t>
      </w:r>
      <w:r>
        <w:t>: Q70 “</w:t>
      </w:r>
      <w:r w:rsidRPr="008E4AA3">
        <w:t>Management routes for materials including radioactive waste streams</w:t>
      </w:r>
      <w:r>
        <w:t>”, Q84 “</w:t>
      </w:r>
      <w:r w:rsidRPr="004C27C7">
        <w:t>Material clearance (methodology and procedures)</w:t>
      </w:r>
      <w:r>
        <w:t>” and Q87 “</w:t>
      </w:r>
      <w:r w:rsidRPr="001231D9">
        <w:t>Conventional and cleared materials recycling (circular economy)</w:t>
      </w:r>
      <w:r>
        <w:t>”</w:t>
      </w:r>
    </w:p>
    <w:p w14:paraId="2DEA12E8" w14:textId="77777777" w:rsidR="00512C55" w:rsidRDefault="00CB6E95" w:rsidP="00950C21">
      <w:pPr>
        <w:pStyle w:val="Paragraphedeliste"/>
        <w:numPr>
          <w:ilvl w:val="1"/>
          <w:numId w:val="3"/>
        </w:numPr>
      </w:pPr>
      <w:r w:rsidRPr="00512C55">
        <w:rPr>
          <w:u w:val="single"/>
        </w:rPr>
        <w:t>Safety &amp; Radiological Protection</w:t>
      </w:r>
      <w:r>
        <w:t>: Q13 “Development for National regulatory guidance for Decommissioning (Clearance of structures and materials)” and Q14 “Development for National regulatory guidance for Decommissioning (Final site release)”</w:t>
      </w:r>
    </w:p>
    <w:p w14:paraId="07E42025" w14:textId="77777777" w:rsidR="009F0D3D" w:rsidRDefault="00CB6E95" w:rsidP="00950C21">
      <w:pPr>
        <w:pStyle w:val="Paragraphedeliste"/>
        <w:numPr>
          <w:ilvl w:val="1"/>
          <w:numId w:val="3"/>
        </w:numPr>
      </w:pPr>
      <w:r w:rsidRPr="00512C55">
        <w:rPr>
          <w:u w:val="single"/>
        </w:rPr>
        <w:t>Site Preparatory Activities</w:t>
      </w:r>
      <w:r>
        <w:t>: Q48 “</w:t>
      </w:r>
      <w:r w:rsidRPr="002B644E">
        <w:t>Preparation of infrastructures and buildings for decommissioning (storages, capabilities for material sorting and treatment...)</w:t>
      </w:r>
      <w:r>
        <w:t>”</w:t>
      </w:r>
    </w:p>
    <w:p w14:paraId="55B1DCB5" w14:textId="77777777" w:rsidR="002D2767" w:rsidRDefault="002D2767" w:rsidP="002D2767">
      <w:pPr>
        <w:pStyle w:val="Paragraphedeliste"/>
        <w:numPr>
          <w:ilvl w:val="1"/>
          <w:numId w:val="3"/>
        </w:numPr>
      </w:pPr>
      <w:r w:rsidRPr="008230F6">
        <w:rPr>
          <w:u w:val="single"/>
        </w:rPr>
        <w:t>Project Management &amp; Costing</w:t>
      </w:r>
      <w:r>
        <w:t xml:space="preserve">: no significant common priorities </w:t>
      </w:r>
    </w:p>
    <w:p w14:paraId="236CE2DC" w14:textId="77777777" w:rsidR="00A740C8" w:rsidRDefault="00A740C8" w:rsidP="001B22A9">
      <w:pPr>
        <w:spacing w:after="0" w:line="240" w:lineRule="auto"/>
        <w:jc w:val="left"/>
      </w:pPr>
    </w:p>
    <w:p w14:paraId="2184034E" w14:textId="3BAA134E" w:rsidR="00FA6DAB" w:rsidRDefault="00FA6DAB" w:rsidP="00FA6DAB">
      <w:r w:rsidRPr="008D0246">
        <w:t xml:space="preserve">This Figure also shows that even for the most common priorities, there is big difference of opinion among </w:t>
      </w:r>
      <w:r>
        <w:t>types of organisation</w:t>
      </w:r>
      <w:r w:rsidRPr="008D0246">
        <w:t xml:space="preserve">: </w:t>
      </w:r>
      <w:r>
        <w:t xml:space="preserve"> no </w:t>
      </w:r>
      <w:r w:rsidRPr="005968B0">
        <w:t>sub-</w:t>
      </w:r>
      <w:r>
        <w:t>thematic area showed consensus of the 9 types of organisation considered in this analysis</w:t>
      </w:r>
      <w:r w:rsidRPr="008D0246">
        <w:t xml:space="preserve">, </w:t>
      </w:r>
      <w:r>
        <w:t xml:space="preserve">only </w:t>
      </w:r>
      <w:r w:rsidR="009D5834">
        <w:t>1</w:t>
      </w:r>
      <w:r>
        <w:t xml:space="preserve"> with 8 types (Q36 </w:t>
      </w:r>
      <w:r w:rsidR="009D5834">
        <w:t>“</w:t>
      </w:r>
      <w:r w:rsidR="009D5834" w:rsidRPr="00B56E39">
        <w:t>Inventory assessment (Radiological and non-radiological</w:t>
      </w:r>
      <w:r w:rsidR="009D5834">
        <w:t>”)</w:t>
      </w:r>
      <w:r>
        <w:t xml:space="preserve"> </w:t>
      </w:r>
      <w:r w:rsidR="009D5834">
        <w:t>and 1 with 7 types (</w:t>
      </w:r>
      <w:r>
        <w:t>Q</w:t>
      </w:r>
      <w:r w:rsidR="009D5834">
        <w:t>38 “Characterisation of activated components and areas (Concrete)”</w:t>
      </w:r>
      <w:r>
        <w:t xml:space="preserve">), </w:t>
      </w:r>
      <w:r w:rsidRPr="008D0246">
        <w:t xml:space="preserve">the average being around 4 </w:t>
      </w:r>
      <w:r>
        <w:t>organisation types only</w:t>
      </w:r>
      <w:r w:rsidRPr="008D0246">
        <w:t>.</w:t>
      </w:r>
    </w:p>
    <w:p w14:paraId="2347DEA7" w14:textId="77777777" w:rsidR="00A740C8" w:rsidRDefault="00A740C8" w:rsidP="001B22A9">
      <w:pPr>
        <w:spacing w:after="0" w:line="240" w:lineRule="auto"/>
        <w:jc w:val="left"/>
        <w:sectPr w:rsidR="00A740C8" w:rsidSect="00E634F9">
          <w:pgSz w:w="11906" w:h="16838"/>
          <w:pgMar w:top="1843" w:right="1418" w:bottom="1418" w:left="1418" w:header="709" w:footer="709" w:gutter="0"/>
          <w:cols w:space="708"/>
          <w:titlePg/>
          <w:docGrid w:linePitch="360"/>
        </w:sectPr>
      </w:pPr>
    </w:p>
    <w:tbl>
      <w:tblPr>
        <w:tblStyle w:val="Grilledutableau"/>
        <w:tblpPr w:leftFromText="141" w:rightFromText="141" w:tblpY="435"/>
        <w:tblW w:w="1376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63"/>
        <w:gridCol w:w="7100"/>
      </w:tblGrid>
      <w:tr w:rsidR="0033699D" w14:paraId="60337A41" w14:textId="77777777" w:rsidTr="006A5CB6">
        <w:tc>
          <w:tcPr>
            <w:tcW w:w="6663" w:type="dxa"/>
          </w:tcPr>
          <w:p w14:paraId="09EAE161" w14:textId="77777777" w:rsidR="0033699D" w:rsidRPr="0088256D" w:rsidRDefault="0033699D" w:rsidP="006A5CB6">
            <w:pPr>
              <w:spacing w:after="0"/>
              <w:rPr>
                <w:sz w:val="10"/>
                <w:szCs w:val="10"/>
              </w:rPr>
            </w:pPr>
            <w:r w:rsidRPr="00DD1D99">
              <w:rPr>
                <w:noProof/>
                <w:sz w:val="10"/>
                <w:szCs w:val="10"/>
                <w:lang w:eastAsia="en-GB"/>
              </w:rPr>
              <mc:AlternateContent>
                <mc:Choice Requires="wps">
                  <w:drawing>
                    <wp:anchor distT="0" distB="0" distL="114300" distR="114300" simplePos="0" relativeHeight="251778048" behindDoc="0" locked="0" layoutInCell="1" allowOverlap="1" wp14:anchorId="31E60B2C" wp14:editId="61475E9D">
                      <wp:simplePos x="0" y="0"/>
                      <wp:positionH relativeFrom="column">
                        <wp:posOffset>1518285</wp:posOffset>
                      </wp:positionH>
                      <wp:positionV relativeFrom="paragraph">
                        <wp:posOffset>-149860</wp:posOffset>
                      </wp:positionV>
                      <wp:extent cx="1764665" cy="285750"/>
                      <wp:effectExtent l="0" t="0" r="6985" b="0"/>
                      <wp:wrapNone/>
                      <wp:docPr id="154" name="Casella di testo 154"/>
                      <wp:cNvGraphicFramePr/>
                      <a:graphic xmlns:a="http://schemas.openxmlformats.org/drawingml/2006/main">
                        <a:graphicData uri="http://schemas.microsoft.com/office/word/2010/wordprocessingShape">
                          <wps:wsp>
                            <wps:cNvSpPr txBox="1"/>
                            <wps:spPr>
                              <a:xfrm>
                                <a:off x="0" y="0"/>
                                <a:ext cx="1764665" cy="285750"/>
                              </a:xfrm>
                              <a:prstGeom prst="rect">
                                <a:avLst/>
                              </a:prstGeom>
                              <a:solidFill>
                                <a:sysClr val="window" lastClr="FFFFFF"/>
                              </a:solidFill>
                              <a:ln w="6350">
                                <a:noFill/>
                              </a:ln>
                            </wps:spPr>
                            <wps:txbx>
                              <w:txbxContent>
                                <w:p w14:paraId="692D4CDE" w14:textId="77777777" w:rsidR="006A5CB6" w:rsidRPr="00D57A3D" w:rsidRDefault="006A5CB6" w:rsidP="0033699D">
                                  <w:pPr>
                                    <w:jc w:val="center"/>
                                    <w:rPr>
                                      <w:b/>
                                      <w:bCs/>
                                      <w:lang w:val="it-IT"/>
                                    </w:rPr>
                                  </w:pPr>
                                  <w:r w:rsidRPr="00D57A3D">
                                    <w:rPr>
                                      <w:b/>
                                      <w:bCs/>
                                    </w:rPr>
                                    <w:t>Weighted</w:t>
                                  </w:r>
                                  <w:r w:rsidRPr="00D57A3D">
                                    <w:rPr>
                                      <w:b/>
                                      <w:bCs/>
                                      <w:lang w:val="it-IT"/>
                                    </w:rPr>
                                    <w:t>-</w:t>
                                  </w:r>
                                  <w:r w:rsidRPr="00D57A3D">
                                    <w:rPr>
                                      <w:b/>
                                      <w:bCs/>
                                    </w:rPr>
                                    <w:t>Population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1E60B2C" id="Casella di testo 154" o:spid="_x0000_s1040" type="#_x0000_t202" style="position:absolute;left:0;text-align:left;margin-left:119.55pt;margin-top:-11.8pt;width:138.95pt;height:22.5pt;z-index:251778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" fillcolor="window" stroked="f" strokeweight=".5pt">
                      <v:textbox>
                        <w:txbxContent>
                          <w:p w14:paraId="692D4CDE" w14:textId="77777777" w:rsidR="006A5CB6" w:rsidRPr="00D57A3D" w:rsidRDefault="006A5CB6" w:rsidP="0033699D">
                            <w:pPr>
                              <w:jc w:val="center"/>
                              <w:rPr>
                                <w:b/>
                                <w:bCs/>
                                <w:lang w:val="it-IT"/>
                              </w:rPr>
                            </w:pPr>
                            <w:r w:rsidRPr="00D57A3D">
                              <w:rPr>
                                <w:b/>
                                <w:bCs/>
                              </w:rPr>
                              <w:t>Weighted</w:t>
                            </w:r>
                            <w:r w:rsidRPr="00D57A3D">
                              <w:rPr>
                                <w:b/>
                                <w:bCs/>
                                <w:lang w:val="it-IT"/>
                              </w:rPr>
                              <w:t>-</w:t>
                            </w:r>
                            <w:r w:rsidRPr="00D57A3D">
                              <w:rPr>
                                <w:b/>
                                <w:bCs/>
                              </w:rPr>
                              <w:t>Population</w:t>
                            </w:r>
                          </w:p>
                        </w:txbxContent>
                      </v:textbox>
                    </v:shape>
                  </w:pict>
                </mc:Fallback>
              </mc:AlternateContent>
            </w:r>
          </w:p>
          <w:p w14:paraId="12D4FBF7" w14:textId="77777777" w:rsidR="0033699D" w:rsidRDefault="0033699D" w:rsidP="006A5CB6">
            <w:pPr>
              <w:spacing w:after="0"/>
            </w:pPr>
            <w:r>
              <w:rPr>
                <w:noProof/>
                <w:lang w:eastAsia="en-GB"/>
              </w:rPr>
              <w:drawing>
                <wp:inline distT="0" distB="0" distL="0" distR="0" wp14:anchorId="0A059FC1" wp14:editId="14CE661D">
                  <wp:extent cx="4027459" cy="4738370"/>
                  <wp:effectExtent l="0" t="0" r="0" b="5080"/>
                  <wp:docPr id="103" name="Immagin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viz (34).png"/>
                          <pic:cNvPicPr/>
                        </pic:nvPicPr>
                        <pic:blipFill>
                          <a:blip r:embed="rId62"/>
                          <a:stretch>
                            <a:fillRect/>
                          </a:stretch>
                        </pic:blipFill>
                        <pic:spPr>
                          <a:xfrm>
                            <a:off x="0" y="0"/>
                            <a:ext cx="4038244" cy="4751058"/>
                          </a:xfrm>
                          <a:prstGeom prst="rect">
                            <a:avLst/>
                          </a:prstGeom>
                        </pic:spPr>
                      </pic:pic>
                    </a:graphicData>
                  </a:graphic>
                </wp:inline>
              </w:drawing>
            </w:r>
          </w:p>
        </w:tc>
        <w:tc>
          <w:tcPr>
            <w:tcW w:w="7100" w:type="dxa"/>
          </w:tcPr>
          <w:p w14:paraId="0FD2EF47" w14:textId="77777777" w:rsidR="0033699D" w:rsidRPr="0088256D" w:rsidRDefault="0033699D" w:rsidP="006A5CB6">
            <w:pPr>
              <w:spacing w:after="0"/>
              <w:rPr>
                <w:sz w:val="10"/>
                <w:szCs w:val="10"/>
              </w:rPr>
            </w:pPr>
          </w:p>
          <w:p w14:paraId="2A322147" w14:textId="77777777" w:rsidR="0033699D" w:rsidRDefault="0033699D" w:rsidP="006A5CB6">
            <w:pPr>
              <w:spacing w:after="0"/>
            </w:pPr>
            <w:r>
              <w:rPr>
                <w:noProof/>
                <w:lang w:eastAsia="en-GB"/>
              </w:rPr>
              <w:drawing>
                <wp:inline distT="0" distB="0" distL="0" distR="0" wp14:anchorId="4D302673" wp14:editId="4B3FE14B">
                  <wp:extent cx="4028177" cy="4738724"/>
                  <wp:effectExtent l="0" t="0" r="0" b="5080"/>
                  <wp:docPr id="158" name="Immagin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viz (35).png"/>
                          <pic:cNvPicPr/>
                        </pic:nvPicPr>
                        <pic:blipFill>
                          <a:blip r:embed="rId63"/>
                          <a:stretch>
                            <a:fillRect/>
                          </a:stretch>
                        </pic:blipFill>
                        <pic:spPr>
                          <a:xfrm>
                            <a:off x="0" y="0"/>
                            <a:ext cx="4033473" cy="4744955"/>
                          </a:xfrm>
                          <a:prstGeom prst="rect">
                            <a:avLst/>
                          </a:prstGeom>
                        </pic:spPr>
                      </pic:pic>
                    </a:graphicData>
                  </a:graphic>
                </wp:inline>
              </w:drawing>
            </w:r>
          </w:p>
        </w:tc>
      </w:tr>
    </w:tbl>
    <w:p w14:paraId="17356026" w14:textId="77777777" w:rsidR="00A740C8" w:rsidRDefault="00A740C8" w:rsidP="001B22A9">
      <w:pPr>
        <w:spacing w:after="0" w:line="240" w:lineRule="auto"/>
        <w:jc w:val="left"/>
      </w:pPr>
      <w:r w:rsidRPr="00DD1D99">
        <w:rPr>
          <w:noProof/>
          <w:sz w:val="10"/>
          <w:szCs w:val="10"/>
          <w:lang w:eastAsia="en-GB"/>
        </w:rPr>
        <mc:AlternateContent>
          <mc:Choice Requires="wps">
            <w:drawing>
              <wp:anchor distT="0" distB="0" distL="114300" distR="114300" simplePos="0" relativeHeight="251680768" behindDoc="0" locked="0" layoutInCell="1" allowOverlap="1" wp14:anchorId="4A3A80EF" wp14:editId="4B4489C4">
                <wp:simplePos x="0" y="0"/>
                <wp:positionH relativeFrom="column">
                  <wp:posOffset>6042497</wp:posOffset>
                </wp:positionH>
                <wp:positionV relativeFrom="paragraph">
                  <wp:posOffset>136363</wp:posOffset>
                </wp:positionV>
                <wp:extent cx="1765190" cy="286247"/>
                <wp:effectExtent l="0" t="0" r="6985" b="0"/>
                <wp:wrapNone/>
                <wp:docPr id="155" name="Casella di testo 155"/>
                <wp:cNvGraphicFramePr/>
                <a:graphic xmlns:a="http://schemas.openxmlformats.org/drawingml/2006/main">
                  <a:graphicData uri="http://schemas.microsoft.com/office/word/2010/wordprocessingShape">
                    <wps:wsp>
                      <wps:cNvSpPr txBox="1"/>
                      <wps:spPr>
                        <a:xfrm>
                          <a:off x="0" y="0"/>
                          <a:ext cx="1765190" cy="286247"/>
                        </a:xfrm>
                        <a:prstGeom prst="rect">
                          <a:avLst/>
                        </a:prstGeom>
                        <a:solidFill>
                          <a:sysClr val="window" lastClr="FFFFFF"/>
                        </a:solidFill>
                        <a:ln w="6350">
                          <a:noFill/>
                        </a:ln>
                      </wps:spPr>
                      <wps:txbx>
                        <w:txbxContent>
                          <w:p w14:paraId="77D40465" w14:textId="77777777" w:rsidR="006A5CB6" w:rsidRPr="00D57A3D" w:rsidRDefault="006A5CB6" w:rsidP="00A740C8">
                            <w:pPr>
                              <w:jc w:val="center"/>
                              <w:rPr>
                                <w:b/>
                                <w:bCs/>
                              </w:rPr>
                            </w:pPr>
                            <w:r w:rsidRPr="00D57A3D">
                              <w:rPr>
                                <w:b/>
                                <w:bCs/>
                              </w:rPr>
                              <w:t>Weighted-All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A3A80EF" id="Casella di testo 155" o:spid="_x0000_s1041" type="#_x0000_t202" style="position:absolute;margin-left:475.8pt;margin-top:10.75pt;width:139pt;height:22.55pt;z-index:25168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" fillcolor="window" stroked="f" strokeweight=".5pt">
                <v:textbox>
                  <w:txbxContent>
                    <w:p w14:paraId="77D40465" w14:textId="77777777" w:rsidR="006A5CB6" w:rsidRPr="00D57A3D" w:rsidRDefault="006A5CB6" w:rsidP="00A740C8">
                      <w:pPr>
                        <w:jc w:val="center"/>
                        <w:rPr>
                          <w:b/>
                          <w:bCs/>
                        </w:rPr>
                      </w:pPr>
                      <w:r w:rsidRPr="00D57A3D">
                        <w:rPr>
                          <w:b/>
                          <w:bCs/>
                        </w:rPr>
                        <w:t>Weighted-All</w:t>
                      </w:r>
                    </w:p>
                  </w:txbxContent>
                </v:textbox>
              </v:shape>
            </w:pict>
          </mc:Fallback>
        </mc:AlternateContent>
      </w:r>
    </w:p>
    <w:p w14:paraId="7EA42E5E" w14:textId="30C3A563" w:rsidR="00A740C8" w:rsidRDefault="001D0A44" w:rsidP="001D0A44">
      <w:pPr>
        <w:pStyle w:val="Lgende"/>
        <w:jc w:val="center"/>
      </w:pPr>
      <w:bookmarkStart w:id="111" w:name="_Ref69292327"/>
      <w:bookmarkStart w:id="112" w:name="_Toc73005712"/>
      <w:r w:rsidRPr="00AA1F81">
        <w:rPr>
          <w:color w:val="auto"/>
          <w:sz w:val="22"/>
        </w:rPr>
        <w:t xml:space="preserve">Figure </w:t>
      </w:r>
      <w:r w:rsidRPr="00AA1F81">
        <w:rPr>
          <w:color w:val="auto"/>
          <w:sz w:val="22"/>
        </w:rPr>
        <w:fldChar w:fldCharType="begin"/>
      </w:r>
      <w:r w:rsidRPr="00AA1F81">
        <w:rPr>
          <w:color w:val="auto"/>
          <w:sz w:val="22"/>
        </w:rPr>
        <w:instrText xml:space="preserve"> STYLEREF 1 \s </w:instrText>
      </w:r>
      <w:r w:rsidRPr="00AA1F81">
        <w:rPr>
          <w:color w:val="auto"/>
          <w:sz w:val="22"/>
        </w:rPr>
        <w:fldChar w:fldCharType="separate"/>
      </w:r>
      <w:r w:rsidR="00984395">
        <w:rPr>
          <w:noProof/>
          <w:color w:val="auto"/>
          <w:sz w:val="22"/>
        </w:rPr>
        <w:t>3</w:t>
      </w:r>
      <w:r w:rsidRPr="00AA1F81">
        <w:rPr>
          <w:color w:val="auto"/>
          <w:sz w:val="22"/>
        </w:rPr>
        <w:fldChar w:fldCharType="end"/>
      </w:r>
      <w:r w:rsidRPr="00AA1F81">
        <w:rPr>
          <w:color w:val="auto"/>
          <w:sz w:val="22"/>
        </w:rPr>
        <w:noBreakHyphen/>
      </w:r>
      <w:r w:rsidRPr="00AA1F81">
        <w:rPr>
          <w:color w:val="auto"/>
          <w:sz w:val="22"/>
        </w:rPr>
        <w:fldChar w:fldCharType="begin"/>
      </w:r>
      <w:r w:rsidRPr="00AA1F81">
        <w:rPr>
          <w:color w:val="auto"/>
          <w:sz w:val="22"/>
        </w:rPr>
        <w:instrText xml:space="preserve"> SEQ Figure \* ARABIC \s 1 </w:instrText>
      </w:r>
      <w:r w:rsidRPr="00AA1F81">
        <w:rPr>
          <w:color w:val="auto"/>
          <w:sz w:val="22"/>
        </w:rPr>
        <w:fldChar w:fldCharType="separate"/>
      </w:r>
      <w:r w:rsidR="00984395">
        <w:rPr>
          <w:noProof/>
          <w:color w:val="auto"/>
          <w:sz w:val="22"/>
        </w:rPr>
        <w:t>14</w:t>
      </w:r>
      <w:r w:rsidRPr="00AA1F81">
        <w:rPr>
          <w:color w:val="auto"/>
          <w:sz w:val="22"/>
        </w:rPr>
        <w:fldChar w:fldCharType="end"/>
      </w:r>
      <w:bookmarkEnd w:id="111"/>
      <w:r w:rsidRPr="00AA1F81">
        <w:rPr>
          <w:color w:val="auto"/>
          <w:sz w:val="22"/>
        </w:rPr>
        <w:t>.</w:t>
      </w:r>
      <w:r w:rsidRPr="00352A6B">
        <w:rPr>
          <w:color w:val="auto"/>
          <w:sz w:val="22"/>
        </w:rPr>
        <w:t xml:space="preserve"> </w:t>
      </w:r>
      <w:r w:rsidRPr="00A6783C">
        <w:rPr>
          <w:b w:val="0"/>
          <w:bCs w:val="0"/>
          <w:color w:val="auto"/>
          <w:sz w:val="22"/>
        </w:rPr>
        <w:t xml:space="preserve">Weighted-Population (left) and Weighted-All (right) _ </w:t>
      </w:r>
      <w:r>
        <w:rPr>
          <w:b w:val="0"/>
          <w:bCs w:val="0"/>
          <w:color w:val="auto"/>
          <w:sz w:val="22"/>
        </w:rPr>
        <w:t>Top 15 _ Type of Organisation</w:t>
      </w:r>
      <w:bookmarkEnd w:id="112"/>
    </w:p>
    <w:p w14:paraId="6FFC6B79" w14:textId="77777777" w:rsidR="00A740C8" w:rsidRDefault="00A740C8" w:rsidP="001B22A9">
      <w:pPr>
        <w:spacing w:after="0" w:line="240" w:lineRule="auto"/>
        <w:jc w:val="left"/>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70"/>
        <w:gridCol w:w="6807"/>
      </w:tblGrid>
      <w:tr w:rsidR="0033699D" w:rsidRPr="00A93DDD" w14:paraId="470BEBE8" w14:textId="77777777" w:rsidTr="006A5CB6">
        <w:trPr>
          <w:trHeight w:val="8206"/>
        </w:trPr>
        <w:tc>
          <w:tcPr>
            <w:tcW w:w="6761" w:type="dxa"/>
          </w:tcPr>
          <w:p w14:paraId="64139631" w14:textId="77777777" w:rsidR="0033699D" w:rsidRDefault="0033699D" w:rsidP="006A5CB6">
            <w:pPr>
              <w:pStyle w:val="Lgende"/>
              <w:jc w:val="left"/>
              <w:rPr>
                <w:noProof/>
                <w:sz w:val="10"/>
                <w:szCs w:val="10"/>
              </w:rPr>
            </w:pPr>
            <w:r w:rsidRPr="00BA0501">
              <w:rPr>
                <w:noProof/>
                <w:sz w:val="10"/>
                <w:szCs w:val="10"/>
                <w:lang w:eastAsia="en-GB"/>
              </w:rPr>
              <mc:AlternateContent>
                <mc:Choice Requires="wps">
                  <w:drawing>
                    <wp:anchor distT="0" distB="0" distL="114300" distR="114300" simplePos="0" relativeHeight="251781120" behindDoc="0" locked="0" layoutInCell="1" allowOverlap="1" wp14:anchorId="2F65F1E2" wp14:editId="74FD3354">
                      <wp:simplePos x="0" y="0"/>
                      <wp:positionH relativeFrom="column">
                        <wp:posOffset>5585460</wp:posOffset>
                      </wp:positionH>
                      <wp:positionV relativeFrom="paragraph">
                        <wp:posOffset>8890</wp:posOffset>
                      </wp:positionV>
                      <wp:extent cx="1764665" cy="285750"/>
                      <wp:effectExtent l="0" t="0" r="6985" b="0"/>
                      <wp:wrapNone/>
                      <wp:docPr id="161" name="Casella di testo 161"/>
                      <wp:cNvGraphicFramePr/>
                      <a:graphic xmlns:a="http://schemas.openxmlformats.org/drawingml/2006/main">
                        <a:graphicData uri="http://schemas.microsoft.com/office/word/2010/wordprocessingShape">
                          <wps:wsp>
                            <wps:cNvSpPr txBox="1"/>
                            <wps:spPr>
                              <a:xfrm>
                                <a:off x="0" y="0"/>
                                <a:ext cx="1764665" cy="285750"/>
                              </a:xfrm>
                              <a:prstGeom prst="rect">
                                <a:avLst/>
                              </a:prstGeom>
                              <a:solidFill>
                                <a:sysClr val="window" lastClr="FFFFFF"/>
                              </a:solidFill>
                              <a:ln w="6350">
                                <a:noFill/>
                              </a:ln>
                            </wps:spPr>
                            <wps:txbx>
                              <w:txbxContent>
                                <w:p w14:paraId="14A8DE71" w14:textId="77777777" w:rsidR="006A5CB6" w:rsidRPr="00D57A3D" w:rsidRDefault="006A5CB6" w:rsidP="0033699D">
                                  <w:pPr>
                                    <w:jc w:val="center"/>
                                    <w:rPr>
                                      <w:b/>
                                      <w:bCs/>
                                    </w:rPr>
                                  </w:pPr>
                                  <w:r w:rsidRPr="00D57A3D">
                                    <w:rPr>
                                      <w:b/>
                                      <w:bCs/>
                                    </w:rPr>
                                    <w:t>Weighted-All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F65F1E2" id="Casella di testo 161" o:spid="_x0000_s1042" type="#_x0000_t202" style="position:absolute;margin-left:439.8pt;margin-top:.7pt;width:138.95pt;height:22.5pt;z-index:251781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" fillcolor="window" stroked="f" strokeweight=".5pt">
                      <v:textbox>
                        <w:txbxContent>
                          <w:p w14:paraId="14A8DE71" w14:textId="77777777" w:rsidR="006A5CB6" w:rsidRPr="00D57A3D" w:rsidRDefault="006A5CB6" w:rsidP="0033699D">
                            <w:pPr>
                              <w:jc w:val="center"/>
                              <w:rPr>
                                <w:b/>
                                <w:bCs/>
                              </w:rPr>
                            </w:pPr>
                            <w:r w:rsidRPr="00D57A3D">
                              <w:rPr>
                                <w:b/>
                                <w:bCs/>
                              </w:rPr>
                              <w:t>Weighted-All</w:t>
                            </w:r>
                          </w:p>
                        </w:txbxContent>
                      </v:textbox>
                    </v:shape>
                  </w:pict>
                </mc:Fallback>
              </mc:AlternateContent>
            </w:r>
            <w:r w:rsidRPr="00BA0501">
              <w:rPr>
                <w:noProof/>
                <w:sz w:val="10"/>
                <w:szCs w:val="10"/>
                <w:lang w:eastAsia="en-GB"/>
              </w:rPr>
              <mc:AlternateContent>
                <mc:Choice Requires="wps">
                  <w:drawing>
                    <wp:anchor distT="0" distB="0" distL="114300" distR="114300" simplePos="0" relativeHeight="251780096" behindDoc="0" locked="0" layoutInCell="1" allowOverlap="1" wp14:anchorId="30A7219E" wp14:editId="16C166DE">
                      <wp:simplePos x="0" y="0"/>
                      <wp:positionH relativeFrom="column">
                        <wp:posOffset>1117600</wp:posOffset>
                      </wp:positionH>
                      <wp:positionV relativeFrom="paragraph">
                        <wp:posOffset>9525</wp:posOffset>
                      </wp:positionV>
                      <wp:extent cx="1765190" cy="286247"/>
                      <wp:effectExtent l="0" t="0" r="6985" b="0"/>
                      <wp:wrapNone/>
                      <wp:docPr id="162" name="Casella di testo 162"/>
                      <wp:cNvGraphicFramePr/>
                      <a:graphic xmlns:a="http://schemas.openxmlformats.org/drawingml/2006/main">
                        <a:graphicData uri="http://schemas.microsoft.com/office/word/2010/wordprocessingShape">
                          <wps:wsp>
                            <wps:cNvSpPr txBox="1"/>
                            <wps:spPr>
                              <a:xfrm>
                                <a:off x="0" y="0"/>
                                <a:ext cx="1765190" cy="286247"/>
                              </a:xfrm>
                              <a:prstGeom prst="rect">
                                <a:avLst/>
                              </a:prstGeom>
                              <a:solidFill>
                                <a:sysClr val="window" lastClr="FFFFFF"/>
                              </a:solidFill>
                              <a:ln w="6350">
                                <a:noFill/>
                              </a:ln>
                            </wps:spPr>
                            <wps:txbx>
                              <w:txbxContent>
                                <w:p w14:paraId="2D6A5A36" w14:textId="77777777" w:rsidR="006A5CB6" w:rsidRPr="00D57A3D" w:rsidRDefault="006A5CB6" w:rsidP="0033699D">
                                  <w:pPr>
                                    <w:jc w:val="center"/>
                                    <w:rPr>
                                      <w:b/>
                                      <w:bCs/>
                                      <w:lang w:val="it-IT"/>
                                    </w:rPr>
                                  </w:pPr>
                                  <w:r w:rsidRPr="00D57A3D">
                                    <w:rPr>
                                      <w:b/>
                                      <w:bCs/>
                                    </w:rPr>
                                    <w:t>Weighted</w:t>
                                  </w:r>
                                  <w:r w:rsidRPr="00D57A3D">
                                    <w:rPr>
                                      <w:b/>
                                      <w:bCs/>
                                      <w:lang w:val="it-IT"/>
                                    </w:rPr>
                                    <w:t>-</w:t>
                                  </w:r>
                                  <w:r w:rsidRPr="00D57A3D">
                                    <w:rPr>
                                      <w:b/>
                                      <w:bCs/>
                                    </w:rPr>
                                    <w:t>Population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0A7219E" id="Casella di testo 162" o:spid="_x0000_s1043" type="#_x0000_t202" style="position:absolute;margin-left:88pt;margin-top:.75pt;width:139pt;height:22.55pt;z-index:251780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" fillcolor="window" stroked="f" strokeweight=".5pt">
                      <v:textbox>
                        <w:txbxContent>
                          <w:p w14:paraId="2D6A5A36" w14:textId="77777777" w:rsidR="006A5CB6" w:rsidRPr="00D57A3D" w:rsidRDefault="006A5CB6" w:rsidP="0033699D">
                            <w:pPr>
                              <w:jc w:val="center"/>
                              <w:rPr>
                                <w:b/>
                                <w:bCs/>
                                <w:lang w:val="it-IT"/>
                              </w:rPr>
                            </w:pPr>
                            <w:r w:rsidRPr="00D57A3D">
                              <w:rPr>
                                <w:b/>
                                <w:bCs/>
                              </w:rPr>
                              <w:t>Weighted</w:t>
                            </w:r>
                            <w:r w:rsidRPr="00D57A3D">
                              <w:rPr>
                                <w:b/>
                                <w:bCs/>
                                <w:lang w:val="it-IT"/>
                              </w:rPr>
                              <w:t>-</w:t>
                            </w:r>
                            <w:r w:rsidRPr="00D57A3D">
                              <w:rPr>
                                <w:b/>
                                <w:bCs/>
                              </w:rPr>
                              <w:t>Population</w:t>
                            </w:r>
                          </w:p>
                        </w:txbxContent>
                      </v:textbox>
                    </v:shape>
                  </w:pict>
                </mc:Fallback>
              </mc:AlternateContent>
            </w:r>
          </w:p>
          <w:p w14:paraId="5E75C811" w14:textId="77777777" w:rsidR="0033699D" w:rsidRPr="00A93DDD" w:rsidRDefault="0033699D" w:rsidP="006A5CB6">
            <w:r>
              <w:rPr>
                <w:noProof/>
                <w:lang w:eastAsia="en-GB"/>
              </w:rPr>
              <w:drawing>
                <wp:inline distT="0" distB="0" distL="0" distR="0" wp14:anchorId="14941C88" wp14:editId="111744A2">
                  <wp:extent cx="4245760" cy="4208062"/>
                  <wp:effectExtent l="0" t="0" r="2540" b="2540"/>
                  <wp:docPr id="182" name="Immagin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253083" cy="4215320"/>
                          </a:xfrm>
                          <a:prstGeom prst="rect">
                            <a:avLst/>
                          </a:prstGeom>
                          <a:noFill/>
                        </pic:spPr>
                      </pic:pic>
                    </a:graphicData>
                  </a:graphic>
                </wp:inline>
              </w:drawing>
            </w:r>
          </w:p>
        </w:tc>
        <w:tc>
          <w:tcPr>
            <w:tcW w:w="6816" w:type="dxa"/>
          </w:tcPr>
          <w:p w14:paraId="67890E16" w14:textId="77777777" w:rsidR="0033699D" w:rsidRDefault="0033699D" w:rsidP="006A5CB6">
            <w:pPr>
              <w:pStyle w:val="Lgende"/>
              <w:jc w:val="left"/>
              <w:rPr>
                <w:noProof/>
                <w:sz w:val="10"/>
                <w:szCs w:val="10"/>
              </w:rPr>
            </w:pPr>
          </w:p>
          <w:p w14:paraId="0FEE6100" w14:textId="77777777" w:rsidR="0033699D" w:rsidRPr="00512EBE" w:rsidRDefault="0033699D" w:rsidP="006A5CB6">
            <w:r>
              <w:rPr>
                <w:noProof/>
                <w:lang w:eastAsia="en-GB"/>
              </w:rPr>
              <w:drawing>
                <wp:inline distT="0" distB="0" distL="0" distR="0" wp14:anchorId="44B0A94F" wp14:editId="485C06DA">
                  <wp:extent cx="4271771" cy="4178208"/>
                  <wp:effectExtent l="0" t="0" r="0" b="0"/>
                  <wp:docPr id="180" name="Immagin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285031" cy="4191178"/>
                          </a:xfrm>
                          <a:prstGeom prst="rect">
                            <a:avLst/>
                          </a:prstGeom>
                          <a:noFill/>
                        </pic:spPr>
                      </pic:pic>
                    </a:graphicData>
                  </a:graphic>
                </wp:inline>
              </w:drawing>
            </w:r>
          </w:p>
        </w:tc>
      </w:tr>
    </w:tbl>
    <w:p w14:paraId="41B4025C" w14:textId="77777777" w:rsidR="00A740C8" w:rsidRDefault="00A740C8" w:rsidP="001B22A9">
      <w:pPr>
        <w:spacing w:after="0" w:line="240" w:lineRule="auto"/>
        <w:jc w:val="left"/>
      </w:pPr>
    </w:p>
    <w:p w14:paraId="0788898B" w14:textId="74CB3C15" w:rsidR="00C80A5C" w:rsidRDefault="00A622DF" w:rsidP="00A622DF">
      <w:pPr>
        <w:pStyle w:val="Lgende"/>
        <w:jc w:val="center"/>
        <w:rPr>
          <w:b w:val="0"/>
          <w:bCs w:val="0"/>
          <w:color w:val="auto"/>
          <w:sz w:val="22"/>
        </w:rPr>
      </w:pPr>
      <w:bookmarkStart w:id="113" w:name="_Ref69293727"/>
      <w:bookmarkStart w:id="114" w:name="_Toc73005713"/>
      <w:r w:rsidRPr="00AA1F81">
        <w:rPr>
          <w:color w:val="auto"/>
          <w:sz w:val="22"/>
        </w:rPr>
        <w:t xml:space="preserve">Figure </w:t>
      </w:r>
      <w:r w:rsidRPr="00AA1F81">
        <w:rPr>
          <w:color w:val="auto"/>
          <w:sz w:val="22"/>
        </w:rPr>
        <w:fldChar w:fldCharType="begin"/>
      </w:r>
      <w:r w:rsidRPr="00AA1F81">
        <w:rPr>
          <w:color w:val="auto"/>
          <w:sz w:val="22"/>
        </w:rPr>
        <w:instrText xml:space="preserve"> STYLEREF 1 \s </w:instrText>
      </w:r>
      <w:r w:rsidRPr="00AA1F81">
        <w:rPr>
          <w:color w:val="auto"/>
          <w:sz w:val="22"/>
        </w:rPr>
        <w:fldChar w:fldCharType="separate"/>
      </w:r>
      <w:r w:rsidR="00984395">
        <w:rPr>
          <w:noProof/>
          <w:color w:val="auto"/>
          <w:sz w:val="22"/>
        </w:rPr>
        <w:t>3</w:t>
      </w:r>
      <w:r w:rsidRPr="00AA1F81">
        <w:rPr>
          <w:color w:val="auto"/>
          <w:sz w:val="22"/>
        </w:rPr>
        <w:fldChar w:fldCharType="end"/>
      </w:r>
      <w:r w:rsidRPr="00AA1F81">
        <w:rPr>
          <w:color w:val="auto"/>
          <w:sz w:val="22"/>
        </w:rPr>
        <w:noBreakHyphen/>
      </w:r>
      <w:r w:rsidRPr="00AA1F81">
        <w:rPr>
          <w:color w:val="auto"/>
          <w:sz w:val="22"/>
        </w:rPr>
        <w:fldChar w:fldCharType="begin"/>
      </w:r>
      <w:r w:rsidRPr="00AA1F81">
        <w:rPr>
          <w:color w:val="auto"/>
          <w:sz w:val="22"/>
        </w:rPr>
        <w:instrText xml:space="preserve"> SEQ Figure \* ARABIC \s 1 </w:instrText>
      </w:r>
      <w:r w:rsidRPr="00AA1F81">
        <w:rPr>
          <w:color w:val="auto"/>
          <w:sz w:val="22"/>
        </w:rPr>
        <w:fldChar w:fldCharType="separate"/>
      </w:r>
      <w:r w:rsidR="00984395">
        <w:rPr>
          <w:noProof/>
          <w:color w:val="auto"/>
          <w:sz w:val="22"/>
        </w:rPr>
        <w:t>15</w:t>
      </w:r>
      <w:r w:rsidRPr="00AA1F81">
        <w:rPr>
          <w:color w:val="auto"/>
          <w:sz w:val="22"/>
        </w:rPr>
        <w:fldChar w:fldCharType="end"/>
      </w:r>
      <w:bookmarkEnd w:id="113"/>
      <w:r w:rsidRPr="00AA1F81">
        <w:rPr>
          <w:color w:val="auto"/>
          <w:sz w:val="22"/>
        </w:rPr>
        <w:t>.</w:t>
      </w:r>
      <w:r w:rsidRPr="00352A6B">
        <w:rPr>
          <w:color w:val="auto"/>
          <w:sz w:val="22"/>
        </w:rPr>
        <w:t xml:space="preserve"> </w:t>
      </w:r>
      <w:r w:rsidRPr="00A6783C">
        <w:rPr>
          <w:b w:val="0"/>
          <w:bCs w:val="0"/>
          <w:color w:val="auto"/>
          <w:sz w:val="22"/>
        </w:rPr>
        <w:t xml:space="preserve">Weighted-Population (left) and Weighted-All (right) _ </w:t>
      </w:r>
      <w:r>
        <w:rPr>
          <w:b w:val="0"/>
          <w:bCs w:val="0"/>
          <w:color w:val="auto"/>
          <w:sz w:val="22"/>
        </w:rPr>
        <w:t>common Importance Priorities</w:t>
      </w:r>
      <w:r w:rsidR="00336261">
        <w:rPr>
          <w:b w:val="0"/>
          <w:bCs w:val="0"/>
          <w:color w:val="auto"/>
          <w:sz w:val="22"/>
        </w:rPr>
        <w:t xml:space="preserve"> among the top 15 top priorities </w:t>
      </w:r>
      <w:r>
        <w:rPr>
          <w:b w:val="0"/>
          <w:bCs w:val="0"/>
          <w:color w:val="auto"/>
          <w:sz w:val="22"/>
        </w:rPr>
        <w:t>_ Type of Organisation</w:t>
      </w:r>
      <w:bookmarkEnd w:id="114"/>
    </w:p>
    <w:p w14:paraId="02A065EE" w14:textId="77777777" w:rsidR="00A622DF" w:rsidRDefault="00A622DF" w:rsidP="001B22A9">
      <w:pPr>
        <w:spacing w:after="0" w:line="240" w:lineRule="auto"/>
        <w:jc w:val="left"/>
        <w:sectPr w:rsidR="00A622DF" w:rsidSect="00A740C8">
          <w:pgSz w:w="16838" w:h="11906" w:orient="landscape"/>
          <w:pgMar w:top="1418" w:right="1418" w:bottom="1418" w:left="1843" w:header="709" w:footer="709" w:gutter="0"/>
          <w:cols w:space="708"/>
          <w:titlePg/>
          <w:docGrid w:linePitch="360"/>
        </w:sectPr>
      </w:pPr>
    </w:p>
    <w:p w14:paraId="5E73130E" w14:textId="77777777" w:rsidR="001F03DA" w:rsidRPr="00BB6047" w:rsidRDefault="001F03DA" w:rsidP="001F03DA">
      <w:pPr>
        <w:pStyle w:val="Titre2"/>
        <w:rPr>
          <w:lang w:val="en-GB"/>
        </w:rPr>
      </w:pPr>
      <w:bookmarkStart w:id="115" w:name="_Toc73005679"/>
      <w:r w:rsidRPr="00BB6047">
        <w:rPr>
          <w:lang w:val="en-GB"/>
        </w:rPr>
        <w:t>Analysis of priorities by Status of Decommissioning Project</w:t>
      </w:r>
      <w:bookmarkEnd w:id="115"/>
    </w:p>
    <w:p w14:paraId="7FAEF7BF" w14:textId="35B9E98F" w:rsidR="001F03DA" w:rsidRDefault="001F03DA" w:rsidP="001F03DA">
      <w:pPr>
        <w:spacing w:after="0"/>
      </w:pPr>
      <w:r w:rsidRPr="00553C3B">
        <w:t xml:space="preserve">In the following sub-sections, the analysis of the </w:t>
      </w:r>
      <w:r>
        <w:t xml:space="preserve">weighted responses of </w:t>
      </w:r>
      <w:r w:rsidRPr="00553C3B">
        <w:t xml:space="preserve">survey </w:t>
      </w:r>
      <w:r>
        <w:t>is</w:t>
      </w:r>
      <w:r w:rsidRPr="00553C3B">
        <w:t xml:space="preserve"> filtered by status of decommissioning project</w:t>
      </w:r>
      <w:r>
        <w:t>s. The general thematic areas and the sub-thematic areas are, in each case “Weighted Population” and “Weighted All” data</w:t>
      </w:r>
      <w:r w:rsidRPr="00C81D7F">
        <w:t xml:space="preserve"> </w:t>
      </w:r>
      <w:r>
        <w:t xml:space="preserve">are compared. </w:t>
      </w:r>
      <w:r w:rsidRPr="00553C3B">
        <w:t xml:space="preserve">The percentage of Top 2 boxes is used for the visualisation of </w:t>
      </w:r>
      <w:r>
        <w:t xml:space="preserve">all </w:t>
      </w:r>
      <w:r w:rsidRPr="00553C3B">
        <w:t>the data</w:t>
      </w:r>
    </w:p>
    <w:p w14:paraId="5ABFB9CF" w14:textId="18FFCE89" w:rsidR="0040476D" w:rsidRDefault="0040476D" w:rsidP="001F03DA">
      <w:pPr>
        <w:spacing w:after="0"/>
      </w:pPr>
      <w:r>
        <w:t xml:space="preserve">Respondents were asked to </w:t>
      </w:r>
      <w:r w:rsidR="00097660">
        <w:t>indicate the Status of Decommissioning Project</w:t>
      </w:r>
      <w:r w:rsidR="00400281">
        <w:t xml:space="preserve"> and the</w:t>
      </w:r>
      <w:r w:rsidR="00735DFA" w:rsidRPr="00735DFA">
        <w:t xml:space="preserve"> percentage of </w:t>
      </w:r>
      <w:r w:rsidR="00A508BF">
        <w:t xml:space="preserve">relative answers </w:t>
      </w:r>
      <w:r w:rsidR="00735DFA" w:rsidRPr="00735DFA">
        <w:t xml:space="preserve">is </w:t>
      </w:r>
      <w:r w:rsidR="00A508BF">
        <w:t>reported in the followi</w:t>
      </w:r>
      <w:r w:rsidR="0008572E">
        <w:t>n</w:t>
      </w:r>
      <w:r w:rsidR="00A508BF">
        <w:t>g</w:t>
      </w:r>
      <w:r w:rsidR="0008572E">
        <w:t xml:space="preserve"> </w:t>
      </w:r>
      <w:r w:rsidR="006A165B">
        <w:fldChar w:fldCharType="begin"/>
      </w:r>
      <w:r w:rsidR="006A165B">
        <w:instrText xml:space="preserve"> REF _Ref69304780 \h </w:instrText>
      </w:r>
      <w:r w:rsidR="006A165B">
        <w:fldChar w:fldCharType="separate"/>
      </w:r>
      <w:r w:rsidR="00984395" w:rsidRPr="00C856CA">
        <w:t xml:space="preserve">Figure </w:t>
      </w:r>
      <w:r w:rsidR="00984395">
        <w:rPr>
          <w:noProof/>
        </w:rPr>
        <w:t>3</w:t>
      </w:r>
      <w:r w:rsidR="00984395" w:rsidRPr="00C856CA">
        <w:noBreakHyphen/>
      </w:r>
      <w:r w:rsidR="00984395">
        <w:rPr>
          <w:noProof/>
        </w:rPr>
        <w:t>16</w:t>
      </w:r>
      <w:r w:rsidR="006A165B">
        <w:fldChar w:fldCharType="end"/>
      </w:r>
      <w:r w:rsidR="0008572E">
        <w:t>.</w:t>
      </w:r>
    </w:p>
    <w:p w14:paraId="08483250" w14:textId="77777777" w:rsidR="0008572E" w:rsidRDefault="0008572E" w:rsidP="001F03DA">
      <w:pPr>
        <w:spacing w:after="0"/>
      </w:pPr>
    </w:p>
    <w:p w14:paraId="54BEE10E" w14:textId="1B2322CD" w:rsidR="00400281" w:rsidRDefault="0033699D" w:rsidP="0008572E">
      <w:pPr>
        <w:spacing w:after="0"/>
        <w:jc w:val="center"/>
      </w:pPr>
      <w:r>
        <w:rPr>
          <w:noProof/>
          <w:lang w:eastAsia="en-GB"/>
        </w:rPr>
        <w:drawing>
          <wp:inline distT="0" distB="0" distL="0" distR="0" wp14:anchorId="2DFACFD7" wp14:editId="0A043BE2">
            <wp:extent cx="4738077" cy="3434776"/>
            <wp:effectExtent l="0" t="0" r="5715" b="0"/>
            <wp:docPr id="201" name="Immagin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745725" cy="3440320"/>
                    </a:xfrm>
                    <a:prstGeom prst="rect">
                      <a:avLst/>
                    </a:prstGeom>
                    <a:noFill/>
                  </pic:spPr>
                </pic:pic>
              </a:graphicData>
            </a:graphic>
          </wp:inline>
        </w:drawing>
      </w:r>
    </w:p>
    <w:p w14:paraId="39CCC68E" w14:textId="4CA2D79D" w:rsidR="00400281" w:rsidRPr="00C856CA" w:rsidRDefault="006A165B" w:rsidP="00C856CA">
      <w:pPr>
        <w:pStyle w:val="Lgende"/>
        <w:jc w:val="center"/>
        <w:rPr>
          <w:b w:val="0"/>
          <w:bCs w:val="0"/>
          <w:color w:val="auto"/>
          <w:sz w:val="22"/>
        </w:rPr>
      </w:pPr>
      <w:bookmarkStart w:id="116" w:name="_Ref69304780"/>
      <w:bookmarkStart w:id="117" w:name="_Toc73005714"/>
      <w:r w:rsidRPr="00C856CA">
        <w:rPr>
          <w:color w:val="auto"/>
          <w:sz w:val="22"/>
        </w:rPr>
        <w:t xml:space="preserve">Figure </w:t>
      </w:r>
      <w:r w:rsidRPr="00C856CA">
        <w:rPr>
          <w:color w:val="auto"/>
          <w:sz w:val="22"/>
        </w:rPr>
        <w:fldChar w:fldCharType="begin"/>
      </w:r>
      <w:r w:rsidRPr="00C856CA">
        <w:rPr>
          <w:color w:val="auto"/>
          <w:sz w:val="22"/>
        </w:rPr>
        <w:instrText xml:space="preserve"> STYLEREF 1 \s </w:instrText>
      </w:r>
      <w:r w:rsidRPr="00C856CA">
        <w:rPr>
          <w:color w:val="auto"/>
          <w:sz w:val="22"/>
        </w:rPr>
        <w:fldChar w:fldCharType="separate"/>
      </w:r>
      <w:r w:rsidR="00984395">
        <w:rPr>
          <w:noProof/>
          <w:color w:val="auto"/>
          <w:sz w:val="22"/>
        </w:rPr>
        <w:t>3</w:t>
      </w:r>
      <w:r w:rsidRPr="00C856CA">
        <w:rPr>
          <w:color w:val="auto"/>
          <w:sz w:val="22"/>
        </w:rPr>
        <w:fldChar w:fldCharType="end"/>
      </w:r>
      <w:r w:rsidRPr="00C856CA">
        <w:rPr>
          <w:color w:val="auto"/>
          <w:sz w:val="22"/>
        </w:rPr>
        <w:noBreakHyphen/>
      </w:r>
      <w:r w:rsidRPr="00C856CA">
        <w:rPr>
          <w:color w:val="auto"/>
          <w:sz w:val="22"/>
        </w:rPr>
        <w:fldChar w:fldCharType="begin"/>
      </w:r>
      <w:r w:rsidRPr="00C856CA">
        <w:rPr>
          <w:color w:val="auto"/>
          <w:sz w:val="22"/>
        </w:rPr>
        <w:instrText xml:space="preserve"> SEQ Figure \* ARABIC \s 1 </w:instrText>
      </w:r>
      <w:r w:rsidRPr="00C856CA">
        <w:rPr>
          <w:color w:val="auto"/>
          <w:sz w:val="22"/>
        </w:rPr>
        <w:fldChar w:fldCharType="separate"/>
      </w:r>
      <w:r w:rsidR="00984395">
        <w:rPr>
          <w:noProof/>
          <w:color w:val="auto"/>
          <w:sz w:val="22"/>
        </w:rPr>
        <w:t>16</w:t>
      </w:r>
      <w:r w:rsidRPr="00C856CA">
        <w:rPr>
          <w:color w:val="auto"/>
          <w:sz w:val="22"/>
        </w:rPr>
        <w:fldChar w:fldCharType="end"/>
      </w:r>
      <w:bookmarkEnd w:id="116"/>
      <w:r w:rsidRPr="00C856CA">
        <w:rPr>
          <w:color w:val="auto"/>
          <w:sz w:val="22"/>
        </w:rPr>
        <w:t xml:space="preserve">. </w:t>
      </w:r>
      <w:r w:rsidR="00400281" w:rsidRPr="00C856CA">
        <w:rPr>
          <w:b w:val="0"/>
          <w:bCs w:val="0"/>
          <w:color w:val="auto"/>
          <w:sz w:val="22"/>
        </w:rPr>
        <w:t>Percentage of Respondents per Status of decommissioning project</w:t>
      </w:r>
      <w:bookmarkEnd w:id="117"/>
    </w:p>
    <w:p w14:paraId="7FEA01B6" w14:textId="77777777" w:rsidR="001F03DA" w:rsidRPr="0008572E" w:rsidRDefault="001F03DA" w:rsidP="001F03DA">
      <w:pPr>
        <w:pStyle w:val="Titre3"/>
        <w:rPr>
          <w:lang w:val="en-GB"/>
        </w:rPr>
      </w:pPr>
      <w:bookmarkStart w:id="118" w:name="_Toc73005680"/>
      <w:r w:rsidRPr="0008572E">
        <w:rPr>
          <w:lang w:val="en-GB"/>
        </w:rPr>
        <w:t>General Thematic Areas</w:t>
      </w:r>
      <w:bookmarkEnd w:id="118"/>
    </w:p>
    <w:p w14:paraId="4F5091EF" w14:textId="50E5A875" w:rsidR="001F03DA" w:rsidRDefault="001F03DA" w:rsidP="001F03DA">
      <w:r>
        <w:t>About the Status of decommissioning project, the next figure shows the distribution of general thematic areas for “Weighted Population” and “Weighted All” plotted by importance and urgency. Generally, the shape of both distributions is very similar</w:t>
      </w:r>
    </w:p>
    <w:p w14:paraId="60FB708A" w14:textId="1DB8537E" w:rsidR="001F03DA" w:rsidRDefault="0033699D" w:rsidP="001F03DA">
      <w:r>
        <w:rPr>
          <w:noProof/>
          <w:lang w:eastAsia="en-GB"/>
        </w:rPr>
        <w:drawing>
          <wp:inline distT="0" distB="0" distL="0" distR="0" wp14:anchorId="4367B80E" wp14:editId="5C311BF0">
            <wp:extent cx="5759450" cy="2934970"/>
            <wp:effectExtent l="0" t="0" r="0" b="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59450" cy="2934970"/>
                    </a:xfrm>
                    <a:prstGeom prst="rect">
                      <a:avLst/>
                    </a:prstGeom>
                    <a:noFill/>
                    <a:ln>
                      <a:noFill/>
                    </a:ln>
                  </pic:spPr>
                </pic:pic>
              </a:graphicData>
            </a:graphic>
          </wp:inline>
        </w:drawing>
      </w:r>
    </w:p>
    <w:p w14:paraId="29193B7F" w14:textId="5E1CE671" w:rsidR="001F03DA" w:rsidRPr="00C856CA" w:rsidRDefault="001F03DA" w:rsidP="00C856CA">
      <w:pPr>
        <w:pStyle w:val="Lgende"/>
        <w:jc w:val="center"/>
        <w:rPr>
          <w:b w:val="0"/>
          <w:bCs w:val="0"/>
          <w:color w:val="auto"/>
          <w:sz w:val="22"/>
        </w:rPr>
      </w:pPr>
      <w:bookmarkStart w:id="119" w:name="_Toc73005715"/>
      <w:r w:rsidRPr="00C856CA">
        <w:rPr>
          <w:color w:val="auto"/>
          <w:sz w:val="22"/>
        </w:rPr>
        <w:t xml:space="preserve">Figure </w:t>
      </w:r>
      <w:r w:rsidRPr="00C856CA">
        <w:rPr>
          <w:color w:val="auto"/>
          <w:sz w:val="22"/>
        </w:rPr>
        <w:fldChar w:fldCharType="begin"/>
      </w:r>
      <w:r w:rsidRPr="00C856CA">
        <w:rPr>
          <w:color w:val="auto"/>
          <w:sz w:val="22"/>
        </w:rPr>
        <w:instrText xml:space="preserve"> STYLEREF 1 \s </w:instrText>
      </w:r>
      <w:r w:rsidRPr="00C856CA">
        <w:rPr>
          <w:color w:val="auto"/>
          <w:sz w:val="22"/>
        </w:rPr>
        <w:fldChar w:fldCharType="separate"/>
      </w:r>
      <w:r w:rsidR="00984395">
        <w:rPr>
          <w:noProof/>
          <w:color w:val="auto"/>
          <w:sz w:val="22"/>
        </w:rPr>
        <w:t>3</w:t>
      </w:r>
      <w:r w:rsidRPr="00C856CA">
        <w:rPr>
          <w:color w:val="auto"/>
          <w:sz w:val="22"/>
        </w:rPr>
        <w:fldChar w:fldCharType="end"/>
      </w:r>
      <w:r w:rsidRPr="00C856CA">
        <w:rPr>
          <w:color w:val="auto"/>
          <w:sz w:val="22"/>
        </w:rPr>
        <w:noBreakHyphen/>
      </w:r>
      <w:r w:rsidRPr="00C856CA">
        <w:rPr>
          <w:color w:val="auto"/>
          <w:sz w:val="22"/>
        </w:rPr>
        <w:fldChar w:fldCharType="begin"/>
      </w:r>
      <w:r w:rsidRPr="00C856CA">
        <w:rPr>
          <w:color w:val="auto"/>
          <w:sz w:val="22"/>
        </w:rPr>
        <w:instrText xml:space="preserve"> SEQ Figure \* ARABIC \s 1 </w:instrText>
      </w:r>
      <w:r w:rsidRPr="00C856CA">
        <w:rPr>
          <w:color w:val="auto"/>
          <w:sz w:val="22"/>
        </w:rPr>
        <w:fldChar w:fldCharType="separate"/>
      </w:r>
      <w:r w:rsidR="00984395">
        <w:rPr>
          <w:noProof/>
          <w:color w:val="auto"/>
          <w:sz w:val="22"/>
        </w:rPr>
        <w:t>17</w:t>
      </w:r>
      <w:r w:rsidRPr="00C856CA">
        <w:rPr>
          <w:color w:val="auto"/>
          <w:sz w:val="22"/>
        </w:rPr>
        <w:fldChar w:fldCharType="end"/>
      </w:r>
      <w:r w:rsidRPr="00C856CA">
        <w:rPr>
          <w:color w:val="auto"/>
          <w:sz w:val="22"/>
        </w:rPr>
        <w:t>.</w:t>
      </w:r>
      <w:r w:rsidRPr="00C856CA">
        <w:rPr>
          <w:b w:val="0"/>
          <w:bCs w:val="0"/>
          <w:color w:val="auto"/>
          <w:sz w:val="22"/>
        </w:rPr>
        <w:t xml:space="preserve"> Weighted Population - Weighted All comparison for general thematic areas. Status of decommissioning.</w:t>
      </w:r>
      <w:bookmarkEnd w:id="119"/>
    </w:p>
    <w:p w14:paraId="480C370D" w14:textId="77777777" w:rsidR="001F03DA" w:rsidRDefault="001F03DA" w:rsidP="001F03DA">
      <w:pPr>
        <w:spacing w:after="0" w:line="240" w:lineRule="auto"/>
        <w:jc w:val="left"/>
      </w:pPr>
    </w:p>
    <w:p w14:paraId="17A8C53E" w14:textId="5A0C39F3" w:rsidR="001F03DA" w:rsidRDefault="00E45FE3" w:rsidP="001F03DA">
      <w:r>
        <w:t>N</w:t>
      </w:r>
      <w:r w:rsidR="001F03DA">
        <w:t>ext graph (</w:t>
      </w:r>
      <w:r w:rsidR="00D06E50">
        <w:fldChar w:fldCharType="begin"/>
      </w:r>
      <w:r w:rsidR="00D06E50">
        <w:instrText xml:space="preserve"> REF _Ref72851895 \h </w:instrText>
      </w:r>
      <w:r w:rsidR="00D06E50">
        <w:fldChar w:fldCharType="separate"/>
      </w:r>
      <w:r w:rsidR="00984395" w:rsidRPr="00C856CA">
        <w:t xml:space="preserve">Figure </w:t>
      </w:r>
      <w:r w:rsidR="00984395">
        <w:rPr>
          <w:noProof/>
        </w:rPr>
        <w:t>3</w:t>
      </w:r>
      <w:r w:rsidR="00984395" w:rsidRPr="00C856CA">
        <w:noBreakHyphen/>
      </w:r>
      <w:r w:rsidR="00984395">
        <w:rPr>
          <w:noProof/>
        </w:rPr>
        <w:t>18</w:t>
      </w:r>
      <w:r w:rsidR="00D06E50">
        <w:fldChar w:fldCharType="end"/>
      </w:r>
      <w:r w:rsidR="001F03DA">
        <w:t xml:space="preserve">) </w:t>
      </w:r>
      <w:r>
        <w:t>gives a more</w:t>
      </w:r>
      <w:r w:rsidR="00207F9D">
        <w:t xml:space="preserve"> detailed representation </w:t>
      </w:r>
      <w:r w:rsidR="001F03DA">
        <w:t>for “</w:t>
      </w:r>
      <w:r w:rsidR="001F03DA" w:rsidRPr="00DC4D0D">
        <w:t>Weighted-Population</w:t>
      </w:r>
      <w:r w:rsidR="001F03DA">
        <w:t>”</w:t>
      </w:r>
      <w:r w:rsidR="001F03DA" w:rsidRPr="00DC4D0D">
        <w:t xml:space="preserve"> and </w:t>
      </w:r>
      <w:r w:rsidR="001F03DA">
        <w:t>“</w:t>
      </w:r>
      <w:r w:rsidR="001F03DA" w:rsidRPr="00DC4D0D">
        <w:t>Weighted-All</w:t>
      </w:r>
      <w:r w:rsidR="001F03DA">
        <w:t>”</w:t>
      </w:r>
      <w:r w:rsidR="001F03DA" w:rsidRPr="00DC4D0D">
        <w:t xml:space="preserve"> </w:t>
      </w:r>
      <w:r w:rsidR="001F03DA">
        <w:t>data</w:t>
      </w:r>
      <w:r w:rsidR="001F03DA" w:rsidRPr="00747DC2">
        <w:t xml:space="preserve"> </w:t>
      </w:r>
      <w:r w:rsidR="001F03DA">
        <w:t>by s</w:t>
      </w:r>
      <w:r w:rsidR="001F03DA" w:rsidRPr="00DC4D0D">
        <w:t>tatus of decommissioning</w:t>
      </w:r>
      <w:r w:rsidR="001F03DA">
        <w:t xml:space="preserve"> projects. There are small differences between the two type of weighted data. For both graphs</w:t>
      </w:r>
      <w:r w:rsidR="001F03DA" w:rsidRPr="00DE714A">
        <w:t xml:space="preserve"> Q4 (Characterization), Q8 (Management of waste and material) a</w:t>
      </w:r>
      <w:r w:rsidR="001F03DA">
        <w:t>re</w:t>
      </w:r>
      <w:r w:rsidR="001F03DA" w:rsidRPr="00DE714A">
        <w:t xml:space="preserve"> the highest scored thematic areas for importance</w:t>
      </w:r>
      <w:r w:rsidR="001F03DA">
        <w:t xml:space="preserve"> and urgency</w:t>
      </w:r>
      <w:r w:rsidR="001F03DA" w:rsidRPr="00DE714A">
        <w:t>.</w:t>
      </w:r>
      <w:r w:rsidR="001F03DA">
        <w:t xml:space="preserve"> For On-going and Planning </w:t>
      </w:r>
      <w:r w:rsidR="0058434D">
        <w:t>Status</w:t>
      </w:r>
      <w:r w:rsidR="001F03DA">
        <w:rPr>
          <w:lang w:val="en-US"/>
        </w:rPr>
        <w:t>,</w:t>
      </w:r>
      <w:r w:rsidR="001F03DA" w:rsidRPr="00553C3B">
        <w:rPr>
          <w:lang w:val="en-US"/>
        </w:rPr>
        <w:t xml:space="preserve"> </w:t>
      </w:r>
      <w:r w:rsidR="001F03DA" w:rsidRPr="00DE714A">
        <w:t>Q2 (Project management and costing)</w:t>
      </w:r>
      <w:r w:rsidR="001F03DA">
        <w:t xml:space="preserve"> have a relevant percentage.</w:t>
      </w:r>
    </w:p>
    <w:p w14:paraId="40A394FE" w14:textId="6131BC5C" w:rsidR="001F03DA" w:rsidRDefault="00207F9D" w:rsidP="001F03DA">
      <w:r>
        <w:rPr>
          <w:lang w:val="en-US"/>
        </w:rPr>
        <w:t xml:space="preserve">There is consensus on the </w:t>
      </w:r>
      <w:r w:rsidR="006401BB" w:rsidRPr="00553C3B">
        <w:rPr>
          <w:lang w:val="en-US"/>
        </w:rPr>
        <w:t xml:space="preserve">least </w:t>
      </w:r>
      <w:r w:rsidR="006401BB">
        <w:rPr>
          <w:lang w:val="en-US"/>
        </w:rPr>
        <w:t xml:space="preserve">important and </w:t>
      </w:r>
      <w:r w:rsidR="006401BB" w:rsidRPr="00553C3B">
        <w:rPr>
          <w:lang w:val="en-US"/>
        </w:rPr>
        <w:t>urgent</w:t>
      </w:r>
      <w:r w:rsidR="006401BB">
        <w:rPr>
          <w:lang w:val="en-US"/>
        </w:rPr>
        <w:t xml:space="preserve"> need for Research in the </w:t>
      </w:r>
      <w:r w:rsidR="006401BB" w:rsidRPr="00553C3B">
        <w:rPr>
          <w:lang w:val="en-US"/>
        </w:rPr>
        <w:t>thematic areas</w:t>
      </w:r>
      <w:r w:rsidR="006401BB">
        <w:rPr>
          <w:lang w:val="en-US"/>
        </w:rPr>
        <w:t xml:space="preserve"> </w:t>
      </w:r>
      <w:r w:rsidR="001F03DA" w:rsidRPr="00553C3B">
        <w:rPr>
          <w:lang w:val="en-US"/>
        </w:rPr>
        <w:t>Q5 (Site preparatory activities)</w:t>
      </w:r>
      <w:r w:rsidR="001F03DA" w:rsidRPr="00553C3B">
        <w:t>.</w:t>
      </w:r>
    </w:p>
    <w:p w14:paraId="7DD3EB20" w14:textId="77777777" w:rsidR="001F03DA" w:rsidRDefault="001F03DA" w:rsidP="001F03DA">
      <w:pPr>
        <w:sectPr w:rsidR="001F03DA" w:rsidSect="00E634F9">
          <w:pgSz w:w="11906" w:h="16838"/>
          <w:pgMar w:top="1843" w:right="1418" w:bottom="1418" w:left="1418" w:header="709" w:footer="709" w:gutter="0"/>
          <w:cols w:space="708"/>
          <w:titlePg/>
          <w:docGrid w:linePitch="360"/>
        </w:sectPr>
      </w:pPr>
      <w:r>
        <w:br w:type="page"/>
      </w:r>
    </w:p>
    <w:tbl>
      <w:tblPr>
        <w:tblStyle w:val="Grilledutableau"/>
        <w:tblW w:w="15593" w:type="dxa"/>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797"/>
        <w:gridCol w:w="7796"/>
      </w:tblGrid>
      <w:tr w:rsidR="0033699D" w14:paraId="19382C04" w14:textId="77777777" w:rsidTr="006A5CB6">
        <w:trPr>
          <w:trHeight w:val="7781"/>
        </w:trPr>
        <w:tc>
          <w:tcPr>
            <w:tcW w:w="7797" w:type="dxa"/>
          </w:tcPr>
          <w:bookmarkStart w:id="120" w:name="_Ref68614840"/>
          <w:p w14:paraId="0EA248EC" w14:textId="77777777" w:rsidR="0033699D" w:rsidRPr="00D70675" w:rsidRDefault="0033699D" w:rsidP="006A5CB6">
            <w:pPr>
              <w:spacing w:after="0"/>
              <w:rPr>
                <w:sz w:val="10"/>
                <w:szCs w:val="10"/>
              </w:rPr>
            </w:pPr>
            <w:r>
              <w:rPr>
                <w:noProof/>
                <w:lang w:eastAsia="en-GB"/>
              </w:rPr>
              <mc:AlternateContent>
                <mc:Choice Requires="wps">
                  <w:drawing>
                    <wp:anchor distT="0" distB="0" distL="114300" distR="114300" simplePos="0" relativeHeight="251784192" behindDoc="0" locked="0" layoutInCell="1" allowOverlap="1" wp14:anchorId="1AFD52BF" wp14:editId="035C3332">
                      <wp:simplePos x="0" y="0"/>
                      <wp:positionH relativeFrom="column">
                        <wp:posOffset>1314450</wp:posOffset>
                      </wp:positionH>
                      <wp:positionV relativeFrom="paragraph">
                        <wp:posOffset>-130810</wp:posOffset>
                      </wp:positionV>
                      <wp:extent cx="1765190" cy="286247"/>
                      <wp:effectExtent l="0" t="0" r="6985" b="0"/>
                      <wp:wrapNone/>
                      <wp:docPr id="2" name="Casella di testo 2"/>
                      <wp:cNvGraphicFramePr/>
                      <a:graphic xmlns:a="http://schemas.openxmlformats.org/drawingml/2006/main">
                        <a:graphicData uri="http://schemas.microsoft.com/office/word/2010/wordprocessingShape">
                          <wps:wsp>
                            <wps:cNvSpPr txBox="1"/>
                            <wps:spPr>
                              <a:xfrm>
                                <a:off x="0" y="0"/>
                                <a:ext cx="1765190" cy="286247"/>
                              </a:xfrm>
                              <a:prstGeom prst="rect">
                                <a:avLst/>
                              </a:prstGeom>
                              <a:solidFill>
                                <a:schemeClr val="lt1"/>
                              </a:solidFill>
                              <a:ln w="6350">
                                <a:noFill/>
                              </a:ln>
                            </wps:spPr>
                            <wps:txbx>
                              <w:txbxContent>
                                <w:p w14:paraId="42C39DA7" w14:textId="77777777" w:rsidR="006A5CB6" w:rsidRPr="00D57A3D" w:rsidRDefault="006A5CB6" w:rsidP="0033699D">
                                  <w:pPr>
                                    <w:jc w:val="center"/>
                                    <w:rPr>
                                      <w:b/>
                                      <w:bCs/>
                                      <w:lang w:val="it-IT"/>
                                    </w:rPr>
                                  </w:pPr>
                                  <w:r w:rsidRPr="00D57A3D">
                                    <w:rPr>
                                      <w:b/>
                                      <w:bCs/>
                                    </w:rPr>
                                    <w:t>Weighted</w:t>
                                  </w:r>
                                  <w:r w:rsidRPr="00D57A3D">
                                    <w:rPr>
                                      <w:b/>
                                      <w:bCs/>
                                      <w:lang w:val="it-IT"/>
                                    </w:rPr>
                                    <w:t>-</w:t>
                                  </w:r>
                                  <w:r w:rsidRPr="00D57A3D">
                                    <w:rPr>
                                      <w:b/>
                                      <w:bCs/>
                                    </w:rPr>
                                    <w:t>Population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AFD52BF" id="Casella di testo 2" o:spid="_x0000_s1044" type="#_x0000_t202" style="position:absolute;left:0;text-align:left;margin-left:103.5pt;margin-top:-10.3pt;width:139pt;height:22.55pt;z-index:251784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" fillcolor="white [3201]" stroked="f" strokeweight=".5pt">
                      <v:textbox>
                        <w:txbxContent>
                          <w:p w14:paraId="42C39DA7" w14:textId="77777777" w:rsidR="006A5CB6" w:rsidRPr="00D57A3D" w:rsidRDefault="006A5CB6" w:rsidP="0033699D">
                            <w:pPr>
                              <w:jc w:val="center"/>
                              <w:rPr>
                                <w:b/>
                                <w:bCs/>
                                <w:lang w:val="it-IT"/>
                              </w:rPr>
                            </w:pPr>
                            <w:r w:rsidRPr="00D57A3D">
                              <w:rPr>
                                <w:b/>
                                <w:bCs/>
                              </w:rPr>
                              <w:t>Weighted</w:t>
                            </w:r>
                            <w:r w:rsidRPr="00D57A3D">
                              <w:rPr>
                                <w:b/>
                                <w:bCs/>
                                <w:lang w:val="it-IT"/>
                              </w:rPr>
                              <w:t>-</w:t>
                            </w:r>
                            <w:r w:rsidRPr="00D57A3D">
                              <w:rPr>
                                <w:b/>
                                <w:bCs/>
                              </w:rPr>
                              <w:t>Population</w:t>
                            </w:r>
                          </w:p>
                        </w:txbxContent>
                      </v:textbox>
                    </v:shape>
                  </w:pict>
                </mc:Fallback>
              </mc:AlternateContent>
            </w:r>
          </w:p>
          <w:p w14:paraId="02D43D69" w14:textId="77777777" w:rsidR="0033699D" w:rsidRDefault="0033699D" w:rsidP="006A5CB6">
            <w:pPr>
              <w:spacing w:after="0"/>
            </w:pPr>
            <w:r>
              <w:rPr>
                <w:noProof/>
                <w:lang w:eastAsia="en-GB"/>
              </w:rPr>
              <w:drawing>
                <wp:inline distT="0" distB="0" distL="0" distR="0" wp14:anchorId="0324B56C" wp14:editId="3250A2D0">
                  <wp:extent cx="4852327" cy="5593080"/>
                  <wp:effectExtent l="0" t="0" r="5715" b="7620"/>
                  <wp:docPr id="67" name="Immagin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68">
                            <a:extLst>
                              <a:ext uri="{28A0092B-C50C-407E-A947-70E740481C1C}">
                                <a14:useLocalDpi xmlns:a14="http://schemas.microsoft.com/office/drawing/2010/main" val="0"/>
                              </a:ext>
                            </a:extLst>
                          </a:blip>
                          <a:srcRect r="2181" b="2887"/>
                          <a:stretch/>
                        </pic:blipFill>
                        <pic:spPr bwMode="auto">
                          <a:xfrm>
                            <a:off x="0" y="0"/>
                            <a:ext cx="4852423" cy="559319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796" w:type="dxa"/>
          </w:tcPr>
          <w:p w14:paraId="2344970D" w14:textId="77777777" w:rsidR="0033699D" w:rsidRPr="00D70675" w:rsidRDefault="0033699D" w:rsidP="006A5CB6">
            <w:pPr>
              <w:spacing w:after="0"/>
              <w:rPr>
                <w:sz w:val="10"/>
                <w:szCs w:val="10"/>
              </w:rPr>
            </w:pPr>
            <w:r>
              <w:rPr>
                <w:noProof/>
                <w:lang w:eastAsia="en-GB"/>
              </w:rPr>
              <mc:AlternateContent>
                <mc:Choice Requires="wps">
                  <w:drawing>
                    <wp:anchor distT="0" distB="0" distL="114300" distR="114300" simplePos="0" relativeHeight="251783168" behindDoc="0" locked="0" layoutInCell="1" allowOverlap="1" wp14:anchorId="5A82D058" wp14:editId="677F9516">
                      <wp:simplePos x="0" y="0"/>
                      <wp:positionH relativeFrom="column">
                        <wp:posOffset>1460500</wp:posOffset>
                      </wp:positionH>
                      <wp:positionV relativeFrom="paragraph">
                        <wp:posOffset>-125095</wp:posOffset>
                      </wp:positionV>
                      <wp:extent cx="1765190" cy="286247"/>
                      <wp:effectExtent l="0" t="0" r="6985" b="0"/>
                      <wp:wrapNone/>
                      <wp:docPr id="14" name="Casella di testo 14"/>
                      <wp:cNvGraphicFramePr/>
                      <a:graphic xmlns:a="http://schemas.openxmlformats.org/drawingml/2006/main">
                        <a:graphicData uri="http://schemas.microsoft.com/office/word/2010/wordprocessingShape">
                          <wps:wsp>
                            <wps:cNvSpPr txBox="1"/>
                            <wps:spPr>
                              <a:xfrm>
                                <a:off x="0" y="0"/>
                                <a:ext cx="1765190" cy="286247"/>
                              </a:xfrm>
                              <a:prstGeom prst="rect">
                                <a:avLst/>
                              </a:prstGeom>
                              <a:solidFill>
                                <a:schemeClr val="lt1"/>
                              </a:solidFill>
                              <a:ln w="6350">
                                <a:noFill/>
                              </a:ln>
                            </wps:spPr>
                            <wps:txbx>
                              <w:txbxContent>
                                <w:p w14:paraId="6583DC2B" w14:textId="77777777" w:rsidR="006A5CB6" w:rsidRPr="00D57A3D" w:rsidRDefault="006A5CB6" w:rsidP="0033699D">
                                  <w:pPr>
                                    <w:jc w:val="center"/>
                                    <w:rPr>
                                      <w:b/>
                                      <w:bCs/>
                                    </w:rPr>
                                  </w:pPr>
                                  <w:r w:rsidRPr="00D57A3D">
                                    <w:rPr>
                                      <w:b/>
                                      <w:bCs/>
                                    </w:rPr>
                                    <w:t>Weighted-All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A82D058" id="Casella di testo 14" o:spid="_x0000_s1045" type="#_x0000_t202" style="position:absolute;left:0;text-align:left;margin-left:115pt;margin-top:-9.85pt;width:139pt;height:22.55pt;z-index:251783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" fillcolor="white [3201]" stroked="f" strokeweight=".5pt">
                      <v:textbox>
                        <w:txbxContent>
                          <w:p w14:paraId="6583DC2B" w14:textId="77777777" w:rsidR="006A5CB6" w:rsidRPr="00D57A3D" w:rsidRDefault="006A5CB6" w:rsidP="0033699D">
                            <w:pPr>
                              <w:jc w:val="center"/>
                              <w:rPr>
                                <w:b/>
                                <w:bCs/>
                              </w:rPr>
                            </w:pPr>
                            <w:r w:rsidRPr="00D57A3D">
                              <w:rPr>
                                <w:b/>
                                <w:bCs/>
                              </w:rPr>
                              <w:t>Weighted-All</w:t>
                            </w:r>
                          </w:p>
                        </w:txbxContent>
                      </v:textbox>
                    </v:shape>
                  </w:pict>
                </mc:Fallback>
              </mc:AlternateContent>
            </w:r>
          </w:p>
          <w:p w14:paraId="19638028" w14:textId="77777777" w:rsidR="0033699D" w:rsidRDefault="0033699D" w:rsidP="006A5CB6">
            <w:pPr>
              <w:spacing w:after="0"/>
            </w:pPr>
            <w:r>
              <w:rPr>
                <w:noProof/>
                <w:lang w:eastAsia="en-GB"/>
              </w:rPr>
              <w:drawing>
                <wp:inline distT="0" distB="0" distL="0" distR="0" wp14:anchorId="24875405" wp14:editId="76AF1449">
                  <wp:extent cx="4825027" cy="5592384"/>
                  <wp:effectExtent l="0" t="0" r="0" b="8890"/>
                  <wp:docPr id="111" name="Immagin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69">
                            <a:extLst>
                              <a:ext uri="{28A0092B-C50C-407E-A947-70E740481C1C}">
                                <a14:useLocalDpi xmlns:a14="http://schemas.microsoft.com/office/drawing/2010/main" val="0"/>
                              </a:ext>
                            </a:extLst>
                          </a:blip>
                          <a:srcRect l="405" r="2315" b="2887"/>
                          <a:stretch/>
                        </pic:blipFill>
                        <pic:spPr bwMode="auto">
                          <a:xfrm>
                            <a:off x="0" y="0"/>
                            <a:ext cx="4825723" cy="5593191"/>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534F407C" w14:textId="4A0CB060" w:rsidR="001F03DA" w:rsidRPr="00C856CA" w:rsidRDefault="001F03DA" w:rsidP="00C856CA">
      <w:pPr>
        <w:pStyle w:val="Lgende"/>
        <w:jc w:val="center"/>
        <w:rPr>
          <w:b w:val="0"/>
          <w:bCs w:val="0"/>
          <w:color w:val="auto"/>
          <w:sz w:val="22"/>
        </w:rPr>
      </w:pPr>
      <w:bookmarkStart w:id="121" w:name="_Ref72851895"/>
      <w:bookmarkStart w:id="122" w:name="_Toc73005716"/>
      <w:r w:rsidRPr="00C856CA">
        <w:rPr>
          <w:color w:val="auto"/>
          <w:sz w:val="22"/>
        </w:rPr>
        <w:t xml:space="preserve">Figure </w:t>
      </w:r>
      <w:r w:rsidRPr="00C856CA">
        <w:rPr>
          <w:color w:val="auto"/>
          <w:sz w:val="22"/>
        </w:rPr>
        <w:fldChar w:fldCharType="begin"/>
      </w:r>
      <w:r w:rsidRPr="00C856CA">
        <w:rPr>
          <w:color w:val="auto"/>
          <w:sz w:val="22"/>
        </w:rPr>
        <w:instrText xml:space="preserve"> STYLEREF 1 \s </w:instrText>
      </w:r>
      <w:r w:rsidRPr="00C856CA">
        <w:rPr>
          <w:color w:val="auto"/>
          <w:sz w:val="22"/>
        </w:rPr>
        <w:fldChar w:fldCharType="separate"/>
      </w:r>
      <w:r w:rsidR="00984395">
        <w:rPr>
          <w:noProof/>
          <w:color w:val="auto"/>
          <w:sz w:val="22"/>
        </w:rPr>
        <w:t>3</w:t>
      </w:r>
      <w:r w:rsidRPr="00C856CA">
        <w:rPr>
          <w:color w:val="auto"/>
          <w:sz w:val="22"/>
        </w:rPr>
        <w:fldChar w:fldCharType="end"/>
      </w:r>
      <w:r w:rsidRPr="00C856CA">
        <w:rPr>
          <w:color w:val="auto"/>
          <w:sz w:val="22"/>
        </w:rPr>
        <w:noBreakHyphen/>
      </w:r>
      <w:r w:rsidRPr="00C856CA">
        <w:rPr>
          <w:color w:val="auto"/>
          <w:sz w:val="22"/>
        </w:rPr>
        <w:fldChar w:fldCharType="begin"/>
      </w:r>
      <w:r w:rsidRPr="00C856CA">
        <w:rPr>
          <w:color w:val="auto"/>
          <w:sz w:val="22"/>
        </w:rPr>
        <w:instrText xml:space="preserve"> SEQ Figure \* ARABIC \s 1 </w:instrText>
      </w:r>
      <w:r w:rsidRPr="00C856CA">
        <w:rPr>
          <w:color w:val="auto"/>
          <w:sz w:val="22"/>
        </w:rPr>
        <w:fldChar w:fldCharType="separate"/>
      </w:r>
      <w:r w:rsidR="00984395">
        <w:rPr>
          <w:noProof/>
          <w:color w:val="auto"/>
          <w:sz w:val="22"/>
        </w:rPr>
        <w:t>18</w:t>
      </w:r>
      <w:r w:rsidRPr="00C856CA">
        <w:rPr>
          <w:color w:val="auto"/>
          <w:sz w:val="22"/>
        </w:rPr>
        <w:fldChar w:fldCharType="end"/>
      </w:r>
      <w:bookmarkEnd w:id="120"/>
      <w:bookmarkEnd w:id="121"/>
      <w:r w:rsidRPr="00C856CA">
        <w:rPr>
          <w:color w:val="auto"/>
          <w:sz w:val="22"/>
        </w:rPr>
        <w:t>.</w:t>
      </w:r>
      <w:r w:rsidRPr="00C856CA">
        <w:rPr>
          <w:b w:val="0"/>
          <w:bCs w:val="0"/>
          <w:color w:val="auto"/>
          <w:sz w:val="22"/>
        </w:rPr>
        <w:t xml:space="preserve"> Status of decommissioning in Weighted-Population (left) and Weighted-All (right) – General-thematic areas</w:t>
      </w:r>
      <w:bookmarkEnd w:id="122"/>
    </w:p>
    <w:p w14:paraId="2269A572" w14:textId="77777777" w:rsidR="001F03DA" w:rsidRPr="00C856CA" w:rsidRDefault="001F03DA" w:rsidP="00C856CA">
      <w:pPr>
        <w:pStyle w:val="Lgende"/>
        <w:jc w:val="center"/>
        <w:rPr>
          <w:b w:val="0"/>
          <w:bCs w:val="0"/>
          <w:color w:val="auto"/>
          <w:sz w:val="22"/>
        </w:rPr>
        <w:sectPr w:rsidR="001F03DA" w:rsidRPr="00C856CA" w:rsidSect="00D65C24">
          <w:pgSz w:w="16838" w:h="11906" w:orient="landscape"/>
          <w:pgMar w:top="1418" w:right="1418" w:bottom="993" w:left="1843" w:header="709" w:footer="709" w:gutter="0"/>
          <w:cols w:space="708"/>
          <w:titlePg/>
          <w:docGrid w:linePitch="360"/>
        </w:sectPr>
      </w:pPr>
    </w:p>
    <w:p w14:paraId="49FCDC6E" w14:textId="77777777" w:rsidR="001F03DA" w:rsidRPr="00B629BD" w:rsidRDefault="001F03DA" w:rsidP="001F03DA">
      <w:pPr>
        <w:pStyle w:val="Titre3"/>
        <w:rPr>
          <w:lang w:val="en-GB"/>
        </w:rPr>
      </w:pPr>
      <w:bookmarkStart w:id="123" w:name="_Toc73005681"/>
      <w:r w:rsidRPr="00B629BD">
        <w:rPr>
          <w:lang w:val="en-GB"/>
        </w:rPr>
        <w:t>Sub-thematic Areas</w:t>
      </w:r>
      <w:bookmarkEnd w:id="123"/>
    </w:p>
    <w:p w14:paraId="5E392D77" w14:textId="53C35C36" w:rsidR="00810E7E" w:rsidRDefault="00810E7E" w:rsidP="00810E7E">
      <w:r>
        <w:t xml:space="preserve">By splitting the sub-thematic areas in the two main categories: Non-Technical and Technical (the relative graphs are reported in the </w:t>
      </w:r>
      <w:r>
        <w:fldChar w:fldCharType="begin"/>
      </w:r>
      <w:r>
        <w:instrText xml:space="preserve"> REF _Ref69823606 \h </w:instrText>
      </w:r>
      <w:r>
        <w:fldChar w:fldCharType="separate"/>
      </w:r>
      <w:r w:rsidR="00984395" w:rsidRPr="00C34350">
        <w:t xml:space="preserve">ANNEX I – </w:t>
      </w:r>
      <w:r w:rsidR="00984395">
        <w:t>Additional Graphs</w:t>
      </w:r>
      <w:r>
        <w:fldChar w:fldCharType="end"/>
      </w:r>
      <w:r>
        <w:t>) it can be noted that:</w:t>
      </w:r>
    </w:p>
    <w:p w14:paraId="3C68847C" w14:textId="77777777" w:rsidR="005C0D80" w:rsidRDefault="0053016A" w:rsidP="00950C21">
      <w:pPr>
        <w:pStyle w:val="Paragraphedeliste"/>
        <w:numPr>
          <w:ilvl w:val="0"/>
          <w:numId w:val="19"/>
        </w:numPr>
      </w:pPr>
      <w:r>
        <w:t>For Technical Areas</w:t>
      </w:r>
      <w:r w:rsidRPr="0053016A">
        <w:t xml:space="preserve"> </w:t>
      </w:r>
      <w:r>
        <w:t>there are small differences between “</w:t>
      </w:r>
      <w:r w:rsidRPr="005C3E59">
        <w:t>Weighted-Population</w:t>
      </w:r>
      <w:r>
        <w:t>”</w:t>
      </w:r>
      <w:r w:rsidRPr="005C3E59">
        <w:t xml:space="preserve"> and </w:t>
      </w:r>
      <w:r>
        <w:t>“</w:t>
      </w:r>
      <w:r w:rsidRPr="005C3E59">
        <w:t>Weighted-All</w:t>
      </w:r>
      <w:r>
        <w:t xml:space="preserve">” data. Items connected to “Characterisation” </w:t>
      </w:r>
      <w:r w:rsidR="005B3BBA">
        <w:t xml:space="preserve">(Q36 “Radiological and non-radiological inventory assessment”) </w:t>
      </w:r>
      <w:r>
        <w:t xml:space="preserve">and “Dismantling” </w:t>
      </w:r>
      <w:r w:rsidR="005B3BBA">
        <w:t xml:space="preserve">“Q53 “In situ Radioactive Waste characterization and segregation”) </w:t>
      </w:r>
      <w:r>
        <w:t xml:space="preserve">are </w:t>
      </w:r>
      <w:r w:rsidR="005B3BBA">
        <w:t xml:space="preserve">the most </w:t>
      </w:r>
      <w:r>
        <w:t xml:space="preserve">important and urgent for almost all Status of decommissioning project. For Completed-nearly completed </w:t>
      </w:r>
      <w:r w:rsidR="005B3BBA">
        <w:t>status</w:t>
      </w:r>
      <w:r>
        <w:t xml:space="preserve"> Q62 </w:t>
      </w:r>
      <w:r w:rsidR="005B3BBA">
        <w:t>“</w:t>
      </w:r>
      <w:r>
        <w:t>Clearance of interiors and exteriors surfaces and structures</w:t>
      </w:r>
      <w:r w:rsidR="005B3BBA">
        <w:t>”</w:t>
      </w:r>
      <w:r>
        <w:t xml:space="preserve"> and Q63 </w:t>
      </w:r>
      <w:r w:rsidR="005B3BBA">
        <w:t>“</w:t>
      </w:r>
      <w:r>
        <w:t>Characterisation methods and technologies to identify subsurface contamination</w:t>
      </w:r>
      <w:r w:rsidR="005B3BBA">
        <w:t>”</w:t>
      </w:r>
      <w:r>
        <w:t xml:space="preserve"> connected to “Environmental remediation” have higher priority. Q43 “Geostatistical software application” is the less important and urgent sub thematic area for all </w:t>
      </w:r>
      <w:r w:rsidR="00A63B16">
        <w:t>decommissioning status</w:t>
      </w:r>
      <w:r>
        <w:t>, Q59 “Demolition of large, reinforced concrete structures” is not relevant too.</w:t>
      </w:r>
    </w:p>
    <w:p w14:paraId="10AF6A88" w14:textId="77777777" w:rsidR="001F03DA" w:rsidRDefault="00A63B16" w:rsidP="00950C21">
      <w:pPr>
        <w:pStyle w:val="Paragraphedeliste"/>
        <w:numPr>
          <w:ilvl w:val="0"/>
          <w:numId w:val="19"/>
        </w:numPr>
      </w:pPr>
      <w:r>
        <w:t xml:space="preserve">For non-Technical Areas: </w:t>
      </w:r>
      <w:r w:rsidR="001F03DA">
        <w:t xml:space="preserve">“Weighted Population” and “Weighted All” distributions are very similar. For Planning, On-going and Completed-nearly completed status of decommissioning Q13 </w:t>
      </w:r>
      <w:r>
        <w:t>“</w:t>
      </w:r>
      <w:r w:rsidR="001F03DA" w:rsidRPr="00170900">
        <w:t>Development for National regulatory guidance for Decommissioning (Clearance of structures and materials)</w:t>
      </w:r>
      <w:r>
        <w:t xml:space="preserve">” </w:t>
      </w:r>
      <w:r w:rsidR="001F03DA">
        <w:t xml:space="preserve">is the most important and urgent </w:t>
      </w:r>
      <w:r w:rsidR="001F03DA" w:rsidRPr="00170900">
        <w:t xml:space="preserve">sub-thematic area related to </w:t>
      </w:r>
      <w:r w:rsidR="001F03DA">
        <w:t xml:space="preserve">“Safety and Radiological Protection”; for None respondents </w:t>
      </w:r>
      <w:r w:rsidR="001F03DA" w:rsidRPr="00170900">
        <w:t xml:space="preserve">Q32 </w:t>
      </w:r>
      <w:r w:rsidR="00B8599A">
        <w:t>“</w:t>
      </w:r>
      <w:r w:rsidR="001F03DA" w:rsidRPr="00170900">
        <w:t>General education for decommissioning</w:t>
      </w:r>
      <w:r w:rsidR="00B8599A">
        <w:t>”</w:t>
      </w:r>
      <w:r w:rsidR="001F03DA">
        <w:t xml:space="preserve"> is the most important and urgent item connected to “Human Resources”. </w:t>
      </w:r>
      <w:r w:rsidR="00B8599A">
        <w:t xml:space="preserve">All the status of decommissioning project </w:t>
      </w:r>
      <w:r w:rsidR="001F03DA">
        <w:t>highlight less needs connected</w:t>
      </w:r>
      <w:r w:rsidR="006A1D74">
        <w:t xml:space="preserve"> to the</w:t>
      </w:r>
      <w:r w:rsidR="001F03DA">
        <w:t xml:space="preserve"> sub-thematic areas </w:t>
      </w:r>
      <w:r w:rsidR="001F03DA" w:rsidRPr="00D6315C">
        <w:t xml:space="preserve">Q16 </w:t>
      </w:r>
      <w:r w:rsidR="006A1D74">
        <w:t>“</w:t>
      </w:r>
      <w:r w:rsidR="001F03DA" w:rsidRPr="00D6315C">
        <w:t>Methods and tools for conventional industrial safety</w:t>
      </w:r>
      <w:r w:rsidR="006A1D74">
        <w:t>”</w:t>
      </w:r>
      <w:r w:rsidR="001F03DA" w:rsidRPr="00D6315C">
        <w:t xml:space="preserve"> </w:t>
      </w:r>
      <w:r w:rsidR="001F03DA">
        <w:t xml:space="preserve">and </w:t>
      </w:r>
      <w:r w:rsidR="001F03DA" w:rsidRPr="00D6315C">
        <w:t xml:space="preserve">Q30 </w:t>
      </w:r>
      <w:r w:rsidR="006A1D74">
        <w:t>“</w:t>
      </w:r>
      <w:r w:rsidR="001F03DA" w:rsidRPr="00D6315C">
        <w:t>Organisation models for staff and resources</w:t>
      </w:r>
      <w:r w:rsidR="006A1D74">
        <w:t>”,</w:t>
      </w:r>
      <w:r w:rsidR="001F03DA">
        <w:t xml:space="preserve"> </w:t>
      </w:r>
      <w:r w:rsidR="001F03DA" w:rsidRPr="00B61804">
        <w:t xml:space="preserve">respectively </w:t>
      </w:r>
      <w:r w:rsidR="001F03DA">
        <w:t xml:space="preserve">related to “Safety and Radiological Protection” and “Human resources” </w:t>
      </w:r>
      <w:r w:rsidR="006A1D74">
        <w:t>thematic areas</w:t>
      </w:r>
      <w:r w:rsidR="001F03DA">
        <w:t xml:space="preserve">. All the “project management and costing” sub-thematic areas are positioned in the middle of both </w:t>
      </w:r>
      <w:r w:rsidR="006A1D74">
        <w:t>Weighted Population and Weighted All survey</w:t>
      </w:r>
      <w:r w:rsidR="001F03DA">
        <w:t>, tending towards lower values for all Status of decommissioning</w:t>
      </w:r>
      <w:r w:rsidR="00D633E1">
        <w:t xml:space="preserve"> project</w:t>
      </w:r>
      <w:r w:rsidR="001F03DA">
        <w:t>.</w:t>
      </w:r>
    </w:p>
    <w:p w14:paraId="3496A2F2" w14:textId="77777777" w:rsidR="001F03DA" w:rsidRDefault="001F03DA" w:rsidP="001F03DA"/>
    <w:p w14:paraId="11F5F8F4" w14:textId="459188E8" w:rsidR="00181E4E" w:rsidRDefault="00181E4E" w:rsidP="00181E4E">
      <w:r>
        <w:t xml:space="preserve">A focus on the Top 15 priorities for Importance for all the different Status of Decommissioning project is reported in the following </w:t>
      </w:r>
      <w:r>
        <w:fldChar w:fldCharType="begin"/>
      </w:r>
      <w:r>
        <w:instrText xml:space="preserve"> REF _Ref69292327 \h  \* MERGEFORMAT </w:instrText>
      </w:r>
      <w:r>
        <w:fldChar w:fldCharType="separate"/>
      </w:r>
      <w:r w:rsidR="00984395" w:rsidRPr="00AA1F81">
        <w:t xml:space="preserve">Figure </w:t>
      </w:r>
      <w:r w:rsidR="00984395">
        <w:t>3</w:t>
      </w:r>
      <w:r w:rsidR="00984395" w:rsidRPr="00AA1F81">
        <w:noBreakHyphen/>
      </w:r>
      <w:r w:rsidR="00984395">
        <w:t>14</w:t>
      </w:r>
      <w:r>
        <w:fldChar w:fldCharType="end"/>
      </w:r>
      <w:r>
        <w:t xml:space="preserve"> for both the Weighted-Population and Weighted-All data.</w:t>
      </w:r>
    </w:p>
    <w:p w14:paraId="245C76B8" w14:textId="77777777" w:rsidR="00E37519" w:rsidRDefault="00181E4E" w:rsidP="00181E4E">
      <w:r>
        <w:t>The data are v</w:t>
      </w:r>
      <w:r w:rsidRPr="00895421">
        <w:t>ertically sort</w:t>
      </w:r>
      <w:r>
        <w:t>ed to show the descending trends of the values</w:t>
      </w:r>
      <w:r w:rsidR="003B41BA">
        <w:t>. The general trend is maintained in the Weighted-Population and Weighted-All</w:t>
      </w:r>
      <w:r>
        <w:t xml:space="preserve"> Survey</w:t>
      </w:r>
      <w:r w:rsidR="000801D2">
        <w:t>.</w:t>
      </w:r>
      <w:r>
        <w:t xml:space="preserve"> </w:t>
      </w:r>
    </w:p>
    <w:p w14:paraId="0A432EAA" w14:textId="77777777" w:rsidR="00CC5DE1" w:rsidRDefault="00E37519" w:rsidP="007933E5">
      <w:r>
        <w:t xml:space="preserve">Completed-Nearly completed </w:t>
      </w:r>
      <w:r w:rsidR="00AA7BE4">
        <w:t xml:space="preserve">decommissioning </w:t>
      </w:r>
      <w:r w:rsidR="00D05BE3">
        <w:t>status</w:t>
      </w:r>
      <w:r>
        <w:t xml:space="preserve"> </w:t>
      </w:r>
      <w:r w:rsidR="007632AA">
        <w:t>gives</w:t>
      </w:r>
      <w:r w:rsidR="00AA7BE4">
        <w:t xml:space="preserve"> highest priority to environmental remediation (Q</w:t>
      </w:r>
      <w:r w:rsidR="00B57A7D">
        <w:t xml:space="preserve">62 </w:t>
      </w:r>
      <w:r w:rsidR="00D87AB1">
        <w:t>“Clearance of surfaces and structures (interiors and exteriors)” and Q63 “Characterisation methods and technologies to identify subsurface contamination”</w:t>
      </w:r>
      <w:r w:rsidR="00B57A7D">
        <w:t>), RWM (Q</w:t>
      </w:r>
      <w:r w:rsidR="00095718">
        <w:t xml:space="preserve">73 </w:t>
      </w:r>
      <w:r w:rsidR="007933E5">
        <w:t>“Radioactive material treatment processes (metals)” and Q74 “Radioactive material treatment processes (concrete)”</w:t>
      </w:r>
      <w:r w:rsidR="00095718">
        <w:t>) and Safety and radiological protection (Q10</w:t>
      </w:r>
      <w:r w:rsidR="00843543" w:rsidRPr="00843543">
        <w:t xml:space="preserve"> </w:t>
      </w:r>
      <w:r w:rsidR="00843543">
        <w:t>“</w:t>
      </w:r>
      <w:r w:rsidR="00843543" w:rsidRPr="00843543">
        <w:t>International harmonization of safety standards and safety approaches for Decommissioning</w:t>
      </w:r>
      <w:r w:rsidR="00843543">
        <w:t>”</w:t>
      </w:r>
      <w:r w:rsidR="00095718">
        <w:t xml:space="preserve">) </w:t>
      </w:r>
      <w:r w:rsidR="00B57A7D">
        <w:t>sub-thematic areas</w:t>
      </w:r>
      <w:r w:rsidR="00095718">
        <w:t xml:space="preserve">, while </w:t>
      </w:r>
      <w:r w:rsidR="00D05BE3">
        <w:t xml:space="preserve">planning and on-going decommissioning status </w:t>
      </w:r>
      <w:r w:rsidR="0089068E">
        <w:t>considered Dismantling (Q</w:t>
      </w:r>
      <w:r w:rsidR="005C59B6">
        <w:t>53</w:t>
      </w:r>
      <w:r w:rsidR="00843543" w:rsidRPr="00843543">
        <w:t xml:space="preserve"> </w:t>
      </w:r>
      <w:r w:rsidR="00843543">
        <w:t>“</w:t>
      </w:r>
      <w:r w:rsidR="00843543" w:rsidRPr="00843543">
        <w:t>In situ Radioactive Waste characterization and segregation</w:t>
      </w:r>
      <w:r w:rsidR="00843543">
        <w:t>”</w:t>
      </w:r>
      <w:r w:rsidR="005C59B6">
        <w:t>) and Characterisation (Q36</w:t>
      </w:r>
      <w:r w:rsidR="0070184D">
        <w:t xml:space="preserve"> “</w:t>
      </w:r>
      <w:r w:rsidR="0070184D" w:rsidRPr="0070184D">
        <w:t>Inventory assessment (Radiological and non-radiological</w:t>
      </w:r>
      <w:r w:rsidR="0070184D">
        <w:t>”</w:t>
      </w:r>
      <w:r w:rsidR="005C59B6">
        <w:t>) as the most important sub-thematic areas.</w:t>
      </w:r>
      <w:r w:rsidR="00A115B9">
        <w:t xml:space="preserve"> Respond</w:t>
      </w:r>
      <w:r w:rsidR="004D485E">
        <w:t>e</w:t>
      </w:r>
      <w:r w:rsidR="00A115B9">
        <w:t>nt</w:t>
      </w:r>
      <w:r w:rsidR="004D485E">
        <w:t>s</w:t>
      </w:r>
      <w:r w:rsidR="00A115B9">
        <w:t xml:space="preserve"> who indicated “None” as status of decommissioning project </w:t>
      </w:r>
      <w:r w:rsidR="001E0131">
        <w:t xml:space="preserve">gave in general the lowest </w:t>
      </w:r>
      <w:r w:rsidR="00181E4E" w:rsidRPr="00930F13">
        <w:t xml:space="preserve">values (percentage of positive answers) to </w:t>
      </w:r>
      <w:r w:rsidR="00181E4E">
        <w:t xml:space="preserve">his top 15 priority needs </w:t>
      </w:r>
      <w:r w:rsidR="00CC5DE1">
        <w:t>and identified Human Resources (Q32</w:t>
      </w:r>
      <w:r w:rsidR="0070184D" w:rsidRPr="0070184D">
        <w:t xml:space="preserve"> </w:t>
      </w:r>
      <w:r w:rsidR="0070184D">
        <w:t>“</w:t>
      </w:r>
      <w:r w:rsidR="0070184D" w:rsidRPr="0070184D">
        <w:t>General education for decommissioning</w:t>
      </w:r>
      <w:r w:rsidR="0070184D">
        <w:t>”</w:t>
      </w:r>
      <w:r w:rsidR="00CC5DE1">
        <w:t>) as the top priority.</w:t>
      </w:r>
    </w:p>
    <w:p w14:paraId="4E61DD9D" w14:textId="77777777" w:rsidR="003D5D30" w:rsidRDefault="00544E8D" w:rsidP="00181E4E">
      <w:r>
        <w:t xml:space="preserve">Comparing the </w:t>
      </w:r>
      <w:r w:rsidR="00181E4E">
        <w:t>results of the Weighted-Population and Weighted-All Survey</w:t>
      </w:r>
      <w:r w:rsidR="00EB2578">
        <w:t xml:space="preserve">, the only </w:t>
      </w:r>
      <w:r>
        <w:t xml:space="preserve">evident change is in the </w:t>
      </w:r>
      <w:r w:rsidR="00F14E72">
        <w:t xml:space="preserve">on-going status (where Q48 present in the top 15 of the </w:t>
      </w:r>
      <w:r w:rsidR="00623C15">
        <w:t>W</w:t>
      </w:r>
      <w:r w:rsidR="00F14E72">
        <w:t>eighted</w:t>
      </w:r>
      <w:r w:rsidR="00623C15">
        <w:t>-P</w:t>
      </w:r>
      <w:r w:rsidR="00F14E72">
        <w:t>opulation is replaced by Q8</w:t>
      </w:r>
      <w:r w:rsidR="00A514F4">
        <w:t xml:space="preserve">2 in the </w:t>
      </w:r>
      <w:r w:rsidR="00623C15">
        <w:t>W</w:t>
      </w:r>
      <w:r w:rsidR="00A514F4">
        <w:t>eighted</w:t>
      </w:r>
      <w:r w:rsidR="00623C15">
        <w:t>-A</w:t>
      </w:r>
      <w:r w:rsidR="00A514F4">
        <w:t xml:space="preserve">ll) and in the None status (where </w:t>
      </w:r>
      <w:r w:rsidR="00FB0A4F">
        <w:t>Q51 is replaced by Q14)</w:t>
      </w:r>
      <w:r w:rsidR="003D5D30">
        <w:t xml:space="preserve">. No sub-thematic area related to Site Preparatory activity is </w:t>
      </w:r>
      <w:r w:rsidR="00623C15">
        <w:t>present in the top 15 priorities in the Weighted-All Survey.</w:t>
      </w:r>
    </w:p>
    <w:p w14:paraId="1B7FB02C" w14:textId="7F3E522D" w:rsidR="00AB4FD7" w:rsidRDefault="00181E4E" w:rsidP="00181E4E">
      <w:r>
        <w:t xml:space="preserve">The common Importance priorities among the different </w:t>
      </w:r>
      <w:r w:rsidR="00623C15">
        <w:t xml:space="preserve">Status of Decommissioning project </w:t>
      </w:r>
      <w:r w:rsidR="00E03B9A">
        <w:t xml:space="preserve">can be </w:t>
      </w:r>
      <w:r w:rsidR="00F14903">
        <w:t xml:space="preserve">seen </w:t>
      </w:r>
      <w:r>
        <w:t>in the</w:t>
      </w:r>
      <w:r w:rsidR="002C69A0">
        <w:t xml:space="preserve"> </w:t>
      </w:r>
      <w:r w:rsidR="002C69A0">
        <w:fldChar w:fldCharType="begin"/>
      </w:r>
      <w:r w:rsidR="002C69A0">
        <w:instrText xml:space="preserve"> REF _Ref69308896 \h </w:instrText>
      </w:r>
      <w:r w:rsidR="002C69A0">
        <w:fldChar w:fldCharType="separate"/>
      </w:r>
      <w:r w:rsidR="00984395" w:rsidRPr="00AA1F81">
        <w:t xml:space="preserve">Figure </w:t>
      </w:r>
      <w:r w:rsidR="00984395">
        <w:rPr>
          <w:noProof/>
        </w:rPr>
        <w:t>3</w:t>
      </w:r>
      <w:r w:rsidR="00984395" w:rsidRPr="00AA1F81">
        <w:noBreakHyphen/>
      </w:r>
      <w:r w:rsidR="00984395">
        <w:rPr>
          <w:noProof/>
        </w:rPr>
        <w:t>20</w:t>
      </w:r>
      <w:r w:rsidR="002C69A0">
        <w:fldChar w:fldCharType="end"/>
      </w:r>
      <w:r>
        <w:t xml:space="preserve">, where the top 15 importance priorities for each </w:t>
      </w:r>
      <w:r w:rsidR="002C69A0">
        <w:t>Status of Decommissioning project</w:t>
      </w:r>
      <w:r w:rsidR="00AB4FD7">
        <w:t xml:space="preserve"> are plotted.</w:t>
      </w:r>
    </w:p>
    <w:p w14:paraId="0C963D30" w14:textId="366D31B0" w:rsidR="00181E4E" w:rsidRDefault="00181E4E" w:rsidP="00181E4E">
      <w:r>
        <w:t xml:space="preserve">It can be noted that </w:t>
      </w:r>
      <w:r w:rsidR="00006CA9">
        <w:t>the</w:t>
      </w:r>
      <w:r w:rsidR="00CD7FD5">
        <w:t xml:space="preserve"> main</w:t>
      </w:r>
      <w:r>
        <w:t xml:space="preserve"> common priorities </w:t>
      </w:r>
      <w:r w:rsidR="000706C9">
        <w:t xml:space="preserve">in terms of importance </w:t>
      </w:r>
      <w:r>
        <w:t xml:space="preserve">(basically related to </w:t>
      </w:r>
      <w:r w:rsidR="00596965">
        <w:t xml:space="preserve">Dismantling, </w:t>
      </w:r>
      <w:r>
        <w:t xml:space="preserve">RWM and Safety &amp; Radiological Protection) </w:t>
      </w:r>
      <w:r w:rsidR="00CD7FD5">
        <w:t xml:space="preserve">are the same </w:t>
      </w:r>
      <w:r w:rsidR="005B24C9">
        <w:t xml:space="preserve">in the </w:t>
      </w:r>
      <w:r>
        <w:t xml:space="preserve">Weighted-Population and Weighted-All </w:t>
      </w:r>
      <w:r w:rsidR="000706C9">
        <w:t>and they</w:t>
      </w:r>
      <w:r w:rsidR="000706C9" w:rsidRPr="000706C9">
        <w:t xml:space="preserve"> are:</w:t>
      </w:r>
    </w:p>
    <w:p w14:paraId="350CDE02" w14:textId="77777777" w:rsidR="003E5C97" w:rsidRDefault="003E5C97" w:rsidP="003E5C97">
      <w:pPr>
        <w:pStyle w:val="Paragraphedeliste"/>
        <w:numPr>
          <w:ilvl w:val="1"/>
          <w:numId w:val="3"/>
        </w:numPr>
      </w:pPr>
      <w:r w:rsidRPr="00B8356A">
        <w:rPr>
          <w:u w:val="single"/>
        </w:rPr>
        <w:t>Characterisation</w:t>
      </w:r>
      <w:r>
        <w:t>: Q</w:t>
      </w:r>
      <w:r w:rsidRPr="00B56E39">
        <w:t>36</w:t>
      </w:r>
      <w:r>
        <w:t xml:space="preserve"> “</w:t>
      </w:r>
      <w:r w:rsidRPr="00B56E39">
        <w:t>Inventory assessment (Radiological and non-radiological)</w:t>
      </w:r>
      <w:r>
        <w:t>” is a common priority for all the status and Q</w:t>
      </w:r>
      <w:r w:rsidRPr="00C85A24">
        <w:t>40</w:t>
      </w:r>
      <w:r>
        <w:t xml:space="preserve"> “</w:t>
      </w:r>
      <w:r w:rsidRPr="00C85A24">
        <w:t>Technologies for hard to access areas (high walls, embedded components, harsh environment…)</w:t>
      </w:r>
      <w:r>
        <w:t>” is a common priority for none, planning and on-going status</w:t>
      </w:r>
    </w:p>
    <w:p w14:paraId="49ADC991" w14:textId="77777777" w:rsidR="003E5C97" w:rsidRDefault="003E5C97" w:rsidP="003E5C97">
      <w:pPr>
        <w:pStyle w:val="Paragraphedeliste"/>
        <w:numPr>
          <w:ilvl w:val="1"/>
          <w:numId w:val="3"/>
        </w:numPr>
      </w:pPr>
      <w:r w:rsidRPr="0050744C">
        <w:rPr>
          <w:u w:val="single"/>
        </w:rPr>
        <w:t>Dismantling</w:t>
      </w:r>
      <w:r>
        <w:t>: Q</w:t>
      </w:r>
      <w:r w:rsidRPr="00380E0B">
        <w:t>60</w:t>
      </w:r>
      <w:r>
        <w:t xml:space="preserve"> “</w:t>
      </w:r>
      <w:r w:rsidRPr="00380E0B">
        <w:t>Robots and remote controlled tools for dismantling</w:t>
      </w:r>
      <w:r>
        <w:t>”</w:t>
      </w:r>
      <w:r w:rsidRPr="000C34C4">
        <w:t xml:space="preserve"> </w:t>
      </w:r>
      <w:r>
        <w:t>is a common priority for all the status and Q</w:t>
      </w:r>
      <w:r w:rsidRPr="00380E0B">
        <w:t>53</w:t>
      </w:r>
      <w:r>
        <w:t xml:space="preserve"> “</w:t>
      </w:r>
      <w:r w:rsidRPr="00380E0B">
        <w:t>In situ Radioactive Waste characterization and segregation</w:t>
      </w:r>
      <w:r>
        <w:t>” is a common priority for none, planning and on-going status</w:t>
      </w:r>
    </w:p>
    <w:p w14:paraId="2B1AAD86" w14:textId="77777777" w:rsidR="003E5C97" w:rsidRDefault="003E5C97" w:rsidP="003E5C97">
      <w:pPr>
        <w:pStyle w:val="Paragraphedeliste"/>
        <w:numPr>
          <w:ilvl w:val="1"/>
          <w:numId w:val="3"/>
        </w:numPr>
      </w:pPr>
      <w:r w:rsidRPr="0050744C">
        <w:rPr>
          <w:u w:val="single"/>
        </w:rPr>
        <w:t>Environmental remediation</w:t>
      </w:r>
      <w:r>
        <w:t>: Q62 “</w:t>
      </w:r>
      <w:r w:rsidRPr="001231D9">
        <w:t>Clearance of surfaces and structures (interiors and exteriors)</w:t>
      </w:r>
      <w:r>
        <w:t>” and Q63 “</w:t>
      </w:r>
      <w:r w:rsidRPr="00CC4116">
        <w:t>Characterisation methods and technologies to identify subsurface contamination</w:t>
      </w:r>
      <w:r>
        <w:t>” are common priorities for completed-nearly completed, on-going and planning status</w:t>
      </w:r>
    </w:p>
    <w:p w14:paraId="397FAC18" w14:textId="77777777" w:rsidR="003E5C97" w:rsidRDefault="003E5C97" w:rsidP="003E5C97">
      <w:pPr>
        <w:pStyle w:val="Paragraphedeliste"/>
        <w:numPr>
          <w:ilvl w:val="1"/>
          <w:numId w:val="3"/>
        </w:numPr>
      </w:pPr>
      <w:r w:rsidRPr="0050744C">
        <w:rPr>
          <w:u w:val="single"/>
        </w:rPr>
        <w:t>Human Resources</w:t>
      </w:r>
      <w:r>
        <w:t>: no significant common priorities. Only none status indicated sub-thematic area related to Human Resources as a top 15 priority</w:t>
      </w:r>
    </w:p>
    <w:p w14:paraId="71F9FA52" w14:textId="77777777" w:rsidR="003E5C97" w:rsidRDefault="003E5C97" w:rsidP="003E5C97">
      <w:pPr>
        <w:pStyle w:val="Paragraphedeliste"/>
        <w:numPr>
          <w:ilvl w:val="1"/>
          <w:numId w:val="3"/>
        </w:numPr>
      </w:pPr>
      <w:r w:rsidRPr="008230F6">
        <w:rPr>
          <w:u w:val="single"/>
        </w:rPr>
        <w:t>Project Management &amp; Costing</w:t>
      </w:r>
      <w:r>
        <w:t>: no significant common priorities. Only none status indicated sub-thematic area related to Project Management &amp; Costing as a top 15 priority</w:t>
      </w:r>
    </w:p>
    <w:p w14:paraId="1E050152" w14:textId="77777777" w:rsidR="003E5C97" w:rsidRDefault="003E5C97" w:rsidP="003E5C97">
      <w:pPr>
        <w:pStyle w:val="Paragraphedeliste"/>
        <w:numPr>
          <w:ilvl w:val="1"/>
          <w:numId w:val="3"/>
        </w:numPr>
      </w:pPr>
      <w:r w:rsidRPr="0050744C">
        <w:rPr>
          <w:u w:val="single"/>
        </w:rPr>
        <w:t>RWM</w:t>
      </w:r>
      <w:r>
        <w:t>: Q70 “</w:t>
      </w:r>
      <w:r w:rsidRPr="008E4AA3">
        <w:t>Management routes for materials including radioactive waste streams</w:t>
      </w:r>
      <w:r>
        <w:t>” is a common priority for none, planning and on-going status</w:t>
      </w:r>
    </w:p>
    <w:p w14:paraId="41105F0F" w14:textId="77777777" w:rsidR="003E5C97" w:rsidRDefault="003E5C97" w:rsidP="003E5C97">
      <w:pPr>
        <w:pStyle w:val="Paragraphedeliste"/>
        <w:numPr>
          <w:ilvl w:val="1"/>
          <w:numId w:val="3"/>
        </w:numPr>
      </w:pPr>
      <w:r w:rsidRPr="0050744C">
        <w:rPr>
          <w:u w:val="single"/>
        </w:rPr>
        <w:t>Safety &amp; Radiological Protection</w:t>
      </w:r>
      <w:r>
        <w:t>: Q13 “Development for National regulatory guidance for Decommissioning (Clearance of structures and materials)” is a common priority for all the status and Q14 “Development for National regulatory guidance for Decommissioning (Final site release)”</w:t>
      </w:r>
      <w:r w:rsidRPr="008004AB">
        <w:t xml:space="preserve"> </w:t>
      </w:r>
      <w:r>
        <w:t>is a common priority for completed-nearly completed, on-going and none status</w:t>
      </w:r>
    </w:p>
    <w:p w14:paraId="2C1BAC1A" w14:textId="77777777" w:rsidR="003E5C97" w:rsidRDefault="003E5C97" w:rsidP="003E5C97">
      <w:pPr>
        <w:pStyle w:val="Paragraphedeliste"/>
        <w:numPr>
          <w:ilvl w:val="1"/>
          <w:numId w:val="3"/>
        </w:numPr>
      </w:pPr>
      <w:r w:rsidRPr="008230F6">
        <w:rPr>
          <w:u w:val="single"/>
        </w:rPr>
        <w:t>Site Preparatory Activities</w:t>
      </w:r>
      <w:r>
        <w:t>: no common priorities</w:t>
      </w:r>
    </w:p>
    <w:p w14:paraId="4B242BE8" w14:textId="5DEA878A" w:rsidR="00181E4E" w:rsidRDefault="000706C9" w:rsidP="000706C9">
      <w:pPr>
        <w:spacing w:after="0" w:line="240" w:lineRule="auto"/>
        <w:sectPr w:rsidR="00181E4E" w:rsidSect="00E634F9">
          <w:pgSz w:w="11906" w:h="16838"/>
          <w:pgMar w:top="1843" w:right="1418" w:bottom="1418" w:left="1418" w:header="709" w:footer="709" w:gutter="0"/>
          <w:cols w:space="708"/>
          <w:titlePg/>
          <w:docGrid w:linePitch="360"/>
        </w:sectPr>
      </w:pPr>
      <w:r w:rsidRPr="000706C9">
        <w:t>This Figure also shows that even for the most common priorities, there is big difference of opinion among stakeholders depending on the status of Decommissioning projects: only 3 sub-thematic areas showed consensus of the 4 types of stakeholders considered in this analysis, the average being around 2 types only.</w:t>
      </w:r>
    </w:p>
    <w:tbl>
      <w:tblPr>
        <w:tblStyle w:val="Grilledutableau"/>
        <w:tblpPr w:leftFromText="141" w:rightFromText="141" w:tblpY="435"/>
        <w:tblW w:w="1376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20"/>
        <w:gridCol w:w="7266"/>
      </w:tblGrid>
      <w:tr w:rsidR="0033699D" w14:paraId="284C03D6" w14:textId="77777777" w:rsidTr="006A5CB6">
        <w:tc>
          <w:tcPr>
            <w:tcW w:w="6663" w:type="dxa"/>
          </w:tcPr>
          <w:p w14:paraId="37618C5D" w14:textId="77777777" w:rsidR="0033699D" w:rsidRPr="0088256D" w:rsidRDefault="0033699D" w:rsidP="006A5CB6">
            <w:pPr>
              <w:spacing w:after="0"/>
              <w:rPr>
                <w:sz w:val="10"/>
                <w:szCs w:val="10"/>
              </w:rPr>
            </w:pPr>
            <w:r w:rsidRPr="00DD1D99">
              <w:rPr>
                <w:noProof/>
                <w:sz w:val="10"/>
                <w:szCs w:val="10"/>
                <w:lang w:eastAsia="en-GB"/>
              </w:rPr>
              <mc:AlternateContent>
                <mc:Choice Requires="wps">
                  <w:drawing>
                    <wp:anchor distT="0" distB="0" distL="114300" distR="114300" simplePos="0" relativeHeight="251786240" behindDoc="0" locked="0" layoutInCell="1" allowOverlap="1" wp14:anchorId="073BFE04" wp14:editId="238C87B1">
                      <wp:simplePos x="0" y="0"/>
                      <wp:positionH relativeFrom="column">
                        <wp:posOffset>1518285</wp:posOffset>
                      </wp:positionH>
                      <wp:positionV relativeFrom="paragraph">
                        <wp:posOffset>-149860</wp:posOffset>
                      </wp:positionV>
                      <wp:extent cx="1764665" cy="285750"/>
                      <wp:effectExtent l="0" t="0" r="6985" b="0"/>
                      <wp:wrapNone/>
                      <wp:docPr id="186" name="Casella di testo 186"/>
                      <wp:cNvGraphicFramePr/>
                      <a:graphic xmlns:a="http://schemas.openxmlformats.org/drawingml/2006/main">
                        <a:graphicData uri="http://schemas.microsoft.com/office/word/2010/wordprocessingShape">
                          <wps:wsp>
                            <wps:cNvSpPr txBox="1"/>
                            <wps:spPr>
                              <a:xfrm>
                                <a:off x="0" y="0"/>
                                <a:ext cx="1764665" cy="285750"/>
                              </a:xfrm>
                              <a:prstGeom prst="rect">
                                <a:avLst/>
                              </a:prstGeom>
                              <a:solidFill>
                                <a:sysClr val="window" lastClr="FFFFFF"/>
                              </a:solidFill>
                              <a:ln w="6350">
                                <a:noFill/>
                              </a:ln>
                            </wps:spPr>
                            <wps:txbx>
                              <w:txbxContent>
                                <w:p w14:paraId="3DCE88C4" w14:textId="77777777" w:rsidR="006A5CB6" w:rsidRPr="00D57A3D" w:rsidRDefault="006A5CB6" w:rsidP="0033699D">
                                  <w:pPr>
                                    <w:jc w:val="center"/>
                                    <w:rPr>
                                      <w:b/>
                                      <w:bCs/>
                                      <w:lang w:val="it-IT"/>
                                    </w:rPr>
                                  </w:pPr>
                                  <w:r w:rsidRPr="00D57A3D">
                                    <w:rPr>
                                      <w:b/>
                                      <w:bCs/>
                                    </w:rPr>
                                    <w:t>Weighted</w:t>
                                  </w:r>
                                  <w:r w:rsidRPr="00D57A3D">
                                    <w:rPr>
                                      <w:b/>
                                      <w:bCs/>
                                      <w:lang w:val="it-IT"/>
                                    </w:rPr>
                                    <w:t>-</w:t>
                                  </w:r>
                                  <w:r w:rsidRPr="00D57A3D">
                                    <w:rPr>
                                      <w:b/>
                                      <w:bCs/>
                                    </w:rPr>
                                    <w:t>Population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73BFE04" id="Casella di testo 186" o:spid="_x0000_s1046" type="#_x0000_t202" style="position:absolute;left:0;text-align:left;margin-left:119.55pt;margin-top:-11.8pt;width:138.95pt;height:22.5pt;z-index:251786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" fillcolor="window" stroked="f" strokeweight=".5pt">
                      <v:textbox>
                        <w:txbxContent>
                          <w:p w14:paraId="3DCE88C4" w14:textId="77777777" w:rsidR="006A5CB6" w:rsidRPr="00D57A3D" w:rsidRDefault="006A5CB6" w:rsidP="0033699D">
                            <w:pPr>
                              <w:jc w:val="center"/>
                              <w:rPr>
                                <w:b/>
                                <w:bCs/>
                                <w:lang w:val="it-IT"/>
                              </w:rPr>
                            </w:pPr>
                            <w:r w:rsidRPr="00D57A3D">
                              <w:rPr>
                                <w:b/>
                                <w:bCs/>
                              </w:rPr>
                              <w:t>Weighted</w:t>
                            </w:r>
                            <w:r w:rsidRPr="00D57A3D">
                              <w:rPr>
                                <w:b/>
                                <w:bCs/>
                                <w:lang w:val="it-IT"/>
                              </w:rPr>
                              <w:t>-</w:t>
                            </w:r>
                            <w:r w:rsidRPr="00D57A3D">
                              <w:rPr>
                                <w:b/>
                                <w:bCs/>
                              </w:rPr>
                              <w:t>Population</w:t>
                            </w:r>
                          </w:p>
                        </w:txbxContent>
                      </v:textbox>
                    </v:shape>
                  </w:pict>
                </mc:Fallback>
              </mc:AlternateContent>
            </w:r>
          </w:p>
          <w:p w14:paraId="3452985D" w14:textId="77777777" w:rsidR="0033699D" w:rsidRDefault="0033699D" w:rsidP="006A5CB6">
            <w:pPr>
              <w:spacing w:after="0"/>
            </w:pPr>
            <w:r>
              <w:rPr>
                <w:noProof/>
                <w:lang w:eastAsia="en-GB"/>
              </w:rPr>
              <w:drawing>
                <wp:inline distT="0" distB="0" distL="0" distR="0" wp14:anchorId="613E5988" wp14:editId="2FFD9425">
                  <wp:extent cx="4384109" cy="3835991"/>
                  <wp:effectExtent l="0" t="0" r="0" b="0"/>
                  <wp:docPr id="196" name="Immagin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viz (39).png"/>
                          <pic:cNvPicPr/>
                        </pic:nvPicPr>
                        <pic:blipFill>
                          <a:blip r:embed="rId70"/>
                          <a:stretch>
                            <a:fillRect/>
                          </a:stretch>
                        </pic:blipFill>
                        <pic:spPr>
                          <a:xfrm>
                            <a:off x="0" y="0"/>
                            <a:ext cx="4409642" cy="3858331"/>
                          </a:xfrm>
                          <a:prstGeom prst="rect">
                            <a:avLst/>
                          </a:prstGeom>
                        </pic:spPr>
                      </pic:pic>
                    </a:graphicData>
                  </a:graphic>
                </wp:inline>
              </w:drawing>
            </w:r>
          </w:p>
        </w:tc>
        <w:tc>
          <w:tcPr>
            <w:tcW w:w="7100" w:type="dxa"/>
          </w:tcPr>
          <w:p w14:paraId="5FABF3B0" w14:textId="77777777" w:rsidR="0033699D" w:rsidRPr="0088256D" w:rsidRDefault="0033699D" w:rsidP="006A5CB6">
            <w:pPr>
              <w:spacing w:after="0"/>
              <w:rPr>
                <w:sz w:val="10"/>
                <w:szCs w:val="10"/>
              </w:rPr>
            </w:pPr>
          </w:p>
          <w:p w14:paraId="62B080DA" w14:textId="77777777" w:rsidR="0033699D" w:rsidRDefault="0033699D" w:rsidP="006A5CB6">
            <w:pPr>
              <w:spacing w:after="0"/>
            </w:pPr>
            <w:r>
              <w:rPr>
                <w:noProof/>
                <w:lang w:eastAsia="en-GB"/>
              </w:rPr>
              <w:drawing>
                <wp:inline distT="0" distB="0" distL="0" distR="0" wp14:anchorId="2E290BD6" wp14:editId="77B7D3A6">
                  <wp:extent cx="4470239" cy="3911351"/>
                  <wp:effectExtent l="0" t="0" r="6985" b="0"/>
                  <wp:docPr id="197" name="Immagin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viz (40).png"/>
                          <pic:cNvPicPr/>
                        </pic:nvPicPr>
                        <pic:blipFill>
                          <a:blip r:embed="rId71"/>
                          <a:stretch>
                            <a:fillRect/>
                          </a:stretch>
                        </pic:blipFill>
                        <pic:spPr>
                          <a:xfrm>
                            <a:off x="0" y="0"/>
                            <a:ext cx="4488824" cy="3927612"/>
                          </a:xfrm>
                          <a:prstGeom prst="rect">
                            <a:avLst/>
                          </a:prstGeom>
                        </pic:spPr>
                      </pic:pic>
                    </a:graphicData>
                  </a:graphic>
                </wp:inline>
              </w:drawing>
            </w:r>
          </w:p>
        </w:tc>
      </w:tr>
    </w:tbl>
    <w:p w14:paraId="45B533D4" w14:textId="77777777" w:rsidR="00181E4E" w:rsidRDefault="00181E4E" w:rsidP="00181E4E">
      <w:pPr>
        <w:spacing w:after="0" w:line="240" w:lineRule="auto"/>
        <w:jc w:val="left"/>
      </w:pPr>
      <w:r w:rsidRPr="00DD1D99">
        <w:rPr>
          <w:noProof/>
          <w:sz w:val="10"/>
          <w:szCs w:val="10"/>
          <w:lang w:eastAsia="en-GB"/>
        </w:rPr>
        <mc:AlternateContent>
          <mc:Choice Requires="wps">
            <w:drawing>
              <wp:anchor distT="0" distB="0" distL="114300" distR="114300" simplePos="0" relativeHeight="251688960" behindDoc="0" locked="0" layoutInCell="1" allowOverlap="1" wp14:anchorId="77C092E6" wp14:editId="2239C6AB">
                <wp:simplePos x="0" y="0"/>
                <wp:positionH relativeFrom="column">
                  <wp:posOffset>6042497</wp:posOffset>
                </wp:positionH>
                <wp:positionV relativeFrom="paragraph">
                  <wp:posOffset>136363</wp:posOffset>
                </wp:positionV>
                <wp:extent cx="1765190" cy="286247"/>
                <wp:effectExtent l="0" t="0" r="6985" b="0"/>
                <wp:wrapNone/>
                <wp:docPr id="185" name="Casella di testo 185"/>
                <wp:cNvGraphicFramePr/>
                <a:graphic xmlns:a="http://schemas.openxmlformats.org/drawingml/2006/main">
                  <a:graphicData uri="http://schemas.microsoft.com/office/word/2010/wordprocessingShape">
                    <wps:wsp>
                      <wps:cNvSpPr txBox="1"/>
                      <wps:spPr>
                        <a:xfrm>
                          <a:off x="0" y="0"/>
                          <a:ext cx="1765190" cy="286247"/>
                        </a:xfrm>
                        <a:prstGeom prst="rect">
                          <a:avLst/>
                        </a:prstGeom>
                        <a:solidFill>
                          <a:sysClr val="window" lastClr="FFFFFF"/>
                        </a:solidFill>
                        <a:ln w="6350">
                          <a:noFill/>
                        </a:ln>
                      </wps:spPr>
                      <wps:txbx>
                        <w:txbxContent>
                          <w:p w14:paraId="060DCC11" w14:textId="77777777" w:rsidR="006A5CB6" w:rsidRPr="00D57A3D" w:rsidRDefault="006A5CB6" w:rsidP="00181E4E">
                            <w:pPr>
                              <w:jc w:val="center"/>
                              <w:rPr>
                                <w:b/>
                                <w:bCs/>
                              </w:rPr>
                            </w:pPr>
                            <w:r w:rsidRPr="00D57A3D">
                              <w:rPr>
                                <w:b/>
                                <w:bCs/>
                              </w:rPr>
                              <w:t>Weighted-All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7C092E6" id="Casella di testo 185" o:spid="_x0000_s1047" type="#_x0000_t202" style="position:absolute;margin-left:475.8pt;margin-top:10.75pt;width:139pt;height:22.55pt;z-index:25168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" fillcolor="window" stroked="f" strokeweight=".5pt">
                <v:textbox>
                  <w:txbxContent>
                    <w:p w14:paraId="060DCC11" w14:textId="77777777" w:rsidR="006A5CB6" w:rsidRPr="00D57A3D" w:rsidRDefault="006A5CB6" w:rsidP="00181E4E">
                      <w:pPr>
                        <w:jc w:val="center"/>
                        <w:rPr>
                          <w:b/>
                          <w:bCs/>
                        </w:rPr>
                      </w:pPr>
                      <w:r w:rsidRPr="00D57A3D">
                        <w:rPr>
                          <w:b/>
                          <w:bCs/>
                        </w:rPr>
                        <w:t>Weighted-All</w:t>
                      </w:r>
                    </w:p>
                  </w:txbxContent>
                </v:textbox>
              </v:shape>
            </w:pict>
          </mc:Fallback>
        </mc:AlternateContent>
      </w:r>
    </w:p>
    <w:p w14:paraId="57297ED5" w14:textId="2AF35D98" w:rsidR="00181E4E" w:rsidRDefault="00181E4E" w:rsidP="00181E4E">
      <w:pPr>
        <w:pStyle w:val="Lgende"/>
        <w:jc w:val="center"/>
      </w:pPr>
      <w:bookmarkStart w:id="124" w:name="_Toc73005717"/>
      <w:r w:rsidRPr="00AA1F81">
        <w:rPr>
          <w:color w:val="auto"/>
          <w:sz w:val="22"/>
        </w:rPr>
        <w:t xml:space="preserve">Figure </w:t>
      </w:r>
      <w:r w:rsidRPr="00AA1F81">
        <w:rPr>
          <w:color w:val="auto"/>
          <w:sz w:val="22"/>
        </w:rPr>
        <w:fldChar w:fldCharType="begin"/>
      </w:r>
      <w:r w:rsidRPr="00AA1F81">
        <w:rPr>
          <w:color w:val="auto"/>
          <w:sz w:val="22"/>
        </w:rPr>
        <w:instrText xml:space="preserve"> STYLEREF 1 \s </w:instrText>
      </w:r>
      <w:r w:rsidRPr="00AA1F81">
        <w:rPr>
          <w:color w:val="auto"/>
          <w:sz w:val="22"/>
        </w:rPr>
        <w:fldChar w:fldCharType="separate"/>
      </w:r>
      <w:r w:rsidR="00984395">
        <w:rPr>
          <w:noProof/>
          <w:color w:val="auto"/>
          <w:sz w:val="22"/>
        </w:rPr>
        <w:t>3</w:t>
      </w:r>
      <w:r w:rsidRPr="00AA1F81">
        <w:rPr>
          <w:color w:val="auto"/>
          <w:sz w:val="22"/>
        </w:rPr>
        <w:fldChar w:fldCharType="end"/>
      </w:r>
      <w:r w:rsidRPr="00AA1F81">
        <w:rPr>
          <w:color w:val="auto"/>
          <w:sz w:val="22"/>
        </w:rPr>
        <w:noBreakHyphen/>
      </w:r>
      <w:r w:rsidRPr="00AA1F81">
        <w:rPr>
          <w:color w:val="auto"/>
          <w:sz w:val="22"/>
        </w:rPr>
        <w:fldChar w:fldCharType="begin"/>
      </w:r>
      <w:r w:rsidRPr="00AA1F81">
        <w:rPr>
          <w:color w:val="auto"/>
          <w:sz w:val="22"/>
        </w:rPr>
        <w:instrText xml:space="preserve"> SEQ Figure \* ARABIC \s 1 </w:instrText>
      </w:r>
      <w:r w:rsidRPr="00AA1F81">
        <w:rPr>
          <w:color w:val="auto"/>
          <w:sz w:val="22"/>
        </w:rPr>
        <w:fldChar w:fldCharType="separate"/>
      </w:r>
      <w:r w:rsidR="00984395">
        <w:rPr>
          <w:noProof/>
          <w:color w:val="auto"/>
          <w:sz w:val="22"/>
        </w:rPr>
        <w:t>19</w:t>
      </w:r>
      <w:r w:rsidRPr="00AA1F81">
        <w:rPr>
          <w:color w:val="auto"/>
          <w:sz w:val="22"/>
        </w:rPr>
        <w:fldChar w:fldCharType="end"/>
      </w:r>
      <w:r w:rsidRPr="00AA1F81">
        <w:rPr>
          <w:color w:val="auto"/>
          <w:sz w:val="22"/>
        </w:rPr>
        <w:t>.</w:t>
      </w:r>
      <w:r w:rsidRPr="00352A6B">
        <w:rPr>
          <w:color w:val="auto"/>
          <w:sz w:val="22"/>
        </w:rPr>
        <w:t xml:space="preserve"> </w:t>
      </w:r>
      <w:r w:rsidRPr="00A6783C">
        <w:rPr>
          <w:b w:val="0"/>
          <w:bCs w:val="0"/>
          <w:color w:val="auto"/>
          <w:sz w:val="22"/>
        </w:rPr>
        <w:t xml:space="preserve">Weighted-Population (left) and Weighted-All (right) _ </w:t>
      </w:r>
      <w:r>
        <w:rPr>
          <w:b w:val="0"/>
          <w:bCs w:val="0"/>
          <w:color w:val="auto"/>
          <w:sz w:val="22"/>
        </w:rPr>
        <w:t>Top 15 _ Status of Decommissioning project</w:t>
      </w:r>
      <w:bookmarkEnd w:id="124"/>
    </w:p>
    <w:p w14:paraId="6DF3A105" w14:textId="77777777" w:rsidR="00181E4E" w:rsidRDefault="00181E4E" w:rsidP="00181E4E">
      <w:pPr>
        <w:spacing w:after="0" w:line="240" w:lineRule="auto"/>
        <w:jc w:val="left"/>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01"/>
        <w:gridCol w:w="6676"/>
      </w:tblGrid>
      <w:tr w:rsidR="0033699D" w:rsidRPr="00A93DDD" w14:paraId="2CC7969B" w14:textId="77777777" w:rsidTr="006A5CB6">
        <w:trPr>
          <w:trHeight w:val="8206"/>
        </w:trPr>
        <w:tc>
          <w:tcPr>
            <w:tcW w:w="6761" w:type="dxa"/>
          </w:tcPr>
          <w:p w14:paraId="2C4E8EA2" w14:textId="77777777" w:rsidR="0033699D" w:rsidRDefault="0033699D" w:rsidP="006A5CB6">
            <w:pPr>
              <w:pStyle w:val="Lgende"/>
              <w:jc w:val="left"/>
              <w:rPr>
                <w:noProof/>
                <w:sz w:val="10"/>
                <w:szCs w:val="10"/>
              </w:rPr>
            </w:pPr>
            <w:r w:rsidRPr="00BA0501">
              <w:rPr>
                <w:noProof/>
                <w:sz w:val="10"/>
                <w:szCs w:val="10"/>
                <w:lang w:eastAsia="en-GB"/>
              </w:rPr>
              <mc:AlternateContent>
                <mc:Choice Requires="wps">
                  <w:drawing>
                    <wp:anchor distT="0" distB="0" distL="114300" distR="114300" simplePos="0" relativeHeight="251789312" behindDoc="0" locked="0" layoutInCell="1" allowOverlap="1" wp14:anchorId="7FE98E8D" wp14:editId="3E0EAAB0">
                      <wp:simplePos x="0" y="0"/>
                      <wp:positionH relativeFrom="column">
                        <wp:posOffset>5585460</wp:posOffset>
                      </wp:positionH>
                      <wp:positionV relativeFrom="paragraph">
                        <wp:posOffset>8890</wp:posOffset>
                      </wp:positionV>
                      <wp:extent cx="1764665" cy="285750"/>
                      <wp:effectExtent l="0" t="0" r="6985" b="0"/>
                      <wp:wrapNone/>
                      <wp:docPr id="187" name="Casella di testo 187"/>
                      <wp:cNvGraphicFramePr/>
                      <a:graphic xmlns:a="http://schemas.openxmlformats.org/drawingml/2006/main">
                        <a:graphicData uri="http://schemas.microsoft.com/office/word/2010/wordprocessingShape">
                          <wps:wsp>
                            <wps:cNvSpPr txBox="1"/>
                            <wps:spPr>
                              <a:xfrm>
                                <a:off x="0" y="0"/>
                                <a:ext cx="1764665" cy="285750"/>
                              </a:xfrm>
                              <a:prstGeom prst="rect">
                                <a:avLst/>
                              </a:prstGeom>
                              <a:solidFill>
                                <a:sysClr val="window" lastClr="FFFFFF"/>
                              </a:solidFill>
                              <a:ln w="6350">
                                <a:noFill/>
                              </a:ln>
                            </wps:spPr>
                            <wps:txbx>
                              <w:txbxContent>
                                <w:p w14:paraId="021B7C3E" w14:textId="77777777" w:rsidR="006A5CB6" w:rsidRPr="00D57A3D" w:rsidRDefault="006A5CB6" w:rsidP="0033699D">
                                  <w:pPr>
                                    <w:jc w:val="center"/>
                                    <w:rPr>
                                      <w:b/>
                                      <w:bCs/>
                                    </w:rPr>
                                  </w:pPr>
                                  <w:r w:rsidRPr="00D57A3D">
                                    <w:rPr>
                                      <w:b/>
                                      <w:bCs/>
                                    </w:rPr>
                                    <w:t>Weighted-All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FE98E8D" id="Casella di testo 187" o:spid="_x0000_s1048" type="#_x0000_t202" style="position:absolute;margin-left:439.8pt;margin-top:.7pt;width:138.95pt;height:22.5pt;z-index:251789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" fillcolor="window" stroked="f" strokeweight=".5pt">
                      <v:textbox>
                        <w:txbxContent>
                          <w:p w14:paraId="021B7C3E" w14:textId="77777777" w:rsidR="006A5CB6" w:rsidRPr="00D57A3D" w:rsidRDefault="006A5CB6" w:rsidP="0033699D">
                            <w:pPr>
                              <w:jc w:val="center"/>
                              <w:rPr>
                                <w:b/>
                                <w:bCs/>
                              </w:rPr>
                            </w:pPr>
                            <w:r w:rsidRPr="00D57A3D">
                              <w:rPr>
                                <w:b/>
                                <w:bCs/>
                              </w:rPr>
                              <w:t>Weighted-All</w:t>
                            </w:r>
                          </w:p>
                        </w:txbxContent>
                      </v:textbox>
                    </v:shape>
                  </w:pict>
                </mc:Fallback>
              </mc:AlternateContent>
            </w:r>
            <w:r w:rsidRPr="00BA0501">
              <w:rPr>
                <w:noProof/>
                <w:sz w:val="10"/>
                <w:szCs w:val="10"/>
                <w:lang w:eastAsia="en-GB"/>
              </w:rPr>
              <mc:AlternateContent>
                <mc:Choice Requires="wps">
                  <w:drawing>
                    <wp:anchor distT="0" distB="0" distL="114300" distR="114300" simplePos="0" relativeHeight="251788288" behindDoc="0" locked="0" layoutInCell="1" allowOverlap="1" wp14:anchorId="53B6F854" wp14:editId="2D6198EA">
                      <wp:simplePos x="0" y="0"/>
                      <wp:positionH relativeFrom="column">
                        <wp:posOffset>1117600</wp:posOffset>
                      </wp:positionH>
                      <wp:positionV relativeFrom="paragraph">
                        <wp:posOffset>9525</wp:posOffset>
                      </wp:positionV>
                      <wp:extent cx="1765190" cy="286247"/>
                      <wp:effectExtent l="0" t="0" r="6985" b="0"/>
                      <wp:wrapNone/>
                      <wp:docPr id="188" name="Casella di testo 188"/>
                      <wp:cNvGraphicFramePr/>
                      <a:graphic xmlns:a="http://schemas.openxmlformats.org/drawingml/2006/main">
                        <a:graphicData uri="http://schemas.microsoft.com/office/word/2010/wordprocessingShape">
                          <wps:wsp>
                            <wps:cNvSpPr txBox="1"/>
                            <wps:spPr>
                              <a:xfrm>
                                <a:off x="0" y="0"/>
                                <a:ext cx="1765190" cy="286247"/>
                              </a:xfrm>
                              <a:prstGeom prst="rect">
                                <a:avLst/>
                              </a:prstGeom>
                              <a:solidFill>
                                <a:sysClr val="window" lastClr="FFFFFF"/>
                              </a:solidFill>
                              <a:ln w="6350">
                                <a:noFill/>
                              </a:ln>
                            </wps:spPr>
                            <wps:txbx>
                              <w:txbxContent>
                                <w:p w14:paraId="737A0CEB" w14:textId="77777777" w:rsidR="006A5CB6" w:rsidRPr="00D57A3D" w:rsidRDefault="006A5CB6" w:rsidP="0033699D">
                                  <w:pPr>
                                    <w:jc w:val="center"/>
                                    <w:rPr>
                                      <w:b/>
                                      <w:bCs/>
                                      <w:lang w:val="it-IT"/>
                                    </w:rPr>
                                  </w:pPr>
                                  <w:r w:rsidRPr="00D57A3D">
                                    <w:rPr>
                                      <w:b/>
                                      <w:bCs/>
                                    </w:rPr>
                                    <w:t>Weighted</w:t>
                                  </w:r>
                                  <w:r w:rsidRPr="00D57A3D">
                                    <w:rPr>
                                      <w:b/>
                                      <w:bCs/>
                                      <w:lang w:val="it-IT"/>
                                    </w:rPr>
                                    <w:t>-</w:t>
                                  </w:r>
                                  <w:r w:rsidRPr="00D57A3D">
                                    <w:rPr>
                                      <w:b/>
                                      <w:bCs/>
                                    </w:rPr>
                                    <w:t>Population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3B6F854" id="Casella di testo 188" o:spid="_x0000_s1049" type="#_x0000_t202" style="position:absolute;margin-left:88pt;margin-top:.75pt;width:139pt;height:22.55pt;z-index:251788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" fillcolor="window" stroked="f" strokeweight=".5pt">
                      <v:textbox>
                        <w:txbxContent>
                          <w:p w14:paraId="737A0CEB" w14:textId="77777777" w:rsidR="006A5CB6" w:rsidRPr="00D57A3D" w:rsidRDefault="006A5CB6" w:rsidP="0033699D">
                            <w:pPr>
                              <w:jc w:val="center"/>
                              <w:rPr>
                                <w:b/>
                                <w:bCs/>
                                <w:lang w:val="it-IT"/>
                              </w:rPr>
                            </w:pPr>
                            <w:r w:rsidRPr="00D57A3D">
                              <w:rPr>
                                <w:b/>
                                <w:bCs/>
                              </w:rPr>
                              <w:t>Weighted</w:t>
                            </w:r>
                            <w:r w:rsidRPr="00D57A3D">
                              <w:rPr>
                                <w:b/>
                                <w:bCs/>
                                <w:lang w:val="it-IT"/>
                              </w:rPr>
                              <w:t>-</w:t>
                            </w:r>
                            <w:r w:rsidRPr="00D57A3D">
                              <w:rPr>
                                <w:b/>
                                <w:bCs/>
                              </w:rPr>
                              <w:t>Population</w:t>
                            </w:r>
                          </w:p>
                        </w:txbxContent>
                      </v:textbox>
                    </v:shape>
                  </w:pict>
                </mc:Fallback>
              </mc:AlternateContent>
            </w:r>
          </w:p>
          <w:p w14:paraId="5CC29F9C" w14:textId="77777777" w:rsidR="0033699D" w:rsidRPr="00A93DDD" w:rsidRDefault="0033699D" w:rsidP="006A5CB6">
            <w:r>
              <w:rPr>
                <w:noProof/>
                <w:lang w:eastAsia="en-GB"/>
              </w:rPr>
              <w:drawing>
                <wp:inline distT="0" distB="0" distL="0" distR="0" wp14:anchorId="14342027" wp14:editId="2EC23529">
                  <wp:extent cx="4336317" cy="4336317"/>
                  <wp:effectExtent l="0" t="0" r="7620" b="7620"/>
                  <wp:docPr id="199" name="Immagin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snapshot-1618409425863.png"/>
                          <pic:cNvPicPr/>
                        </pic:nvPicPr>
                        <pic:blipFill>
                          <a:blip r:embed="rId72"/>
                          <a:stretch>
                            <a:fillRect/>
                          </a:stretch>
                        </pic:blipFill>
                        <pic:spPr>
                          <a:xfrm>
                            <a:off x="0" y="0"/>
                            <a:ext cx="4342560" cy="4342560"/>
                          </a:xfrm>
                          <a:prstGeom prst="rect">
                            <a:avLst/>
                          </a:prstGeom>
                        </pic:spPr>
                      </pic:pic>
                    </a:graphicData>
                  </a:graphic>
                </wp:inline>
              </w:drawing>
            </w:r>
          </w:p>
        </w:tc>
        <w:tc>
          <w:tcPr>
            <w:tcW w:w="6816" w:type="dxa"/>
          </w:tcPr>
          <w:p w14:paraId="31721DCE" w14:textId="77777777" w:rsidR="0033699D" w:rsidRDefault="0033699D" w:rsidP="006A5CB6">
            <w:pPr>
              <w:pStyle w:val="Lgende"/>
              <w:jc w:val="left"/>
              <w:rPr>
                <w:noProof/>
                <w:sz w:val="10"/>
                <w:szCs w:val="10"/>
              </w:rPr>
            </w:pPr>
          </w:p>
          <w:p w14:paraId="01EE4487" w14:textId="77777777" w:rsidR="0033699D" w:rsidRPr="00512EBE" w:rsidRDefault="0033699D" w:rsidP="006A5CB6">
            <w:r>
              <w:rPr>
                <w:noProof/>
                <w:lang w:eastAsia="en-GB"/>
              </w:rPr>
              <w:drawing>
                <wp:inline distT="0" distB="0" distL="0" distR="0" wp14:anchorId="6B7E3A30" wp14:editId="648B2A89">
                  <wp:extent cx="4196861" cy="4196861"/>
                  <wp:effectExtent l="0" t="0" r="0" b="0"/>
                  <wp:docPr id="198" name="Immagin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snapshot-1618409381696.png"/>
                          <pic:cNvPicPr/>
                        </pic:nvPicPr>
                        <pic:blipFill>
                          <a:blip r:embed="rId73"/>
                          <a:stretch>
                            <a:fillRect/>
                          </a:stretch>
                        </pic:blipFill>
                        <pic:spPr>
                          <a:xfrm>
                            <a:off x="0" y="0"/>
                            <a:ext cx="4208763" cy="4208763"/>
                          </a:xfrm>
                          <a:prstGeom prst="rect">
                            <a:avLst/>
                          </a:prstGeom>
                        </pic:spPr>
                      </pic:pic>
                    </a:graphicData>
                  </a:graphic>
                </wp:inline>
              </w:drawing>
            </w:r>
          </w:p>
        </w:tc>
      </w:tr>
    </w:tbl>
    <w:p w14:paraId="2C83F6D7" w14:textId="3659C6A4" w:rsidR="001A72DB" w:rsidRPr="001A72DB" w:rsidRDefault="00181E4E" w:rsidP="000706C9">
      <w:pPr>
        <w:pStyle w:val="Lgende"/>
        <w:jc w:val="center"/>
      </w:pPr>
      <w:bookmarkStart w:id="125" w:name="_Ref69308896"/>
      <w:bookmarkStart w:id="126" w:name="_Toc73005718"/>
      <w:r w:rsidRPr="00AA1F81">
        <w:rPr>
          <w:color w:val="auto"/>
          <w:sz w:val="22"/>
        </w:rPr>
        <w:t xml:space="preserve">Figure </w:t>
      </w:r>
      <w:r w:rsidRPr="00AA1F81">
        <w:rPr>
          <w:color w:val="auto"/>
          <w:sz w:val="22"/>
        </w:rPr>
        <w:fldChar w:fldCharType="begin"/>
      </w:r>
      <w:r w:rsidRPr="00AA1F81">
        <w:rPr>
          <w:color w:val="auto"/>
          <w:sz w:val="22"/>
        </w:rPr>
        <w:instrText xml:space="preserve"> STYLEREF 1 \s </w:instrText>
      </w:r>
      <w:r w:rsidRPr="00AA1F81">
        <w:rPr>
          <w:color w:val="auto"/>
          <w:sz w:val="22"/>
        </w:rPr>
        <w:fldChar w:fldCharType="separate"/>
      </w:r>
      <w:r w:rsidR="00984395">
        <w:rPr>
          <w:noProof/>
          <w:color w:val="auto"/>
          <w:sz w:val="22"/>
        </w:rPr>
        <w:t>3</w:t>
      </w:r>
      <w:r w:rsidRPr="00AA1F81">
        <w:rPr>
          <w:color w:val="auto"/>
          <w:sz w:val="22"/>
        </w:rPr>
        <w:fldChar w:fldCharType="end"/>
      </w:r>
      <w:r w:rsidRPr="00AA1F81">
        <w:rPr>
          <w:color w:val="auto"/>
          <w:sz w:val="22"/>
        </w:rPr>
        <w:noBreakHyphen/>
      </w:r>
      <w:r w:rsidRPr="00AA1F81">
        <w:rPr>
          <w:color w:val="auto"/>
          <w:sz w:val="22"/>
        </w:rPr>
        <w:fldChar w:fldCharType="begin"/>
      </w:r>
      <w:r w:rsidRPr="00AA1F81">
        <w:rPr>
          <w:color w:val="auto"/>
          <w:sz w:val="22"/>
        </w:rPr>
        <w:instrText xml:space="preserve"> SEQ Figure \* ARABIC \s 1 </w:instrText>
      </w:r>
      <w:r w:rsidRPr="00AA1F81">
        <w:rPr>
          <w:color w:val="auto"/>
          <w:sz w:val="22"/>
        </w:rPr>
        <w:fldChar w:fldCharType="separate"/>
      </w:r>
      <w:r w:rsidR="00984395">
        <w:rPr>
          <w:noProof/>
          <w:color w:val="auto"/>
          <w:sz w:val="22"/>
        </w:rPr>
        <w:t>20</w:t>
      </w:r>
      <w:r w:rsidRPr="00AA1F81">
        <w:rPr>
          <w:color w:val="auto"/>
          <w:sz w:val="22"/>
        </w:rPr>
        <w:fldChar w:fldCharType="end"/>
      </w:r>
      <w:bookmarkEnd w:id="125"/>
      <w:r w:rsidRPr="00AA1F81">
        <w:rPr>
          <w:color w:val="auto"/>
          <w:sz w:val="22"/>
        </w:rPr>
        <w:t>.</w:t>
      </w:r>
      <w:r w:rsidRPr="00352A6B">
        <w:rPr>
          <w:color w:val="auto"/>
          <w:sz w:val="22"/>
        </w:rPr>
        <w:t xml:space="preserve"> </w:t>
      </w:r>
      <w:r w:rsidRPr="00A6783C">
        <w:rPr>
          <w:b w:val="0"/>
          <w:bCs w:val="0"/>
          <w:color w:val="auto"/>
          <w:sz w:val="22"/>
        </w:rPr>
        <w:t xml:space="preserve">Weighted-Population (left) and Weighted-All (right) _ </w:t>
      </w:r>
      <w:r>
        <w:rPr>
          <w:b w:val="0"/>
          <w:bCs w:val="0"/>
          <w:color w:val="auto"/>
          <w:sz w:val="22"/>
        </w:rPr>
        <w:t xml:space="preserve">common Importance Priorities </w:t>
      </w:r>
      <w:r w:rsidR="00336261" w:rsidRPr="00336261">
        <w:rPr>
          <w:b w:val="0"/>
          <w:bCs w:val="0"/>
          <w:color w:val="auto"/>
          <w:sz w:val="22"/>
        </w:rPr>
        <w:t xml:space="preserve">among the top 15 top priorities </w:t>
      </w:r>
      <w:r>
        <w:rPr>
          <w:b w:val="0"/>
          <w:bCs w:val="0"/>
          <w:color w:val="auto"/>
          <w:sz w:val="22"/>
        </w:rPr>
        <w:t xml:space="preserve">_ </w:t>
      </w:r>
      <w:r w:rsidR="00623C15" w:rsidRPr="00623C15">
        <w:rPr>
          <w:b w:val="0"/>
          <w:bCs w:val="0"/>
          <w:color w:val="auto"/>
          <w:sz w:val="22"/>
        </w:rPr>
        <w:t>Status of Decommissioning project</w:t>
      </w:r>
      <w:bookmarkEnd w:id="126"/>
      <w:r w:rsidR="00623C15" w:rsidRPr="00623C15">
        <w:rPr>
          <w:b w:val="0"/>
          <w:bCs w:val="0"/>
          <w:color w:val="auto"/>
          <w:sz w:val="22"/>
        </w:rPr>
        <w:t xml:space="preserve"> </w:t>
      </w:r>
    </w:p>
    <w:p w14:paraId="5DA15126" w14:textId="77777777" w:rsidR="00181E4E" w:rsidRDefault="00181E4E" w:rsidP="00181E4E">
      <w:pPr>
        <w:spacing w:after="0" w:line="240" w:lineRule="auto"/>
        <w:jc w:val="left"/>
        <w:sectPr w:rsidR="00181E4E" w:rsidSect="00A740C8">
          <w:pgSz w:w="16838" w:h="11906" w:orient="landscape"/>
          <w:pgMar w:top="1418" w:right="1418" w:bottom="1418" w:left="1843" w:header="709" w:footer="709" w:gutter="0"/>
          <w:cols w:space="708"/>
          <w:titlePg/>
          <w:docGrid w:linePitch="360"/>
        </w:sectPr>
      </w:pPr>
    </w:p>
    <w:p w14:paraId="10B2FDBE" w14:textId="77777777" w:rsidR="00611CE2" w:rsidRPr="00F002D8" w:rsidRDefault="00611CE2" w:rsidP="00611CE2">
      <w:pPr>
        <w:pStyle w:val="Titre2"/>
        <w:rPr>
          <w:lang w:val="en-GB"/>
        </w:rPr>
      </w:pPr>
      <w:bookmarkStart w:id="127" w:name="_Toc73005682"/>
      <w:r w:rsidRPr="00F002D8">
        <w:rPr>
          <w:lang w:val="en-GB"/>
        </w:rPr>
        <w:t>Analysis of priorities by Type of Facility</w:t>
      </w:r>
      <w:bookmarkEnd w:id="127"/>
    </w:p>
    <w:p w14:paraId="3DBD1AD2" w14:textId="77777777" w:rsidR="00611CE2" w:rsidRDefault="00611CE2" w:rsidP="00611CE2">
      <w:r>
        <w:t>This</w:t>
      </w:r>
      <w:r w:rsidRPr="00005785">
        <w:t xml:space="preserve"> sub-section</w:t>
      </w:r>
      <w:r>
        <w:t xml:space="preserve"> concerns the analysis of priorities by Type of facility, the next graphs show weighted data as </w:t>
      </w:r>
      <w:r w:rsidRPr="0037713B">
        <w:t xml:space="preserve">percentage of Top 2 boxes for the visualisation of </w:t>
      </w:r>
      <w:r>
        <w:t>general thematic areas and sub-thematic areas, they are filtered by T</w:t>
      </w:r>
      <w:r w:rsidRPr="0037713B">
        <w:t>ype of facility</w:t>
      </w:r>
      <w:r>
        <w:t xml:space="preserve">. The </w:t>
      </w:r>
      <w:r w:rsidRPr="00287E72">
        <w:t>visualisation of the data</w:t>
      </w:r>
      <w:r>
        <w:t xml:space="preserve"> is distinct in “Weighted Population” and “Weighted All”,</w:t>
      </w:r>
      <w:r w:rsidRPr="0037713B">
        <w:t xml:space="preserve"> </w:t>
      </w:r>
      <w:r>
        <w:t xml:space="preserve">in all graphs the </w:t>
      </w:r>
      <w:r w:rsidRPr="00190E4C">
        <w:t xml:space="preserve">importance </w:t>
      </w:r>
      <w:r>
        <w:t xml:space="preserve">is plotted on x axis </w:t>
      </w:r>
      <w:r w:rsidRPr="00190E4C">
        <w:t xml:space="preserve">and </w:t>
      </w:r>
      <w:r>
        <w:t xml:space="preserve">the </w:t>
      </w:r>
      <w:r w:rsidRPr="00190E4C">
        <w:t>urgency</w:t>
      </w:r>
      <w:r>
        <w:t xml:space="preserve"> is expressed by the size of bubbles.</w:t>
      </w:r>
      <w:r w:rsidRPr="00C77A38">
        <w:t xml:space="preserve"> </w:t>
      </w:r>
      <w:r>
        <w:t xml:space="preserve">In this way the priorities are visualized </w:t>
      </w:r>
      <w:r w:rsidRPr="00BE0856">
        <w:t>with a direct impact</w:t>
      </w:r>
      <w:r w:rsidRPr="00287E72">
        <w:t>.</w:t>
      </w:r>
    </w:p>
    <w:p w14:paraId="1ABAB7FE" w14:textId="58F06335" w:rsidR="00281905" w:rsidRDefault="00281905" w:rsidP="00611CE2">
      <w:r w:rsidRPr="00281905">
        <w:t xml:space="preserve">Considering the total answers received the percentage of each different “Type of Facility” indicated by the respondents is summarised in the following </w:t>
      </w:r>
      <w:r>
        <w:fldChar w:fldCharType="begin"/>
      </w:r>
      <w:r>
        <w:instrText xml:space="preserve"> REF _Ref69310726 \h </w:instrText>
      </w:r>
      <w:r>
        <w:fldChar w:fldCharType="separate"/>
      </w:r>
      <w:r w:rsidR="00984395" w:rsidRPr="00880D98">
        <w:t xml:space="preserve">Figure </w:t>
      </w:r>
      <w:r w:rsidR="00984395">
        <w:rPr>
          <w:noProof/>
        </w:rPr>
        <w:t>3</w:t>
      </w:r>
      <w:r w:rsidR="00984395" w:rsidRPr="00880D98">
        <w:noBreakHyphen/>
      </w:r>
      <w:r w:rsidR="00984395">
        <w:rPr>
          <w:noProof/>
        </w:rPr>
        <w:t>21</w:t>
      </w:r>
      <w:r>
        <w:fldChar w:fldCharType="end"/>
      </w:r>
      <w:r>
        <w:t>.</w:t>
      </w:r>
    </w:p>
    <w:p w14:paraId="08314C9D" w14:textId="73055CD2" w:rsidR="00611CE2" w:rsidRDefault="0033699D" w:rsidP="00FA738C">
      <w:pPr>
        <w:jc w:val="center"/>
      </w:pPr>
      <w:r>
        <w:rPr>
          <w:noProof/>
          <w:lang w:eastAsia="en-GB"/>
        </w:rPr>
        <w:drawing>
          <wp:inline distT="0" distB="0" distL="0" distR="0" wp14:anchorId="2FC6CFAA" wp14:editId="79196B78">
            <wp:extent cx="5017135" cy="3542030"/>
            <wp:effectExtent l="0" t="0" r="0" b="1270"/>
            <wp:docPr id="203" name="Immagin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017135" cy="3542030"/>
                    </a:xfrm>
                    <a:prstGeom prst="rect">
                      <a:avLst/>
                    </a:prstGeom>
                    <a:noFill/>
                  </pic:spPr>
                </pic:pic>
              </a:graphicData>
            </a:graphic>
          </wp:inline>
        </w:drawing>
      </w:r>
    </w:p>
    <w:p w14:paraId="6654E57F" w14:textId="7E7105E1" w:rsidR="00A87CB2" w:rsidRPr="00880D98" w:rsidRDefault="00A87CB2" w:rsidP="00880D98">
      <w:pPr>
        <w:pStyle w:val="Lgende"/>
        <w:jc w:val="center"/>
        <w:rPr>
          <w:b w:val="0"/>
          <w:bCs w:val="0"/>
          <w:color w:val="auto"/>
          <w:sz w:val="22"/>
        </w:rPr>
      </w:pPr>
      <w:bookmarkStart w:id="128" w:name="_Ref69310726"/>
      <w:bookmarkStart w:id="129" w:name="_Toc73005719"/>
      <w:r w:rsidRPr="00880D98">
        <w:rPr>
          <w:color w:val="auto"/>
          <w:sz w:val="22"/>
        </w:rPr>
        <w:t xml:space="preserve">Figure </w:t>
      </w:r>
      <w:r w:rsidRPr="00880D98">
        <w:rPr>
          <w:color w:val="auto"/>
          <w:sz w:val="22"/>
        </w:rPr>
        <w:fldChar w:fldCharType="begin"/>
      </w:r>
      <w:r w:rsidRPr="00880D98">
        <w:rPr>
          <w:color w:val="auto"/>
          <w:sz w:val="22"/>
        </w:rPr>
        <w:instrText xml:space="preserve"> STYLEREF 1 \s </w:instrText>
      </w:r>
      <w:r w:rsidRPr="00880D98">
        <w:rPr>
          <w:color w:val="auto"/>
          <w:sz w:val="22"/>
        </w:rPr>
        <w:fldChar w:fldCharType="separate"/>
      </w:r>
      <w:r w:rsidR="00984395">
        <w:rPr>
          <w:noProof/>
          <w:color w:val="auto"/>
          <w:sz w:val="22"/>
        </w:rPr>
        <w:t>3</w:t>
      </w:r>
      <w:r w:rsidRPr="00880D98">
        <w:rPr>
          <w:color w:val="auto"/>
          <w:sz w:val="22"/>
        </w:rPr>
        <w:fldChar w:fldCharType="end"/>
      </w:r>
      <w:r w:rsidRPr="00880D98">
        <w:rPr>
          <w:color w:val="auto"/>
          <w:sz w:val="22"/>
        </w:rPr>
        <w:noBreakHyphen/>
      </w:r>
      <w:r w:rsidRPr="00880D98">
        <w:rPr>
          <w:color w:val="auto"/>
          <w:sz w:val="22"/>
        </w:rPr>
        <w:fldChar w:fldCharType="begin"/>
      </w:r>
      <w:r w:rsidRPr="00880D98">
        <w:rPr>
          <w:color w:val="auto"/>
          <w:sz w:val="22"/>
        </w:rPr>
        <w:instrText xml:space="preserve"> SEQ Figure \* ARABIC \s 1 </w:instrText>
      </w:r>
      <w:r w:rsidRPr="00880D98">
        <w:rPr>
          <w:color w:val="auto"/>
          <w:sz w:val="22"/>
        </w:rPr>
        <w:fldChar w:fldCharType="separate"/>
      </w:r>
      <w:r w:rsidR="00984395">
        <w:rPr>
          <w:noProof/>
          <w:color w:val="auto"/>
          <w:sz w:val="22"/>
        </w:rPr>
        <w:t>21</w:t>
      </w:r>
      <w:r w:rsidRPr="00880D98">
        <w:rPr>
          <w:color w:val="auto"/>
          <w:sz w:val="22"/>
        </w:rPr>
        <w:fldChar w:fldCharType="end"/>
      </w:r>
      <w:bookmarkEnd w:id="128"/>
      <w:r w:rsidRPr="00880D98">
        <w:rPr>
          <w:color w:val="auto"/>
          <w:sz w:val="22"/>
        </w:rPr>
        <w:t>.</w:t>
      </w:r>
      <w:r w:rsidRPr="00880D98">
        <w:rPr>
          <w:b w:val="0"/>
          <w:bCs w:val="0"/>
          <w:color w:val="auto"/>
          <w:sz w:val="22"/>
        </w:rPr>
        <w:t xml:space="preserve"> Percentage of Respondents per Type of Facility</w:t>
      </w:r>
      <w:bookmarkEnd w:id="129"/>
    </w:p>
    <w:p w14:paraId="61F51765" w14:textId="77777777" w:rsidR="00A87CB2" w:rsidRDefault="00A87CB2" w:rsidP="00FA738C">
      <w:pPr>
        <w:jc w:val="center"/>
      </w:pPr>
    </w:p>
    <w:p w14:paraId="128F6ADD" w14:textId="77777777" w:rsidR="00611CE2" w:rsidRPr="00281905" w:rsidRDefault="00611CE2" w:rsidP="00611CE2">
      <w:pPr>
        <w:pStyle w:val="Titre3"/>
        <w:rPr>
          <w:lang w:val="en-GB"/>
        </w:rPr>
      </w:pPr>
      <w:bookmarkStart w:id="130" w:name="_Toc73005683"/>
      <w:r w:rsidRPr="00281905">
        <w:rPr>
          <w:lang w:val="en-GB"/>
        </w:rPr>
        <w:t>General Thematic Areas</w:t>
      </w:r>
      <w:bookmarkEnd w:id="130"/>
    </w:p>
    <w:p w14:paraId="23036CB7" w14:textId="28ACBCCF" w:rsidR="00611CE2" w:rsidRDefault="00611CE2" w:rsidP="00611CE2">
      <w:r>
        <w:t xml:space="preserve">The next figure shows that “Weighted Population” and “Weighted all” data have the same distribution; the general thematic areas are </w:t>
      </w:r>
      <w:r w:rsidRPr="00650239">
        <w:t xml:space="preserve">reported </w:t>
      </w:r>
      <w:r>
        <w:t>with the same trend on the</w:t>
      </w:r>
      <w:r w:rsidRPr="00650239">
        <w:t xml:space="preserve"> chart</w:t>
      </w:r>
      <w:r>
        <w:t xml:space="preserve">. </w:t>
      </w:r>
    </w:p>
    <w:p w14:paraId="556E6672" w14:textId="7F7D8FD4" w:rsidR="00611CE2" w:rsidRDefault="0033699D" w:rsidP="00611CE2">
      <w:r>
        <w:rPr>
          <w:noProof/>
          <w:lang w:eastAsia="en-GB"/>
        </w:rPr>
        <w:drawing>
          <wp:inline distT="0" distB="0" distL="0" distR="0" wp14:anchorId="0F03C14A" wp14:editId="2AC45868">
            <wp:extent cx="5759450" cy="3024505"/>
            <wp:effectExtent l="0" t="0" r="0" b="4445"/>
            <wp:docPr id="89" name="Immagin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59450" cy="3024505"/>
                    </a:xfrm>
                    <a:prstGeom prst="rect">
                      <a:avLst/>
                    </a:prstGeom>
                    <a:noFill/>
                    <a:ln>
                      <a:noFill/>
                    </a:ln>
                  </pic:spPr>
                </pic:pic>
              </a:graphicData>
            </a:graphic>
          </wp:inline>
        </w:drawing>
      </w:r>
    </w:p>
    <w:p w14:paraId="075D0593" w14:textId="10A9339A" w:rsidR="00611CE2" w:rsidRPr="00880D98" w:rsidRDefault="00611CE2" w:rsidP="00880D98">
      <w:pPr>
        <w:pStyle w:val="Lgende"/>
        <w:jc w:val="center"/>
        <w:rPr>
          <w:b w:val="0"/>
          <w:bCs w:val="0"/>
          <w:color w:val="auto"/>
          <w:sz w:val="22"/>
        </w:rPr>
      </w:pPr>
      <w:bookmarkStart w:id="131" w:name="_Toc73005720"/>
      <w:r w:rsidRPr="00880D98">
        <w:rPr>
          <w:color w:val="auto"/>
          <w:sz w:val="22"/>
        </w:rPr>
        <w:t xml:space="preserve">Figure </w:t>
      </w:r>
      <w:r w:rsidRPr="00880D98">
        <w:rPr>
          <w:color w:val="auto"/>
          <w:sz w:val="22"/>
        </w:rPr>
        <w:fldChar w:fldCharType="begin"/>
      </w:r>
      <w:r w:rsidRPr="00880D98">
        <w:rPr>
          <w:color w:val="auto"/>
          <w:sz w:val="22"/>
        </w:rPr>
        <w:instrText xml:space="preserve"> STYLEREF 1 \s </w:instrText>
      </w:r>
      <w:r w:rsidRPr="00880D98">
        <w:rPr>
          <w:color w:val="auto"/>
          <w:sz w:val="22"/>
        </w:rPr>
        <w:fldChar w:fldCharType="separate"/>
      </w:r>
      <w:r w:rsidR="00984395">
        <w:rPr>
          <w:noProof/>
          <w:color w:val="auto"/>
          <w:sz w:val="22"/>
        </w:rPr>
        <w:t>3</w:t>
      </w:r>
      <w:r w:rsidRPr="00880D98">
        <w:rPr>
          <w:color w:val="auto"/>
          <w:sz w:val="22"/>
        </w:rPr>
        <w:fldChar w:fldCharType="end"/>
      </w:r>
      <w:r w:rsidRPr="00880D98">
        <w:rPr>
          <w:color w:val="auto"/>
          <w:sz w:val="22"/>
        </w:rPr>
        <w:noBreakHyphen/>
      </w:r>
      <w:r w:rsidRPr="00880D98">
        <w:rPr>
          <w:color w:val="auto"/>
          <w:sz w:val="22"/>
        </w:rPr>
        <w:fldChar w:fldCharType="begin"/>
      </w:r>
      <w:r w:rsidRPr="00880D98">
        <w:rPr>
          <w:color w:val="auto"/>
          <w:sz w:val="22"/>
        </w:rPr>
        <w:instrText xml:space="preserve"> SEQ Figure \* ARABIC \s 1 </w:instrText>
      </w:r>
      <w:r w:rsidRPr="00880D98">
        <w:rPr>
          <w:color w:val="auto"/>
          <w:sz w:val="22"/>
        </w:rPr>
        <w:fldChar w:fldCharType="separate"/>
      </w:r>
      <w:r w:rsidR="00984395">
        <w:rPr>
          <w:noProof/>
          <w:color w:val="auto"/>
          <w:sz w:val="22"/>
        </w:rPr>
        <w:t>22</w:t>
      </w:r>
      <w:r w:rsidRPr="00880D98">
        <w:rPr>
          <w:color w:val="auto"/>
          <w:sz w:val="22"/>
        </w:rPr>
        <w:fldChar w:fldCharType="end"/>
      </w:r>
      <w:r w:rsidRPr="00880D98">
        <w:rPr>
          <w:color w:val="auto"/>
          <w:sz w:val="22"/>
        </w:rPr>
        <w:t>.</w:t>
      </w:r>
      <w:r w:rsidRPr="00880D98">
        <w:rPr>
          <w:b w:val="0"/>
          <w:bCs w:val="0"/>
          <w:color w:val="auto"/>
          <w:sz w:val="22"/>
        </w:rPr>
        <w:t xml:space="preserve"> Weighted Population - Weighted All comparison for general thematic areas. Type of facility.</w:t>
      </w:r>
      <w:bookmarkEnd w:id="131"/>
    </w:p>
    <w:p w14:paraId="16AB89EF" w14:textId="77777777" w:rsidR="00611CE2" w:rsidRDefault="00611CE2" w:rsidP="00611CE2"/>
    <w:p w14:paraId="5782BC60" w14:textId="2640ED8B" w:rsidR="00611CE2" w:rsidRDefault="00611CE2" w:rsidP="00A4244A">
      <w:r>
        <w:t>As it could be seen in</w:t>
      </w:r>
      <w:r w:rsidR="00C66968">
        <w:t xml:space="preserve"> </w:t>
      </w:r>
      <w:r w:rsidR="00C66968">
        <w:fldChar w:fldCharType="begin"/>
      </w:r>
      <w:r w:rsidR="00C66968">
        <w:instrText xml:space="preserve"> REF _Ref72852423 \h </w:instrText>
      </w:r>
      <w:r w:rsidR="00C66968">
        <w:fldChar w:fldCharType="separate"/>
      </w:r>
      <w:r w:rsidR="00984395" w:rsidRPr="00880D98">
        <w:t xml:space="preserve">Figure </w:t>
      </w:r>
      <w:r w:rsidR="00984395">
        <w:rPr>
          <w:noProof/>
        </w:rPr>
        <w:t>3</w:t>
      </w:r>
      <w:r w:rsidR="00984395" w:rsidRPr="00880D98">
        <w:noBreakHyphen/>
      </w:r>
      <w:r w:rsidR="00984395">
        <w:rPr>
          <w:noProof/>
        </w:rPr>
        <w:t>23</w:t>
      </w:r>
      <w:r w:rsidR="00C66968">
        <w:fldChar w:fldCharType="end"/>
      </w:r>
      <w:r>
        <w:t>, for all Type of facility, the</w:t>
      </w:r>
      <w:r w:rsidRPr="00B10B83">
        <w:t xml:space="preserve"> </w:t>
      </w:r>
      <w:r>
        <w:t xml:space="preserve">general thematic areas </w:t>
      </w:r>
      <w:r w:rsidR="0068240E">
        <w:t xml:space="preserve">show </w:t>
      </w:r>
      <w:r>
        <w:t xml:space="preserve"> very similar priorities for “Weighted Population” and “Weighted All”. Both the graphs have a similar rank of percent Top 2 Boxes of weighted responses, in fact </w:t>
      </w:r>
      <w:r w:rsidRPr="002A51E1">
        <w:t xml:space="preserve">there </w:t>
      </w:r>
      <w:r w:rsidR="001C4C41">
        <w:t xml:space="preserve">is </w:t>
      </w:r>
      <w:r w:rsidRPr="002A51E1">
        <w:t>no significant position exchanges</w:t>
      </w:r>
      <w:r>
        <w:t xml:space="preserve"> of general thematic areas</w:t>
      </w:r>
      <w:r w:rsidR="001C4C41">
        <w:t>:</w:t>
      </w:r>
      <w:r w:rsidRPr="00ED2F40">
        <w:t xml:space="preserve"> </w:t>
      </w:r>
      <w:r w:rsidR="001C4C41">
        <w:t>f</w:t>
      </w:r>
      <w:r w:rsidR="001C4C41" w:rsidRPr="001C4C41">
        <w:t>or all “Type of facility” general thematic areas</w:t>
      </w:r>
      <w:r w:rsidR="0068240E">
        <w:t xml:space="preserve"> with </w:t>
      </w:r>
      <w:r w:rsidR="0068240E" w:rsidRPr="001C4C41">
        <w:t xml:space="preserve">most important and urgent </w:t>
      </w:r>
      <w:r w:rsidR="0068240E">
        <w:t xml:space="preserve">needs for Research </w:t>
      </w:r>
      <w:r w:rsidR="001C4C41" w:rsidRPr="001C4C41">
        <w:t>are Q4 (Characterization</w:t>
      </w:r>
      <w:r w:rsidR="0068240E" w:rsidRPr="0068240E">
        <w:t xml:space="preserve"> </w:t>
      </w:r>
      <w:r w:rsidR="0068240E" w:rsidRPr="00ED2F40">
        <w:t>during decommissioning</w:t>
      </w:r>
      <w:r w:rsidR="001C4C41" w:rsidRPr="001C4C41">
        <w:t xml:space="preserve">) and Q8 (Management of </w:t>
      </w:r>
      <w:r w:rsidR="0068240E" w:rsidRPr="00ED2F40">
        <w:t>material and radioactive waste</w:t>
      </w:r>
      <w:r w:rsidR="001C4C41" w:rsidRPr="001C4C41">
        <w:t xml:space="preserve">), in the middle of chart are positioned Q1 (Safety and radiological protection) and Q2 (Project management and costing); </w:t>
      </w:r>
      <w:r w:rsidR="0068240E">
        <w:t>t</w:t>
      </w:r>
      <w:r>
        <w:t xml:space="preserve">he thematic area </w:t>
      </w:r>
      <w:r w:rsidR="0068240E">
        <w:t xml:space="preserve">with less important and urgent needs for Research </w:t>
      </w:r>
      <w:r>
        <w:t xml:space="preserve">for </w:t>
      </w:r>
      <w:r w:rsidR="001421F6">
        <w:t xml:space="preserve">both </w:t>
      </w:r>
      <w:r>
        <w:t xml:space="preserve">“Weighted Population” and for “Weighted All” data </w:t>
      </w:r>
      <w:r w:rsidR="001421F6">
        <w:t xml:space="preserve">is </w:t>
      </w:r>
      <w:r w:rsidRPr="002A51E1">
        <w:t>Q5 (site preparatory activities)</w:t>
      </w:r>
      <w:r>
        <w:t xml:space="preserve"> for all type</w:t>
      </w:r>
      <w:r w:rsidR="00DA77C2">
        <w:t>s</w:t>
      </w:r>
      <w:r>
        <w:t xml:space="preserve"> of facility, </w:t>
      </w:r>
      <w:r w:rsidR="0068240E">
        <w:t xml:space="preserve">and </w:t>
      </w:r>
      <w:r>
        <w:t xml:space="preserve"> </w:t>
      </w:r>
      <w:r w:rsidR="001421F6">
        <w:t xml:space="preserve">in a minor case </w:t>
      </w:r>
      <w:r w:rsidR="00DA77C2" w:rsidRPr="002A51E1">
        <w:t xml:space="preserve"> Q3 (Human resource management)</w:t>
      </w:r>
      <w:r w:rsidR="00DA77C2">
        <w:t xml:space="preserve"> </w:t>
      </w:r>
    </w:p>
    <w:p w14:paraId="7FF328CB" w14:textId="77777777" w:rsidR="001C4C41" w:rsidRPr="001C4C41" w:rsidRDefault="001C4C41" w:rsidP="001C4C41"/>
    <w:p w14:paraId="2E70E4BD" w14:textId="77777777" w:rsidR="001C4C41" w:rsidRDefault="001C4C41" w:rsidP="00611CE2"/>
    <w:p w14:paraId="3C03FD34" w14:textId="77777777" w:rsidR="00611CE2" w:rsidRDefault="00611CE2" w:rsidP="00611CE2">
      <w:pPr>
        <w:spacing w:after="0" w:line="240" w:lineRule="auto"/>
        <w:jc w:val="left"/>
      </w:pPr>
    </w:p>
    <w:p w14:paraId="001585DE" w14:textId="77777777" w:rsidR="00611CE2" w:rsidRDefault="00611CE2" w:rsidP="00611CE2">
      <w:pPr>
        <w:spacing w:after="0" w:line="240" w:lineRule="auto"/>
        <w:jc w:val="left"/>
        <w:sectPr w:rsidR="00611CE2" w:rsidSect="00E634F9">
          <w:pgSz w:w="11906" w:h="16838"/>
          <w:pgMar w:top="1843" w:right="1418" w:bottom="1418" w:left="1418" w:header="709" w:footer="709" w:gutter="0"/>
          <w:cols w:space="708"/>
          <w:titlePg/>
          <w:docGrid w:linePitch="360"/>
        </w:sectPr>
      </w:pPr>
    </w:p>
    <w:tbl>
      <w:tblPr>
        <w:tblStyle w:val="Grilledutableau"/>
        <w:tblW w:w="1545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66"/>
        <w:gridCol w:w="7746"/>
      </w:tblGrid>
      <w:tr w:rsidR="0033699D" w14:paraId="59F2D0B4" w14:textId="77777777" w:rsidTr="006A5CB6">
        <w:trPr>
          <w:jc w:val="center"/>
        </w:trPr>
        <w:tc>
          <w:tcPr>
            <w:tcW w:w="7866" w:type="dxa"/>
          </w:tcPr>
          <w:p w14:paraId="5ECE3FE1" w14:textId="77777777" w:rsidR="0033699D" w:rsidRDefault="0033699D" w:rsidP="006A5CB6">
            <w:pPr>
              <w:spacing w:after="0" w:line="240" w:lineRule="auto"/>
              <w:rPr>
                <w:noProof/>
                <w:sz w:val="10"/>
                <w:szCs w:val="10"/>
              </w:rPr>
            </w:pPr>
            <w:bookmarkStart w:id="132" w:name="_Ref68704491"/>
          </w:p>
          <w:p w14:paraId="29757FBE" w14:textId="77777777" w:rsidR="0033699D" w:rsidRDefault="0033699D" w:rsidP="006A5CB6">
            <w:pPr>
              <w:spacing w:after="0" w:line="240" w:lineRule="auto"/>
            </w:pPr>
            <w:r>
              <w:rPr>
                <w:noProof/>
                <w:lang w:eastAsia="en-GB"/>
              </w:rPr>
              <mc:AlternateContent>
                <mc:Choice Requires="wps">
                  <w:drawing>
                    <wp:anchor distT="0" distB="0" distL="114300" distR="114300" simplePos="0" relativeHeight="251791360" behindDoc="0" locked="0" layoutInCell="1" allowOverlap="1" wp14:anchorId="533D6181" wp14:editId="74D28314">
                      <wp:simplePos x="0" y="0"/>
                      <wp:positionH relativeFrom="column">
                        <wp:posOffset>1143000</wp:posOffset>
                      </wp:positionH>
                      <wp:positionV relativeFrom="paragraph">
                        <wp:posOffset>-143510</wp:posOffset>
                      </wp:positionV>
                      <wp:extent cx="1765190" cy="286247"/>
                      <wp:effectExtent l="0" t="0" r="6985" b="0"/>
                      <wp:wrapNone/>
                      <wp:docPr id="71" name="Casella di testo 71"/>
                      <wp:cNvGraphicFramePr/>
                      <a:graphic xmlns:a="http://schemas.openxmlformats.org/drawingml/2006/main">
                        <a:graphicData uri="http://schemas.microsoft.com/office/word/2010/wordprocessingShape">
                          <wps:wsp>
                            <wps:cNvSpPr txBox="1"/>
                            <wps:spPr>
                              <a:xfrm>
                                <a:off x="0" y="0"/>
                                <a:ext cx="1765190" cy="286247"/>
                              </a:xfrm>
                              <a:prstGeom prst="rect">
                                <a:avLst/>
                              </a:prstGeom>
                              <a:solidFill>
                                <a:sysClr val="window" lastClr="FFFFFF"/>
                              </a:solidFill>
                              <a:ln w="6350">
                                <a:noFill/>
                              </a:ln>
                            </wps:spPr>
                            <wps:txbx>
                              <w:txbxContent>
                                <w:p w14:paraId="5A5C83E0" w14:textId="77777777" w:rsidR="006A5CB6" w:rsidRPr="00D57A3D" w:rsidRDefault="006A5CB6" w:rsidP="0033699D">
                                  <w:pPr>
                                    <w:jc w:val="center"/>
                                    <w:rPr>
                                      <w:b/>
                                      <w:bCs/>
                                      <w:lang w:val="it-IT"/>
                                    </w:rPr>
                                  </w:pPr>
                                  <w:r w:rsidRPr="00D57A3D">
                                    <w:rPr>
                                      <w:b/>
                                      <w:bCs/>
                                    </w:rPr>
                                    <w:t>Weighted</w:t>
                                  </w:r>
                                  <w:r w:rsidRPr="00D57A3D">
                                    <w:rPr>
                                      <w:b/>
                                      <w:bCs/>
                                      <w:lang w:val="it-IT"/>
                                    </w:rPr>
                                    <w:t>-</w:t>
                                  </w:r>
                                  <w:r w:rsidRPr="00D57A3D">
                                    <w:rPr>
                                      <w:b/>
                                      <w:bCs/>
                                    </w:rPr>
                                    <w:t>Population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33D6181" id="Casella di testo 71" o:spid="_x0000_s1050" type="#_x0000_t202" style="position:absolute;left:0;text-align:left;margin-left:90pt;margin-top:-11.3pt;width:139pt;height:22.55pt;z-index:251791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" fillcolor="window" stroked="f" strokeweight=".5pt">
                      <v:textbox>
                        <w:txbxContent>
                          <w:p w14:paraId="5A5C83E0" w14:textId="77777777" w:rsidR="006A5CB6" w:rsidRPr="00D57A3D" w:rsidRDefault="006A5CB6" w:rsidP="0033699D">
                            <w:pPr>
                              <w:jc w:val="center"/>
                              <w:rPr>
                                <w:b/>
                                <w:bCs/>
                                <w:lang w:val="it-IT"/>
                              </w:rPr>
                            </w:pPr>
                            <w:r w:rsidRPr="00D57A3D">
                              <w:rPr>
                                <w:b/>
                                <w:bCs/>
                              </w:rPr>
                              <w:t>Weighted</w:t>
                            </w:r>
                            <w:r w:rsidRPr="00D57A3D">
                              <w:rPr>
                                <w:b/>
                                <w:bCs/>
                                <w:lang w:val="it-IT"/>
                              </w:rPr>
                              <w:t>-</w:t>
                            </w:r>
                            <w:r w:rsidRPr="00D57A3D">
                              <w:rPr>
                                <w:b/>
                                <w:bCs/>
                              </w:rPr>
                              <w:t>Population</w:t>
                            </w:r>
                          </w:p>
                        </w:txbxContent>
                      </v:textbox>
                    </v:shape>
                  </w:pict>
                </mc:Fallback>
              </mc:AlternateContent>
            </w:r>
            <w:r>
              <w:rPr>
                <w:noProof/>
                <w:lang w:eastAsia="en-GB"/>
              </w:rPr>
              <w:drawing>
                <wp:inline distT="0" distB="0" distL="0" distR="0" wp14:anchorId="4AFB81B6" wp14:editId="2DAC0F3D">
                  <wp:extent cx="4852327" cy="5593080"/>
                  <wp:effectExtent l="0" t="0" r="5715" b="7620"/>
                  <wp:docPr id="112" name="Immagin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76">
                            <a:extLst>
                              <a:ext uri="{28A0092B-C50C-407E-A947-70E740481C1C}">
                                <a14:useLocalDpi xmlns:a14="http://schemas.microsoft.com/office/drawing/2010/main" val="0"/>
                              </a:ext>
                            </a:extLst>
                          </a:blip>
                          <a:srcRect r="2181" b="2887"/>
                          <a:stretch/>
                        </pic:blipFill>
                        <pic:spPr bwMode="auto">
                          <a:xfrm>
                            <a:off x="0" y="0"/>
                            <a:ext cx="4852423" cy="559319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85" w:type="dxa"/>
          </w:tcPr>
          <w:p w14:paraId="1BB2702C" w14:textId="77777777" w:rsidR="0033699D" w:rsidRPr="00D4455D" w:rsidRDefault="0033699D" w:rsidP="006A5CB6">
            <w:pPr>
              <w:spacing w:after="0"/>
              <w:rPr>
                <w:noProof/>
                <w:sz w:val="10"/>
                <w:szCs w:val="10"/>
              </w:rPr>
            </w:pPr>
            <w:r>
              <w:rPr>
                <w:noProof/>
                <w:lang w:eastAsia="en-GB"/>
              </w:rPr>
              <mc:AlternateContent>
                <mc:Choice Requires="wps">
                  <w:drawing>
                    <wp:anchor distT="0" distB="0" distL="114300" distR="114300" simplePos="0" relativeHeight="251792384" behindDoc="0" locked="0" layoutInCell="1" allowOverlap="1" wp14:anchorId="3CD1751F" wp14:editId="4A86F78F">
                      <wp:simplePos x="0" y="0"/>
                      <wp:positionH relativeFrom="column">
                        <wp:posOffset>1198245</wp:posOffset>
                      </wp:positionH>
                      <wp:positionV relativeFrom="paragraph">
                        <wp:posOffset>-149860</wp:posOffset>
                      </wp:positionV>
                      <wp:extent cx="1765190" cy="286247"/>
                      <wp:effectExtent l="0" t="0" r="6985" b="0"/>
                      <wp:wrapNone/>
                      <wp:docPr id="77" name="Casella di testo 77"/>
                      <wp:cNvGraphicFramePr/>
                      <a:graphic xmlns:a="http://schemas.openxmlformats.org/drawingml/2006/main">
                        <a:graphicData uri="http://schemas.microsoft.com/office/word/2010/wordprocessingShape">
                          <wps:wsp>
                            <wps:cNvSpPr txBox="1"/>
                            <wps:spPr>
                              <a:xfrm>
                                <a:off x="0" y="0"/>
                                <a:ext cx="1765190" cy="286247"/>
                              </a:xfrm>
                              <a:prstGeom prst="rect">
                                <a:avLst/>
                              </a:prstGeom>
                              <a:solidFill>
                                <a:sysClr val="window" lastClr="FFFFFF"/>
                              </a:solidFill>
                              <a:ln w="6350">
                                <a:noFill/>
                              </a:ln>
                            </wps:spPr>
                            <wps:txbx>
                              <w:txbxContent>
                                <w:p w14:paraId="2A3C1A6B" w14:textId="77777777" w:rsidR="006A5CB6" w:rsidRPr="00D57A3D" w:rsidRDefault="006A5CB6" w:rsidP="0033699D">
                                  <w:pPr>
                                    <w:jc w:val="center"/>
                                    <w:rPr>
                                      <w:b/>
                                      <w:bCs/>
                                    </w:rPr>
                                  </w:pPr>
                                  <w:r w:rsidRPr="00D57A3D">
                                    <w:rPr>
                                      <w:b/>
                                      <w:bCs/>
                                    </w:rPr>
                                    <w:t>Weighted-All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CD1751F" id="Casella di testo 77" o:spid="_x0000_s1051" type="#_x0000_t202" style="position:absolute;left:0;text-align:left;margin-left:94.35pt;margin-top:-11.8pt;width:139pt;height:22.55pt;z-index:251792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" fillcolor="window" stroked="f" strokeweight=".5pt">
                      <v:textbox>
                        <w:txbxContent>
                          <w:p w14:paraId="2A3C1A6B" w14:textId="77777777" w:rsidR="006A5CB6" w:rsidRPr="00D57A3D" w:rsidRDefault="006A5CB6" w:rsidP="0033699D">
                            <w:pPr>
                              <w:jc w:val="center"/>
                              <w:rPr>
                                <w:b/>
                                <w:bCs/>
                              </w:rPr>
                            </w:pPr>
                            <w:r w:rsidRPr="00D57A3D">
                              <w:rPr>
                                <w:b/>
                                <w:bCs/>
                              </w:rPr>
                              <w:t>Weighted-All</w:t>
                            </w:r>
                          </w:p>
                        </w:txbxContent>
                      </v:textbox>
                    </v:shape>
                  </w:pict>
                </mc:Fallback>
              </mc:AlternateContent>
            </w:r>
          </w:p>
          <w:p w14:paraId="2785FACA" w14:textId="77777777" w:rsidR="0033699D" w:rsidRDefault="0033699D" w:rsidP="006A5CB6">
            <w:pPr>
              <w:spacing w:after="0"/>
            </w:pPr>
            <w:r>
              <w:rPr>
                <w:noProof/>
                <w:lang w:eastAsia="en-GB"/>
              </w:rPr>
              <w:drawing>
                <wp:inline distT="0" distB="0" distL="0" distR="0" wp14:anchorId="36D405DC" wp14:editId="7EF1ABC0">
                  <wp:extent cx="4778306" cy="5585401"/>
                  <wp:effectExtent l="0" t="0" r="3810" b="0"/>
                  <wp:docPr id="115" name="Immagin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77">
                            <a:extLst>
                              <a:ext uri="{28A0092B-C50C-407E-A947-70E740481C1C}">
                                <a14:useLocalDpi xmlns:a14="http://schemas.microsoft.com/office/drawing/2010/main" val="0"/>
                              </a:ext>
                            </a:extLst>
                          </a:blip>
                          <a:srcRect l="1346" r="2310" b="3003"/>
                          <a:stretch/>
                        </pic:blipFill>
                        <pic:spPr bwMode="auto">
                          <a:xfrm>
                            <a:off x="0" y="0"/>
                            <a:ext cx="4779261" cy="5586517"/>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2F352921" w14:textId="6146C1DA" w:rsidR="00611CE2" w:rsidRPr="00880D98" w:rsidRDefault="00611CE2" w:rsidP="00880D98">
      <w:pPr>
        <w:pStyle w:val="Lgende"/>
        <w:jc w:val="center"/>
        <w:rPr>
          <w:b w:val="0"/>
          <w:bCs w:val="0"/>
          <w:color w:val="auto"/>
          <w:sz w:val="22"/>
        </w:rPr>
      </w:pPr>
      <w:bookmarkStart w:id="133" w:name="_Ref72852423"/>
      <w:bookmarkStart w:id="134" w:name="_Toc73005721"/>
      <w:r w:rsidRPr="00880D98">
        <w:rPr>
          <w:color w:val="auto"/>
          <w:sz w:val="22"/>
        </w:rPr>
        <w:t xml:space="preserve">Figure </w:t>
      </w:r>
      <w:r w:rsidRPr="00880D98">
        <w:rPr>
          <w:color w:val="auto"/>
          <w:sz w:val="22"/>
        </w:rPr>
        <w:fldChar w:fldCharType="begin"/>
      </w:r>
      <w:r w:rsidRPr="00880D98">
        <w:rPr>
          <w:color w:val="auto"/>
          <w:sz w:val="22"/>
        </w:rPr>
        <w:instrText xml:space="preserve"> STYLEREF 1 \s </w:instrText>
      </w:r>
      <w:r w:rsidRPr="00880D98">
        <w:rPr>
          <w:color w:val="auto"/>
          <w:sz w:val="22"/>
        </w:rPr>
        <w:fldChar w:fldCharType="separate"/>
      </w:r>
      <w:r w:rsidR="00984395">
        <w:rPr>
          <w:noProof/>
          <w:color w:val="auto"/>
          <w:sz w:val="22"/>
        </w:rPr>
        <w:t>3</w:t>
      </w:r>
      <w:r w:rsidRPr="00880D98">
        <w:rPr>
          <w:color w:val="auto"/>
          <w:sz w:val="22"/>
        </w:rPr>
        <w:fldChar w:fldCharType="end"/>
      </w:r>
      <w:r w:rsidRPr="00880D98">
        <w:rPr>
          <w:color w:val="auto"/>
          <w:sz w:val="22"/>
        </w:rPr>
        <w:noBreakHyphen/>
      </w:r>
      <w:r w:rsidRPr="00880D98">
        <w:rPr>
          <w:color w:val="auto"/>
          <w:sz w:val="22"/>
        </w:rPr>
        <w:fldChar w:fldCharType="begin"/>
      </w:r>
      <w:r w:rsidRPr="00880D98">
        <w:rPr>
          <w:color w:val="auto"/>
          <w:sz w:val="22"/>
        </w:rPr>
        <w:instrText xml:space="preserve"> SEQ Figure \* ARABIC \s 1 </w:instrText>
      </w:r>
      <w:r w:rsidRPr="00880D98">
        <w:rPr>
          <w:color w:val="auto"/>
          <w:sz w:val="22"/>
        </w:rPr>
        <w:fldChar w:fldCharType="separate"/>
      </w:r>
      <w:r w:rsidR="00984395">
        <w:rPr>
          <w:noProof/>
          <w:color w:val="auto"/>
          <w:sz w:val="22"/>
        </w:rPr>
        <w:t>23</w:t>
      </w:r>
      <w:r w:rsidRPr="00880D98">
        <w:rPr>
          <w:color w:val="auto"/>
          <w:sz w:val="22"/>
        </w:rPr>
        <w:fldChar w:fldCharType="end"/>
      </w:r>
      <w:bookmarkEnd w:id="132"/>
      <w:bookmarkEnd w:id="133"/>
      <w:r w:rsidRPr="00880D98">
        <w:rPr>
          <w:color w:val="auto"/>
          <w:sz w:val="22"/>
        </w:rPr>
        <w:t>.</w:t>
      </w:r>
      <w:r w:rsidRPr="00880D98">
        <w:rPr>
          <w:b w:val="0"/>
          <w:bCs w:val="0"/>
          <w:color w:val="auto"/>
          <w:sz w:val="22"/>
        </w:rPr>
        <w:t xml:space="preserve"> Type of facility in Weighted-Population (left) and Weighted-All (right) – General-thematic area</w:t>
      </w:r>
      <w:bookmarkEnd w:id="134"/>
    </w:p>
    <w:p w14:paraId="25779CF9" w14:textId="77777777" w:rsidR="00611CE2" w:rsidRPr="00880D98" w:rsidRDefault="00611CE2" w:rsidP="00880D98">
      <w:pPr>
        <w:pStyle w:val="Lgende"/>
        <w:jc w:val="center"/>
        <w:rPr>
          <w:b w:val="0"/>
          <w:bCs w:val="0"/>
          <w:color w:val="auto"/>
          <w:sz w:val="22"/>
        </w:rPr>
        <w:sectPr w:rsidR="00611CE2" w:rsidRPr="00880D98" w:rsidSect="00D65C24">
          <w:pgSz w:w="16838" w:h="11906" w:orient="landscape"/>
          <w:pgMar w:top="1418" w:right="1418" w:bottom="1135" w:left="1843" w:header="709" w:footer="709" w:gutter="0"/>
          <w:cols w:space="708"/>
          <w:titlePg/>
          <w:docGrid w:linePitch="360"/>
        </w:sectPr>
      </w:pPr>
    </w:p>
    <w:p w14:paraId="78CDC8F5" w14:textId="77777777" w:rsidR="00611CE2" w:rsidRPr="002E5887" w:rsidRDefault="00611CE2" w:rsidP="00611CE2">
      <w:pPr>
        <w:pStyle w:val="Titre3"/>
        <w:rPr>
          <w:lang w:val="en-GB"/>
        </w:rPr>
      </w:pPr>
      <w:bookmarkStart w:id="135" w:name="_Toc73005684"/>
      <w:r w:rsidRPr="002E5887">
        <w:rPr>
          <w:lang w:val="en-GB"/>
        </w:rPr>
        <w:t>Sub-thematic Areas</w:t>
      </w:r>
      <w:bookmarkEnd w:id="135"/>
    </w:p>
    <w:p w14:paraId="68BE9541" w14:textId="0269E700" w:rsidR="003268DF" w:rsidRDefault="003268DF" w:rsidP="003268DF">
      <w:r>
        <w:t xml:space="preserve">By splitting the sub-thematic areas in the two main categories: Non-Technical and Technical (the relative graphs are reported in the </w:t>
      </w:r>
      <w:r>
        <w:fldChar w:fldCharType="begin"/>
      </w:r>
      <w:r>
        <w:instrText xml:space="preserve"> REF _Ref69823606 \h </w:instrText>
      </w:r>
      <w:r>
        <w:fldChar w:fldCharType="separate"/>
      </w:r>
      <w:r w:rsidR="00984395" w:rsidRPr="00C34350">
        <w:t xml:space="preserve">ANNEX I – </w:t>
      </w:r>
      <w:r w:rsidR="00984395">
        <w:t>Additional Graphs</w:t>
      </w:r>
      <w:r>
        <w:fldChar w:fldCharType="end"/>
      </w:r>
      <w:r>
        <w:t>) it can be noted that:</w:t>
      </w:r>
    </w:p>
    <w:p w14:paraId="58664A02" w14:textId="67F6C99B" w:rsidR="0022087B" w:rsidRDefault="00E36985" w:rsidP="00950C21">
      <w:pPr>
        <w:pStyle w:val="Paragraphedeliste"/>
        <w:numPr>
          <w:ilvl w:val="0"/>
          <w:numId w:val="20"/>
        </w:numPr>
      </w:pPr>
      <w:r>
        <w:t>For Technical Areas</w:t>
      </w:r>
      <w:r w:rsidR="00575F92">
        <w:t xml:space="preserve">: no evident discrepancy </w:t>
      </w:r>
      <w:r w:rsidR="00851E67">
        <w:t>is</w:t>
      </w:r>
      <w:r w:rsidR="00575F92">
        <w:t xml:space="preserve"> noted between </w:t>
      </w:r>
      <w:r w:rsidR="0022087B">
        <w:t>“Weighted Population” and “Weighted All” data</w:t>
      </w:r>
      <w:r w:rsidR="003802C3">
        <w:t>.</w:t>
      </w:r>
      <w:r w:rsidR="0022087B">
        <w:t xml:space="preserve"> For all Type of facility there is a general consensus on importance and urgency for Q36 </w:t>
      </w:r>
      <w:r w:rsidR="003802C3">
        <w:t>“</w:t>
      </w:r>
      <w:r w:rsidR="0022087B">
        <w:t>Radiological and non-radiological inventory assessment</w:t>
      </w:r>
      <w:r w:rsidR="003802C3">
        <w:t>”</w:t>
      </w:r>
      <w:r w:rsidR="0022087B">
        <w:t xml:space="preserve">; on the contrary Q43 </w:t>
      </w:r>
      <w:r w:rsidR="00C44704">
        <w:t>“</w:t>
      </w:r>
      <w:r w:rsidR="0022087B">
        <w:t>Geostatistical software applications</w:t>
      </w:r>
      <w:r w:rsidR="00C44704">
        <w:t xml:space="preserve">” </w:t>
      </w:r>
      <w:r w:rsidR="0022087B">
        <w:t xml:space="preserve">has </w:t>
      </w:r>
      <w:r w:rsidR="00911099">
        <w:t>the least</w:t>
      </w:r>
      <w:r w:rsidR="0022087B">
        <w:t xml:space="preserve"> importance and urgency</w:t>
      </w:r>
      <w:r w:rsidR="00911099">
        <w:t xml:space="preserve"> for </w:t>
      </w:r>
      <w:r w:rsidR="002A54F2">
        <w:t>every type of facility except Fuel Cycle Facility</w:t>
      </w:r>
      <w:r w:rsidR="001D2447">
        <w:t xml:space="preserve"> for </w:t>
      </w:r>
      <w:r w:rsidR="0010270F">
        <w:t>which</w:t>
      </w:r>
      <w:r w:rsidR="0022087B">
        <w:t xml:space="preserve"> Q77 </w:t>
      </w:r>
      <w:r w:rsidR="0010270F">
        <w:t>“</w:t>
      </w:r>
      <w:r w:rsidR="0022087B">
        <w:t>Radioactive material treatment processes (organic materials)</w:t>
      </w:r>
      <w:r w:rsidR="0010270F">
        <w:t xml:space="preserve">” and </w:t>
      </w:r>
      <w:r w:rsidR="0022087B">
        <w:t xml:space="preserve">Q79 </w:t>
      </w:r>
      <w:r w:rsidR="0010270F">
        <w:t>“</w:t>
      </w:r>
      <w:r w:rsidR="0022087B">
        <w:t>Radioactive material treatment processes (LLW)</w:t>
      </w:r>
      <w:r w:rsidR="0010270F">
        <w:t>”</w:t>
      </w:r>
      <w:r w:rsidR="0022087B">
        <w:t xml:space="preserve"> are the least important and urgent. </w:t>
      </w:r>
    </w:p>
    <w:p w14:paraId="673206FD" w14:textId="77777777" w:rsidR="00611CE2" w:rsidRDefault="001B7873" w:rsidP="00DD6319">
      <w:pPr>
        <w:pStyle w:val="Paragraphedeliste"/>
        <w:numPr>
          <w:ilvl w:val="0"/>
          <w:numId w:val="20"/>
        </w:numPr>
      </w:pPr>
      <w:r>
        <w:t xml:space="preserve">For non-Technical Areas: </w:t>
      </w:r>
      <w:r w:rsidR="00E36985">
        <w:t>there are small differences between “</w:t>
      </w:r>
      <w:r w:rsidR="00E36985" w:rsidRPr="005C3E59">
        <w:t>Weighted-Population</w:t>
      </w:r>
      <w:r w:rsidR="00E36985">
        <w:t>”</w:t>
      </w:r>
      <w:r w:rsidR="00E36985" w:rsidRPr="005C3E59">
        <w:t xml:space="preserve"> and </w:t>
      </w:r>
      <w:r w:rsidR="00DD6319">
        <w:t>and “Weighted All” data. F</w:t>
      </w:r>
      <w:r w:rsidR="00611CE2">
        <w:t xml:space="preserve">or Power Reactor and Research Reactor the most important and urgent non-technical sub thematic area is </w:t>
      </w:r>
      <w:r w:rsidR="00611CE2" w:rsidRPr="00C1037C">
        <w:t xml:space="preserve">Q13 </w:t>
      </w:r>
      <w:r w:rsidR="00DD6319">
        <w:t>“</w:t>
      </w:r>
      <w:r w:rsidR="00611CE2" w:rsidRPr="00C1037C">
        <w:t>Development for National regulatory guidance</w:t>
      </w:r>
      <w:r w:rsidR="00DD6319">
        <w:t>”</w:t>
      </w:r>
      <w:r w:rsidR="00611CE2">
        <w:t xml:space="preserve"> related to “Safety and Radiological Protection”; for Fuel Cycle facility and Other it is </w:t>
      </w:r>
      <w:r w:rsidR="00611CE2" w:rsidRPr="00C1037C">
        <w:t xml:space="preserve">Q32 </w:t>
      </w:r>
      <w:r w:rsidR="00DD6319">
        <w:t>“</w:t>
      </w:r>
      <w:r w:rsidR="00611CE2" w:rsidRPr="00C1037C">
        <w:t>General education for decommissioning</w:t>
      </w:r>
      <w:r w:rsidR="00DD6319">
        <w:t>”</w:t>
      </w:r>
      <w:r w:rsidR="00611CE2" w:rsidRPr="00A26596">
        <w:t xml:space="preserve"> </w:t>
      </w:r>
      <w:r w:rsidR="00611CE2">
        <w:t xml:space="preserve">related to “Human resources”. </w:t>
      </w:r>
      <w:r w:rsidR="00611CE2" w:rsidRPr="006D5246">
        <w:t xml:space="preserve">Contrary to this, Q16 </w:t>
      </w:r>
      <w:r w:rsidR="00DD6319">
        <w:t>“</w:t>
      </w:r>
      <w:r w:rsidR="00611CE2" w:rsidRPr="006D5246">
        <w:t>Methods and tools for conventional industrial safety</w:t>
      </w:r>
      <w:r w:rsidR="00DD6319">
        <w:t>”</w:t>
      </w:r>
      <w:r w:rsidR="00611CE2">
        <w:t xml:space="preserve"> </w:t>
      </w:r>
      <w:r w:rsidR="00611CE2" w:rsidRPr="006D5246">
        <w:t xml:space="preserve">doesn’t appeared to be </w:t>
      </w:r>
      <w:r w:rsidR="00611CE2">
        <w:t xml:space="preserve">important and </w:t>
      </w:r>
      <w:r w:rsidR="00611CE2" w:rsidRPr="006D5246">
        <w:t xml:space="preserve">urgent </w:t>
      </w:r>
      <w:r w:rsidR="00611CE2">
        <w:t xml:space="preserve">for Power Reactor and Research Reactor; </w:t>
      </w:r>
      <w:r w:rsidR="00611CE2" w:rsidRPr="00B9372E">
        <w:t>similarly</w:t>
      </w:r>
      <w:r w:rsidR="00611CE2">
        <w:t xml:space="preserve"> </w:t>
      </w:r>
      <w:r w:rsidR="00611CE2" w:rsidRPr="006D5246">
        <w:t xml:space="preserve">Q30 </w:t>
      </w:r>
      <w:r w:rsidR="00DD6319">
        <w:t>“</w:t>
      </w:r>
      <w:r w:rsidR="00611CE2" w:rsidRPr="006D5246">
        <w:t>Organisation models for staff and resources</w:t>
      </w:r>
      <w:r w:rsidR="00DD6319">
        <w:t>”</w:t>
      </w:r>
      <w:r w:rsidR="00611CE2">
        <w:t xml:space="preserve"> is for Fuel Cycle facility and</w:t>
      </w:r>
      <w:r w:rsidR="00611CE2" w:rsidRPr="006D5246">
        <w:t xml:space="preserve"> </w:t>
      </w:r>
      <w:r w:rsidR="00611CE2">
        <w:t xml:space="preserve">Q28 </w:t>
      </w:r>
      <w:r w:rsidR="002C09C7">
        <w:t>“</w:t>
      </w:r>
      <w:r w:rsidR="00611CE2">
        <w:t>Methods and tools for sensitivity and uncertainty analysis in cost estimation</w:t>
      </w:r>
      <w:r w:rsidR="002C09C7">
        <w:t>”</w:t>
      </w:r>
      <w:r w:rsidR="00611CE2" w:rsidRPr="00E04CFA">
        <w:t xml:space="preserve"> </w:t>
      </w:r>
      <w:r w:rsidR="00611CE2">
        <w:t>is for Other</w:t>
      </w:r>
      <w:r w:rsidR="002C09C7">
        <w:t>.</w:t>
      </w:r>
    </w:p>
    <w:p w14:paraId="05431711" w14:textId="77777777" w:rsidR="00611CE2" w:rsidRDefault="00611CE2" w:rsidP="00611CE2"/>
    <w:p w14:paraId="79D8A404" w14:textId="7D23006A" w:rsidR="000F2B2D" w:rsidRDefault="000F2B2D" w:rsidP="000F2B2D">
      <w:r>
        <w:t xml:space="preserve">A focus on the Top 15 priorities for Importance for all the different Status of Decommissioning project is reported in the following </w:t>
      </w:r>
      <w:r w:rsidR="00D84582">
        <w:fldChar w:fldCharType="begin"/>
      </w:r>
      <w:r w:rsidR="00D84582">
        <w:instrText xml:space="preserve"> REF _Ref69310992 \h </w:instrText>
      </w:r>
      <w:r w:rsidR="00D84582">
        <w:fldChar w:fldCharType="separate"/>
      </w:r>
      <w:r w:rsidR="00984395" w:rsidRPr="00AA1F81">
        <w:t xml:space="preserve">Figure </w:t>
      </w:r>
      <w:r w:rsidR="00984395">
        <w:rPr>
          <w:noProof/>
        </w:rPr>
        <w:t>3</w:t>
      </w:r>
      <w:r w:rsidR="00984395" w:rsidRPr="00AA1F81">
        <w:noBreakHyphen/>
      </w:r>
      <w:r w:rsidR="00984395">
        <w:rPr>
          <w:noProof/>
        </w:rPr>
        <w:t>24</w:t>
      </w:r>
      <w:r w:rsidR="00D84582">
        <w:fldChar w:fldCharType="end"/>
      </w:r>
      <w:r>
        <w:t xml:space="preserve"> for both the Weighted-Population and Weighted-All data.</w:t>
      </w:r>
    </w:p>
    <w:p w14:paraId="07191A2E" w14:textId="77777777" w:rsidR="000F2B2D" w:rsidRDefault="000F2B2D" w:rsidP="000F2B2D">
      <w:r>
        <w:t>The data are v</w:t>
      </w:r>
      <w:r w:rsidRPr="00895421">
        <w:t>ertically sort</w:t>
      </w:r>
      <w:r>
        <w:t xml:space="preserve">ed to show the descending trends of the values. The general trend is maintained in the Weighted-Population and Weighted-All Survey. </w:t>
      </w:r>
    </w:p>
    <w:p w14:paraId="690DF967" w14:textId="77777777" w:rsidR="00674EAD" w:rsidRDefault="00E710CD" w:rsidP="000F2B2D">
      <w:r>
        <w:t xml:space="preserve">In general </w:t>
      </w:r>
      <w:r w:rsidR="00674EAD">
        <w:t>Research Reactor gives the highest percentage of positive answers while Other gives the lowest.</w:t>
      </w:r>
    </w:p>
    <w:p w14:paraId="5825C214" w14:textId="77777777" w:rsidR="009F5D9E" w:rsidRDefault="00B35B70" w:rsidP="000F2B2D">
      <w:r>
        <w:t xml:space="preserve">Different top priorities are identified by the different Type of Facilities: </w:t>
      </w:r>
      <w:r w:rsidR="00674EAD">
        <w:t xml:space="preserve">Research Reactor </w:t>
      </w:r>
      <w:r w:rsidR="00881EFB">
        <w:t xml:space="preserve">and Other </w:t>
      </w:r>
      <w:r w:rsidR="004A3293">
        <w:t>focused on Characterisation (</w:t>
      </w:r>
      <w:r w:rsidR="004A3293" w:rsidRPr="004A3293">
        <w:t>Q36 “Inventory assessment (Radiological and non-radiological</w:t>
      </w:r>
      <w:r w:rsidR="004A3293">
        <w:t>)</w:t>
      </w:r>
      <w:r w:rsidR="004A3293" w:rsidRPr="004A3293">
        <w:t xml:space="preserve">”) </w:t>
      </w:r>
      <w:r w:rsidR="009F4F50">
        <w:t>followed by Dismantling (Q53</w:t>
      </w:r>
      <w:r w:rsidR="009F4F50" w:rsidRPr="00843543">
        <w:t xml:space="preserve"> </w:t>
      </w:r>
      <w:r w:rsidR="009F4F50">
        <w:t>“</w:t>
      </w:r>
      <w:r w:rsidR="009F4F50" w:rsidRPr="00843543">
        <w:t>In situ Radioactive Waste characterization and segregation</w:t>
      </w:r>
      <w:r w:rsidR="009F4F50">
        <w:t xml:space="preserve">”), </w:t>
      </w:r>
      <w:r w:rsidR="00881EFB">
        <w:t xml:space="preserve">Power Reactor </w:t>
      </w:r>
      <w:r w:rsidR="009F5D9E">
        <w:t>gives always the top priority to Characterisation (</w:t>
      </w:r>
      <w:r w:rsidR="009F5D9E" w:rsidRPr="004A3293">
        <w:t>Q36 “Inventory assessment (Radiological and non-radiological</w:t>
      </w:r>
      <w:r w:rsidR="009F5D9E">
        <w:t>)</w:t>
      </w:r>
      <w:r w:rsidR="009F5D9E" w:rsidRPr="004A3293">
        <w:t xml:space="preserve">”) </w:t>
      </w:r>
      <w:r w:rsidR="009F5D9E">
        <w:t>followed by Dismantling (Q51</w:t>
      </w:r>
      <w:r w:rsidR="00F46EC9" w:rsidRPr="00F46EC9">
        <w:t xml:space="preserve"> </w:t>
      </w:r>
      <w:r w:rsidR="00F46EC9">
        <w:t>“</w:t>
      </w:r>
      <w:r w:rsidR="00F46EC9" w:rsidRPr="00F46EC9">
        <w:t>Segmentation of large irradiated metallic components (reactor vessel internals, etc.)</w:t>
      </w:r>
      <w:r w:rsidR="00F46EC9">
        <w:t>”</w:t>
      </w:r>
      <w:r w:rsidR="009F5D9E">
        <w:t xml:space="preserve"> and Q60 </w:t>
      </w:r>
      <w:r w:rsidR="00F46EC9">
        <w:t>“</w:t>
      </w:r>
      <w:r w:rsidR="00F46EC9" w:rsidRPr="00F46EC9">
        <w:t>Robots and remote controlled tools for dismantling</w:t>
      </w:r>
      <w:r w:rsidR="00F46EC9">
        <w:t>”</w:t>
      </w:r>
      <w:r w:rsidR="009B492F">
        <w:t>, Fuel cycle Facility gives top priority to Dismantling (Q60 “</w:t>
      </w:r>
      <w:r w:rsidR="009B492F" w:rsidRPr="00F46EC9">
        <w:t>Robots and remote controlled tools for dismantling</w:t>
      </w:r>
      <w:r w:rsidR="009B492F">
        <w:t>” followed by E</w:t>
      </w:r>
      <w:r w:rsidR="004D485E">
        <w:t>nvironmental remediation (Q63 “Characterisation methods and technologies to identify subsurface contamination”).</w:t>
      </w:r>
    </w:p>
    <w:p w14:paraId="3B93550E" w14:textId="77777777" w:rsidR="00491C0D" w:rsidRDefault="000F2B2D" w:rsidP="000F2B2D">
      <w:r>
        <w:t>Comparing the results of the Weighted-Population and Weighted-All Survey, the only evident change</w:t>
      </w:r>
      <w:r w:rsidR="00A37F1D">
        <w:t>s</w:t>
      </w:r>
      <w:r>
        <w:t xml:space="preserve"> </w:t>
      </w:r>
      <w:r w:rsidR="00A37F1D">
        <w:t>are</w:t>
      </w:r>
      <w:r>
        <w:t xml:space="preserve"> in the </w:t>
      </w:r>
      <w:r w:rsidR="00A37F1D">
        <w:t>Research Reactor</w:t>
      </w:r>
      <w:r>
        <w:t xml:space="preserve"> (where Q</w:t>
      </w:r>
      <w:r w:rsidR="006356DD">
        <w:t>12</w:t>
      </w:r>
      <w:r>
        <w:t xml:space="preserve"> present in the top 15 of the Weighted-Population is replaced by Q</w:t>
      </w:r>
      <w:r w:rsidR="006356DD">
        <w:t>45</w:t>
      </w:r>
      <w:r>
        <w:t xml:space="preserve"> in the Weighted-All)</w:t>
      </w:r>
      <w:r w:rsidR="006356DD">
        <w:t>, in</w:t>
      </w:r>
      <w:r>
        <w:t xml:space="preserve"> the</w:t>
      </w:r>
      <w:r w:rsidR="006356DD">
        <w:t xml:space="preserve"> Power Reactor</w:t>
      </w:r>
      <w:r>
        <w:t xml:space="preserve"> (where Q5</w:t>
      </w:r>
      <w:r w:rsidR="00F64850">
        <w:t>2</w:t>
      </w:r>
      <w:r>
        <w:t xml:space="preserve"> is replaced by Q</w:t>
      </w:r>
      <w:r w:rsidR="00F64850">
        <w:t>37</w:t>
      </w:r>
      <w:r>
        <w:t>)</w:t>
      </w:r>
      <w:r w:rsidR="00F64850">
        <w:t xml:space="preserve"> and </w:t>
      </w:r>
      <w:r w:rsidR="0013429C">
        <w:t>Other type of Facility (where Q15 is replaced by Q62)</w:t>
      </w:r>
      <w:r>
        <w:t xml:space="preserve">. </w:t>
      </w:r>
    </w:p>
    <w:p w14:paraId="2F40E456" w14:textId="432123F0" w:rsidR="000F2B2D" w:rsidRDefault="00491C0D" w:rsidP="000F2B2D">
      <w:r w:rsidRPr="00491C0D">
        <w:t xml:space="preserve">But globally, the results are consistent and </w:t>
      </w:r>
      <w:r w:rsidR="007A0EEA" w:rsidRPr="00491C0D">
        <w:t>no</w:t>
      </w:r>
      <w:r w:rsidR="000F2B2D">
        <w:t xml:space="preserve"> sub-thematic area related to Site Preparatory activity is present in the top 15 priorities in the Weighted-</w:t>
      </w:r>
      <w:r w:rsidR="0013429C">
        <w:t>Population and W</w:t>
      </w:r>
      <w:r w:rsidR="00CB1C7B">
        <w:t>eighted-</w:t>
      </w:r>
      <w:r w:rsidR="000F2B2D">
        <w:t>All Survey.</w:t>
      </w:r>
    </w:p>
    <w:p w14:paraId="67848491" w14:textId="09ACB8E0" w:rsidR="000F2B2D" w:rsidRDefault="000F2B2D" w:rsidP="000F2B2D">
      <w:r>
        <w:t xml:space="preserve">The common Importance priorities among the different </w:t>
      </w:r>
      <w:r w:rsidR="00CB1C7B">
        <w:t>Type of Facility</w:t>
      </w:r>
      <w:r>
        <w:t xml:space="preserve"> can be seen in the </w:t>
      </w:r>
      <w:r w:rsidR="00D84582">
        <w:fldChar w:fldCharType="begin"/>
      </w:r>
      <w:r w:rsidR="00D84582">
        <w:instrText xml:space="preserve"> REF _Ref69311006 \h </w:instrText>
      </w:r>
      <w:r w:rsidR="00D84582">
        <w:fldChar w:fldCharType="separate"/>
      </w:r>
      <w:r w:rsidR="00984395" w:rsidRPr="00AA1F81">
        <w:t xml:space="preserve">Figure </w:t>
      </w:r>
      <w:r w:rsidR="00984395">
        <w:rPr>
          <w:noProof/>
        </w:rPr>
        <w:t>3</w:t>
      </w:r>
      <w:r w:rsidR="00984395" w:rsidRPr="00AA1F81">
        <w:noBreakHyphen/>
      </w:r>
      <w:r w:rsidR="00984395">
        <w:rPr>
          <w:noProof/>
        </w:rPr>
        <w:t>25</w:t>
      </w:r>
      <w:r w:rsidR="00D84582">
        <w:fldChar w:fldCharType="end"/>
      </w:r>
      <w:r>
        <w:t xml:space="preserve">, where the top 15 importance priorities for each </w:t>
      </w:r>
      <w:r w:rsidR="00CB1C7B">
        <w:t>Type of Facility</w:t>
      </w:r>
      <w:r>
        <w:t xml:space="preserve"> are plotted.</w:t>
      </w:r>
    </w:p>
    <w:p w14:paraId="61DE99E5" w14:textId="77777777" w:rsidR="000F2B2D" w:rsidRDefault="000F2B2D" w:rsidP="000F2B2D">
      <w:r>
        <w:t>It can be noted that the main common priorities (basically related to Dismantling, RWM</w:t>
      </w:r>
      <w:r w:rsidR="00EB3A2A">
        <w:t>, Environmental Remediation</w:t>
      </w:r>
      <w:r>
        <w:t xml:space="preserve"> and Safety &amp; Radiological Protection) are the same in the Weighted-Population and Weighted-All Survey.</w:t>
      </w:r>
    </w:p>
    <w:p w14:paraId="33C2E39F" w14:textId="10975DD7" w:rsidR="00805274" w:rsidRDefault="00805274" w:rsidP="00805274">
      <w:r>
        <w:t xml:space="preserve">Considering only the Weighted-All survey data, the most common priorities </w:t>
      </w:r>
      <w:r w:rsidR="007A0EEA">
        <w:t xml:space="preserve">in terms of importance </w:t>
      </w:r>
      <w:r>
        <w:t xml:space="preserve">are: </w:t>
      </w:r>
    </w:p>
    <w:p w14:paraId="56A32726" w14:textId="77777777" w:rsidR="00805274" w:rsidRDefault="00805274" w:rsidP="00805274">
      <w:pPr>
        <w:pStyle w:val="Paragraphedeliste"/>
        <w:numPr>
          <w:ilvl w:val="1"/>
          <w:numId w:val="3"/>
        </w:numPr>
      </w:pPr>
      <w:r w:rsidRPr="00B8356A">
        <w:rPr>
          <w:u w:val="single"/>
        </w:rPr>
        <w:t>Characterisation</w:t>
      </w:r>
      <w:r>
        <w:t>: Q</w:t>
      </w:r>
      <w:r w:rsidRPr="00B56E39">
        <w:t>36</w:t>
      </w:r>
      <w:r>
        <w:t xml:space="preserve"> “</w:t>
      </w:r>
      <w:r w:rsidRPr="00B56E39">
        <w:t>Inventory assessment (Radiological and non-radiological)</w:t>
      </w:r>
      <w:r>
        <w:t>” and Q</w:t>
      </w:r>
      <w:r w:rsidRPr="00C85A24">
        <w:t>40</w:t>
      </w:r>
      <w:r>
        <w:t xml:space="preserve"> “</w:t>
      </w:r>
      <w:r w:rsidRPr="00C85A24">
        <w:t>Technologies for hard to access areas (high walls, embedded components, harsh environment…)</w:t>
      </w:r>
      <w:r>
        <w:t>” are common priorities for all the type of Facility and Q37 “</w:t>
      </w:r>
      <w:r w:rsidRPr="0074738A">
        <w:t>Characterisation of activated components and areas (Metal)</w:t>
      </w:r>
      <w:r>
        <w:t>” and Q38 “</w:t>
      </w:r>
      <w:r w:rsidRPr="008C5481">
        <w:t>Characterisation of activated components and areas (Concrete)</w:t>
      </w:r>
      <w:r>
        <w:t>” are common priorities for Research Reactor, Power Reactor and Other.</w:t>
      </w:r>
    </w:p>
    <w:p w14:paraId="4C21B538" w14:textId="77777777" w:rsidR="00805274" w:rsidRDefault="00805274" w:rsidP="00805274">
      <w:pPr>
        <w:pStyle w:val="Paragraphedeliste"/>
        <w:numPr>
          <w:ilvl w:val="1"/>
          <w:numId w:val="3"/>
        </w:numPr>
      </w:pPr>
      <w:r w:rsidRPr="0050744C">
        <w:rPr>
          <w:u w:val="single"/>
        </w:rPr>
        <w:t>Dismantling</w:t>
      </w:r>
      <w:r>
        <w:t>: Q</w:t>
      </w:r>
      <w:r w:rsidRPr="00380E0B">
        <w:t>60</w:t>
      </w:r>
      <w:r>
        <w:t xml:space="preserve"> “</w:t>
      </w:r>
      <w:r w:rsidRPr="00380E0B">
        <w:t>Robots and remote controlled tools for dismantling</w:t>
      </w:r>
      <w:r>
        <w:t>”</w:t>
      </w:r>
      <w:r w:rsidRPr="000C34C4">
        <w:t xml:space="preserve"> </w:t>
      </w:r>
      <w:r>
        <w:t>and Q</w:t>
      </w:r>
      <w:r w:rsidRPr="00380E0B">
        <w:t>53</w:t>
      </w:r>
      <w:r>
        <w:t xml:space="preserve"> “</w:t>
      </w:r>
      <w:r w:rsidRPr="00380E0B">
        <w:t>In situ Radioactive Waste characterization and segregation</w:t>
      </w:r>
      <w:r>
        <w:t>” are common priorities for all the type of Facility</w:t>
      </w:r>
    </w:p>
    <w:p w14:paraId="44320C12" w14:textId="77777777" w:rsidR="00805274" w:rsidRDefault="00805274" w:rsidP="00805274">
      <w:pPr>
        <w:pStyle w:val="Paragraphedeliste"/>
        <w:numPr>
          <w:ilvl w:val="1"/>
          <w:numId w:val="3"/>
        </w:numPr>
      </w:pPr>
      <w:r w:rsidRPr="0050744C">
        <w:rPr>
          <w:u w:val="single"/>
        </w:rPr>
        <w:t>Environmental remediation</w:t>
      </w:r>
      <w:r>
        <w:t>: Q63 “</w:t>
      </w:r>
      <w:r w:rsidRPr="00CC4116">
        <w:t>Characterisation methods and technologies to identify subsurface contamination</w:t>
      </w:r>
      <w:r>
        <w:t>” is a common priority for Fuel Cycle Facility, Research Reactor and Other</w:t>
      </w:r>
    </w:p>
    <w:p w14:paraId="4F05E980" w14:textId="77777777" w:rsidR="00805274" w:rsidRDefault="00805274" w:rsidP="00805274">
      <w:pPr>
        <w:pStyle w:val="Paragraphedeliste"/>
        <w:numPr>
          <w:ilvl w:val="1"/>
          <w:numId w:val="3"/>
        </w:numPr>
      </w:pPr>
      <w:r w:rsidRPr="0050744C">
        <w:rPr>
          <w:u w:val="single"/>
        </w:rPr>
        <w:t>Human Resources</w:t>
      </w:r>
      <w:r>
        <w:t>: no significant common priorities. Only Fuel Cycle Facility and Other indicated two sub-thematic areas related to Human Resources as a top 15 priority</w:t>
      </w:r>
    </w:p>
    <w:p w14:paraId="30DBC0F9" w14:textId="77777777" w:rsidR="00805274" w:rsidRDefault="00805274" w:rsidP="00805274">
      <w:pPr>
        <w:pStyle w:val="Paragraphedeliste"/>
        <w:numPr>
          <w:ilvl w:val="1"/>
          <w:numId w:val="3"/>
        </w:numPr>
      </w:pPr>
      <w:r w:rsidRPr="008230F6">
        <w:rPr>
          <w:u w:val="single"/>
        </w:rPr>
        <w:t>Project Management &amp; Costing</w:t>
      </w:r>
      <w:r>
        <w:t>: no significant common priorities. Only Research Reactor indicated a sub-thematic area related to Project Management &amp; Costing as a top 15 priority</w:t>
      </w:r>
    </w:p>
    <w:p w14:paraId="7986D264" w14:textId="77777777" w:rsidR="00805274" w:rsidRDefault="00805274" w:rsidP="00805274">
      <w:pPr>
        <w:pStyle w:val="Paragraphedeliste"/>
        <w:numPr>
          <w:ilvl w:val="1"/>
          <w:numId w:val="3"/>
        </w:numPr>
      </w:pPr>
      <w:r w:rsidRPr="0050744C">
        <w:rPr>
          <w:u w:val="single"/>
        </w:rPr>
        <w:t>RWM</w:t>
      </w:r>
      <w:r>
        <w:t>: Q70 “</w:t>
      </w:r>
      <w:r w:rsidRPr="008E4AA3">
        <w:t>Management routes for materials including radioactive waste streams</w:t>
      </w:r>
      <w:r>
        <w:t>” is a common priority for all type of Facility</w:t>
      </w:r>
    </w:p>
    <w:p w14:paraId="44424089" w14:textId="77777777" w:rsidR="00805274" w:rsidRDefault="00805274" w:rsidP="00805274">
      <w:pPr>
        <w:pStyle w:val="Paragraphedeliste"/>
        <w:numPr>
          <w:ilvl w:val="1"/>
          <w:numId w:val="3"/>
        </w:numPr>
      </w:pPr>
      <w:r w:rsidRPr="0050744C">
        <w:rPr>
          <w:u w:val="single"/>
        </w:rPr>
        <w:t>Safety &amp; Radiological Protection</w:t>
      </w:r>
      <w:r>
        <w:t>: Q13 “Development for National regulatory guidance for Decommissioning (Clearance of structures and materials)” is a common priority for Research Reactor, Power Reactor and Other</w:t>
      </w:r>
    </w:p>
    <w:p w14:paraId="3CB2AB80" w14:textId="77777777" w:rsidR="00805274" w:rsidRDefault="00805274" w:rsidP="00805274">
      <w:pPr>
        <w:pStyle w:val="Paragraphedeliste"/>
        <w:numPr>
          <w:ilvl w:val="1"/>
          <w:numId w:val="3"/>
        </w:numPr>
      </w:pPr>
      <w:r w:rsidRPr="008230F6">
        <w:rPr>
          <w:u w:val="single"/>
        </w:rPr>
        <w:t>Site Preparatory Activities</w:t>
      </w:r>
      <w:r>
        <w:t>: no common priorities</w:t>
      </w:r>
    </w:p>
    <w:p w14:paraId="2D6A1E46" w14:textId="220CE888" w:rsidR="000F2B2D" w:rsidRDefault="007A0EEA" w:rsidP="000F2B2D">
      <w:r w:rsidRPr="007A0EEA">
        <w:t>This Figure shows consensus among stakeholders with different types of facilities on several sub-thematic areas: 4 thematic with “positive answers” from all stakeholders considered in this analysis.</w:t>
      </w:r>
    </w:p>
    <w:p w14:paraId="5B1835ED" w14:textId="77777777" w:rsidR="000F2B2D" w:rsidRDefault="000F2B2D" w:rsidP="000F2B2D">
      <w:pPr>
        <w:spacing w:after="0" w:line="240" w:lineRule="auto"/>
        <w:jc w:val="left"/>
      </w:pPr>
    </w:p>
    <w:p w14:paraId="4AD99E69" w14:textId="77777777" w:rsidR="000F2B2D" w:rsidRDefault="000F2B2D" w:rsidP="000F2B2D">
      <w:pPr>
        <w:spacing w:after="0" w:line="240" w:lineRule="auto"/>
        <w:jc w:val="left"/>
        <w:sectPr w:rsidR="000F2B2D" w:rsidSect="00E634F9">
          <w:pgSz w:w="11906" w:h="16838"/>
          <w:pgMar w:top="1843" w:right="1418" w:bottom="1418" w:left="1418" w:header="709" w:footer="709" w:gutter="0"/>
          <w:cols w:space="708"/>
          <w:titlePg/>
          <w:docGrid w:linePitch="360"/>
        </w:sectPr>
      </w:pPr>
    </w:p>
    <w:tbl>
      <w:tblPr>
        <w:tblStyle w:val="Grilledutableau"/>
        <w:tblpPr w:leftFromText="141" w:rightFromText="141" w:tblpY="435"/>
        <w:tblW w:w="1376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66"/>
        <w:gridCol w:w="6906"/>
      </w:tblGrid>
      <w:tr w:rsidR="0033699D" w14:paraId="017A9E59" w14:textId="77777777" w:rsidTr="006A5CB6">
        <w:tc>
          <w:tcPr>
            <w:tcW w:w="6663" w:type="dxa"/>
          </w:tcPr>
          <w:p w14:paraId="261658C2" w14:textId="77777777" w:rsidR="0033699D" w:rsidRPr="0088256D" w:rsidRDefault="0033699D" w:rsidP="006A5CB6">
            <w:pPr>
              <w:spacing w:after="0"/>
              <w:rPr>
                <w:sz w:val="10"/>
                <w:szCs w:val="10"/>
              </w:rPr>
            </w:pPr>
            <w:r w:rsidRPr="00DD1D99">
              <w:rPr>
                <w:noProof/>
                <w:sz w:val="10"/>
                <w:szCs w:val="10"/>
                <w:lang w:eastAsia="en-GB"/>
              </w:rPr>
              <mc:AlternateContent>
                <mc:Choice Requires="wps">
                  <w:drawing>
                    <wp:anchor distT="0" distB="0" distL="114300" distR="114300" simplePos="0" relativeHeight="251794432" behindDoc="0" locked="0" layoutInCell="1" allowOverlap="1" wp14:anchorId="58196684" wp14:editId="617EB9E8">
                      <wp:simplePos x="0" y="0"/>
                      <wp:positionH relativeFrom="column">
                        <wp:posOffset>1518285</wp:posOffset>
                      </wp:positionH>
                      <wp:positionV relativeFrom="paragraph">
                        <wp:posOffset>-149860</wp:posOffset>
                      </wp:positionV>
                      <wp:extent cx="1764665" cy="285750"/>
                      <wp:effectExtent l="0" t="0" r="6985" b="0"/>
                      <wp:wrapNone/>
                      <wp:docPr id="205" name="Casella di testo 205"/>
                      <wp:cNvGraphicFramePr/>
                      <a:graphic xmlns:a="http://schemas.openxmlformats.org/drawingml/2006/main">
                        <a:graphicData uri="http://schemas.microsoft.com/office/word/2010/wordprocessingShape">
                          <wps:wsp>
                            <wps:cNvSpPr txBox="1"/>
                            <wps:spPr>
                              <a:xfrm>
                                <a:off x="0" y="0"/>
                                <a:ext cx="1764665" cy="285750"/>
                              </a:xfrm>
                              <a:prstGeom prst="rect">
                                <a:avLst/>
                              </a:prstGeom>
                              <a:solidFill>
                                <a:sysClr val="window" lastClr="FFFFFF"/>
                              </a:solidFill>
                              <a:ln w="6350">
                                <a:noFill/>
                              </a:ln>
                            </wps:spPr>
                            <wps:txbx>
                              <w:txbxContent>
                                <w:p w14:paraId="6FA84971" w14:textId="77777777" w:rsidR="006A5CB6" w:rsidRPr="00D57A3D" w:rsidRDefault="006A5CB6" w:rsidP="0033699D">
                                  <w:pPr>
                                    <w:jc w:val="center"/>
                                    <w:rPr>
                                      <w:b/>
                                      <w:bCs/>
                                      <w:lang w:val="it-IT"/>
                                    </w:rPr>
                                  </w:pPr>
                                  <w:r w:rsidRPr="00D57A3D">
                                    <w:rPr>
                                      <w:b/>
                                      <w:bCs/>
                                    </w:rPr>
                                    <w:t>Weighted</w:t>
                                  </w:r>
                                  <w:r w:rsidRPr="00D57A3D">
                                    <w:rPr>
                                      <w:b/>
                                      <w:bCs/>
                                      <w:lang w:val="it-IT"/>
                                    </w:rPr>
                                    <w:t>-</w:t>
                                  </w:r>
                                  <w:r w:rsidRPr="00D57A3D">
                                    <w:rPr>
                                      <w:b/>
                                      <w:bCs/>
                                    </w:rPr>
                                    <w:t>Population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8196684" id="Casella di testo 205" o:spid="_x0000_s1052" type="#_x0000_t202" style="position:absolute;left:0;text-align:left;margin-left:119.55pt;margin-top:-11.8pt;width:138.95pt;height:22.5pt;z-index:251794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" fillcolor="window" stroked="f" strokeweight=".5pt">
                      <v:textbox>
                        <w:txbxContent>
                          <w:p w14:paraId="6FA84971" w14:textId="77777777" w:rsidR="006A5CB6" w:rsidRPr="00D57A3D" w:rsidRDefault="006A5CB6" w:rsidP="0033699D">
                            <w:pPr>
                              <w:jc w:val="center"/>
                              <w:rPr>
                                <w:b/>
                                <w:bCs/>
                                <w:lang w:val="it-IT"/>
                              </w:rPr>
                            </w:pPr>
                            <w:r w:rsidRPr="00D57A3D">
                              <w:rPr>
                                <w:b/>
                                <w:bCs/>
                              </w:rPr>
                              <w:t>Weighted</w:t>
                            </w:r>
                            <w:r w:rsidRPr="00D57A3D">
                              <w:rPr>
                                <w:b/>
                                <w:bCs/>
                                <w:lang w:val="it-IT"/>
                              </w:rPr>
                              <w:t>-</w:t>
                            </w:r>
                            <w:r w:rsidRPr="00D57A3D">
                              <w:rPr>
                                <w:b/>
                                <w:bCs/>
                              </w:rPr>
                              <w:t>Population</w:t>
                            </w:r>
                          </w:p>
                        </w:txbxContent>
                      </v:textbox>
                    </v:shape>
                  </w:pict>
                </mc:Fallback>
              </mc:AlternateContent>
            </w:r>
          </w:p>
          <w:p w14:paraId="4257C2BF" w14:textId="77777777" w:rsidR="0033699D" w:rsidRDefault="0033699D" w:rsidP="006A5CB6">
            <w:pPr>
              <w:spacing w:after="0"/>
            </w:pPr>
            <w:r>
              <w:rPr>
                <w:noProof/>
                <w:lang w:eastAsia="en-GB"/>
              </w:rPr>
              <w:drawing>
                <wp:inline distT="0" distB="0" distL="0" distR="0" wp14:anchorId="55AEEA6C" wp14:editId="326415B7">
                  <wp:extent cx="4278739" cy="3743794"/>
                  <wp:effectExtent l="0" t="0" r="7620" b="9525"/>
                  <wp:docPr id="212" name="Immagin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viz (41).png"/>
                          <pic:cNvPicPr/>
                        </pic:nvPicPr>
                        <pic:blipFill>
                          <a:blip r:embed="rId78"/>
                          <a:stretch>
                            <a:fillRect/>
                          </a:stretch>
                        </pic:blipFill>
                        <pic:spPr>
                          <a:xfrm>
                            <a:off x="0" y="0"/>
                            <a:ext cx="4291048" cy="3754564"/>
                          </a:xfrm>
                          <a:prstGeom prst="rect">
                            <a:avLst/>
                          </a:prstGeom>
                        </pic:spPr>
                      </pic:pic>
                    </a:graphicData>
                  </a:graphic>
                </wp:inline>
              </w:drawing>
            </w:r>
          </w:p>
        </w:tc>
        <w:tc>
          <w:tcPr>
            <w:tcW w:w="7100" w:type="dxa"/>
          </w:tcPr>
          <w:p w14:paraId="3BD70309" w14:textId="77777777" w:rsidR="0033699D" w:rsidRPr="0088256D" w:rsidRDefault="0033699D" w:rsidP="006A5CB6">
            <w:pPr>
              <w:spacing w:after="0"/>
              <w:rPr>
                <w:sz w:val="10"/>
                <w:szCs w:val="10"/>
              </w:rPr>
            </w:pPr>
          </w:p>
          <w:p w14:paraId="429C4E74" w14:textId="77777777" w:rsidR="0033699D" w:rsidRDefault="0033699D" w:rsidP="006A5CB6">
            <w:pPr>
              <w:spacing w:after="0"/>
            </w:pPr>
            <w:r>
              <w:rPr>
                <w:noProof/>
                <w:lang w:eastAsia="en-GB"/>
              </w:rPr>
              <w:drawing>
                <wp:inline distT="0" distB="0" distL="0" distR="0" wp14:anchorId="44A1D736" wp14:editId="0FCA0245">
                  <wp:extent cx="4248458" cy="3717299"/>
                  <wp:effectExtent l="0" t="0" r="0" b="0"/>
                  <wp:docPr id="216" name="Immagin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viz (43).png"/>
                          <pic:cNvPicPr/>
                        </pic:nvPicPr>
                        <pic:blipFill>
                          <a:blip r:embed="rId79"/>
                          <a:stretch>
                            <a:fillRect/>
                          </a:stretch>
                        </pic:blipFill>
                        <pic:spPr>
                          <a:xfrm>
                            <a:off x="0" y="0"/>
                            <a:ext cx="4254864" cy="3722905"/>
                          </a:xfrm>
                          <a:prstGeom prst="rect">
                            <a:avLst/>
                          </a:prstGeom>
                        </pic:spPr>
                      </pic:pic>
                    </a:graphicData>
                  </a:graphic>
                </wp:inline>
              </w:drawing>
            </w:r>
          </w:p>
        </w:tc>
      </w:tr>
    </w:tbl>
    <w:p w14:paraId="199F0FC4" w14:textId="77777777" w:rsidR="000F2B2D" w:rsidRDefault="000F2B2D" w:rsidP="000F2B2D">
      <w:pPr>
        <w:spacing w:after="0" w:line="240" w:lineRule="auto"/>
        <w:jc w:val="left"/>
      </w:pPr>
      <w:r w:rsidRPr="00DD1D99">
        <w:rPr>
          <w:noProof/>
          <w:sz w:val="10"/>
          <w:szCs w:val="10"/>
          <w:lang w:eastAsia="en-GB"/>
        </w:rPr>
        <mc:AlternateContent>
          <mc:Choice Requires="wps">
            <w:drawing>
              <wp:anchor distT="0" distB="0" distL="114300" distR="114300" simplePos="0" relativeHeight="251697152" behindDoc="0" locked="0" layoutInCell="1" allowOverlap="1" wp14:anchorId="0501052B" wp14:editId="0713306C">
                <wp:simplePos x="0" y="0"/>
                <wp:positionH relativeFrom="column">
                  <wp:posOffset>6042497</wp:posOffset>
                </wp:positionH>
                <wp:positionV relativeFrom="paragraph">
                  <wp:posOffset>136363</wp:posOffset>
                </wp:positionV>
                <wp:extent cx="1765190" cy="286247"/>
                <wp:effectExtent l="0" t="0" r="6985" b="0"/>
                <wp:wrapNone/>
                <wp:docPr id="204" name="Casella di testo 204"/>
                <wp:cNvGraphicFramePr/>
                <a:graphic xmlns:a="http://schemas.openxmlformats.org/drawingml/2006/main">
                  <a:graphicData uri="http://schemas.microsoft.com/office/word/2010/wordprocessingShape">
                    <wps:wsp>
                      <wps:cNvSpPr txBox="1"/>
                      <wps:spPr>
                        <a:xfrm>
                          <a:off x="0" y="0"/>
                          <a:ext cx="1765190" cy="286247"/>
                        </a:xfrm>
                        <a:prstGeom prst="rect">
                          <a:avLst/>
                        </a:prstGeom>
                        <a:solidFill>
                          <a:sysClr val="window" lastClr="FFFFFF"/>
                        </a:solidFill>
                        <a:ln w="6350">
                          <a:noFill/>
                        </a:ln>
                      </wps:spPr>
                      <wps:txbx>
                        <w:txbxContent>
                          <w:p w14:paraId="728BBD0D" w14:textId="77777777" w:rsidR="006A5CB6" w:rsidRPr="00D57A3D" w:rsidRDefault="006A5CB6" w:rsidP="000F2B2D">
                            <w:pPr>
                              <w:jc w:val="center"/>
                              <w:rPr>
                                <w:b/>
                                <w:bCs/>
                              </w:rPr>
                            </w:pPr>
                            <w:r w:rsidRPr="00D57A3D">
                              <w:rPr>
                                <w:b/>
                                <w:bCs/>
                              </w:rPr>
                              <w:t>Weighted-All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501052B" id="Casella di testo 204" o:spid="_x0000_s1053" type="#_x0000_t202" style="position:absolute;margin-left:475.8pt;margin-top:10.75pt;width:139pt;height:22.55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" fillcolor="window" stroked="f" strokeweight=".5pt">
                <v:textbox>
                  <w:txbxContent>
                    <w:p w14:paraId="728BBD0D" w14:textId="77777777" w:rsidR="006A5CB6" w:rsidRPr="00D57A3D" w:rsidRDefault="006A5CB6" w:rsidP="000F2B2D">
                      <w:pPr>
                        <w:jc w:val="center"/>
                        <w:rPr>
                          <w:b/>
                          <w:bCs/>
                        </w:rPr>
                      </w:pPr>
                      <w:r w:rsidRPr="00D57A3D">
                        <w:rPr>
                          <w:b/>
                          <w:bCs/>
                        </w:rPr>
                        <w:t>Weighted-All</w:t>
                      </w:r>
                    </w:p>
                  </w:txbxContent>
                </v:textbox>
              </v:shape>
            </w:pict>
          </mc:Fallback>
        </mc:AlternateContent>
      </w:r>
    </w:p>
    <w:p w14:paraId="75C0A1FF" w14:textId="25F9067D" w:rsidR="000F2B2D" w:rsidRDefault="000F2B2D" w:rsidP="000F2B2D">
      <w:pPr>
        <w:pStyle w:val="Lgende"/>
        <w:jc w:val="center"/>
      </w:pPr>
      <w:bookmarkStart w:id="136" w:name="_Ref69310992"/>
      <w:bookmarkStart w:id="137" w:name="_Toc73005722"/>
      <w:r w:rsidRPr="00AA1F81">
        <w:rPr>
          <w:color w:val="auto"/>
          <w:sz w:val="22"/>
        </w:rPr>
        <w:t xml:space="preserve">Figure </w:t>
      </w:r>
      <w:r w:rsidRPr="00AA1F81">
        <w:rPr>
          <w:color w:val="auto"/>
          <w:sz w:val="22"/>
        </w:rPr>
        <w:fldChar w:fldCharType="begin"/>
      </w:r>
      <w:r w:rsidRPr="00AA1F81">
        <w:rPr>
          <w:color w:val="auto"/>
          <w:sz w:val="22"/>
        </w:rPr>
        <w:instrText xml:space="preserve"> STYLEREF 1 \s </w:instrText>
      </w:r>
      <w:r w:rsidRPr="00AA1F81">
        <w:rPr>
          <w:color w:val="auto"/>
          <w:sz w:val="22"/>
        </w:rPr>
        <w:fldChar w:fldCharType="separate"/>
      </w:r>
      <w:r w:rsidR="00984395">
        <w:rPr>
          <w:noProof/>
          <w:color w:val="auto"/>
          <w:sz w:val="22"/>
        </w:rPr>
        <w:t>3</w:t>
      </w:r>
      <w:r w:rsidRPr="00AA1F81">
        <w:rPr>
          <w:color w:val="auto"/>
          <w:sz w:val="22"/>
        </w:rPr>
        <w:fldChar w:fldCharType="end"/>
      </w:r>
      <w:r w:rsidRPr="00AA1F81">
        <w:rPr>
          <w:color w:val="auto"/>
          <w:sz w:val="22"/>
        </w:rPr>
        <w:noBreakHyphen/>
      </w:r>
      <w:r w:rsidRPr="00AA1F81">
        <w:rPr>
          <w:color w:val="auto"/>
          <w:sz w:val="22"/>
        </w:rPr>
        <w:fldChar w:fldCharType="begin"/>
      </w:r>
      <w:r w:rsidRPr="00AA1F81">
        <w:rPr>
          <w:color w:val="auto"/>
          <w:sz w:val="22"/>
        </w:rPr>
        <w:instrText xml:space="preserve"> SEQ Figure \* ARABIC \s 1 </w:instrText>
      </w:r>
      <w:r w:rsidRPr="00AA1F81">
        <w:rPr>
          <w:color w:val="auto"/>
          <w:sz w:val="22"/>
        </w:rPr>
        <w:fldChar w:fldCharType="separate"/>
      </w:r>
      <w:r w:rsidR="00984395">
        <w:rPr>
          <w:noProof/>
          <w:color w:val="auto"/>
          <w:sz w:val="22"/>
        </w:rPr>
        <w:t>24</w:t>
      </w:r>
      <w:r w:rsidRPr="00AA1F81">
        <w:rPr>
          <w:color w:val="auto"/>
          <w:sz w:val="22"/>
        </w:rPr>
        <w:fldChar w:fldCharType="end"/>
      </w:r>
      <w:bookmarkEnd w:id="136"/>
      <w:r w:rsidRPr="00AA1F81">
        <w:rPr>
          <w:color w:val="auto"/>
          <w:sz w:val="22"/>
        </w:rPr>
        <w:t>.</w:t>
      </w:r>
      <w:r w:rsidRPr="00352A6B">
        <w:rPr>
          <w:color w:val="auto"/>
          <w:sz w:val="22"/>
        </w:rPr>
        <w:t xml:space="preserve"> </w:t>
      </w:r>
      <w:r w:rsidRPr="00A6783C">
        <w:rPr>
          <w:b w:val="0"/>
          <w:bCs w:val="0"/>
          <w:color w:val="auto"/>
          <w:sz w:val="22"/>
        </w:rPr>
        <w:t xml:space="preserve">Weighted-Population (left) and Weighted-All (right) _ </w:t>
      </w:r>
      <w:r>
        <w:rPr>
          <w:b w:val="0"/>
          <w:bCs w:val="0"/>
          <w:color w:val="auto"/>
          <w:sz w:val="22"/>
        </w:rPr>
        <w:t>Top 15 _ Type of Facility</w:t>
      </w:r>
      <w:bookmarkEnd w:id="137"/>
    </w:p>
    <w:p w14:paraId="7A13BABB" w14:textId="77777777" w:rsidR="000F2B2D" w:rsidRDefault="000F2B2D" w:rsidP="000F2B2D">
      <w:pPr>
        <w:spacing w:after="0" w:line="240" w:lineRule="auto"/>
        <w:jc w:val="left"/>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89"/>
        <w:gridCol w:w="6788"/>
      </w:tblGrid>
      <w:tr w:rsidR="0033699D" w:rsidRPr="00A93DDD" w14:paraId="17A5C10D" w14:textId="77777777" w:rsidTr="006A5CB6">
        <w:trPr>
          <w:trHeight w:val="8206"/>
        </w:trPr>
        <w:tc>
          <w:tcPr>
            <w:tcW w:w="6761" w:type="dxa"/>
          </w:tcPr>
          <w:p w14:paraId="12BBED50" w14:textId="77777777" w:rsidR="0033699D" w:rsidRDefault="0033699D" w:rsidP="006A5CB6">
            <w:pPr>
              <w:pStyle w:val="Lgende"/>
              <w:jc w:val="left"/>
              <w:rPr>
                <w:noProof/>
                <w:sz w:val="10"/>
                <w:szCs w:val="10"/>
              </w:rPr>
            </w:pPr>
            <w:r w:rsidRPr="00BA0501">
              <w:rPr>
                <w:noProof/>
                <w:sz w:val="10"/>
                <w:szCs w:val="10"/>
                <w:lang w:eastAsia="en-GB"/>
              </w:rPr>
              <mc:AlternateContent>
                <mc:Choice Requires="wps">
                  <w:drawing>
                    <wp:anchor distT="0" distB="0" distL="114300" distR="114300" simplePos="0" relativeHeight="251797504" behindDoc="0" locked="0" layoutInCell="1" allowOverlap="1" wp14:anchorId="4CEBC54C" wp14:editId="0BFCC995">
                      <wp:simplePos x="0" y="0"/>
                      <wp:positionH relativeFrom="column">
                        <wp:posOffset>5585460</wp:posOffset>
                      </wp:positionH>
                      <wp:positionV relativeFrom="paragraph">
                        <wp:posOffset>8890</wp:posOffset>
                      </wp:positionV>
                      <wp:extent cx="1764665" cy="285750"/>
                      <wp:effectExtent l="0" t="0" r="6985" b="0"/>
                      <wp:wrapNone/>
                      <wp:docPr id="206" name="Casella di testo 206"/>
                      <wp:cNvGraphicFramePr/>
                      <a:graphic xmlns:a="http://schemas.openxmlformats.org/drawingml/2006/main">
                        <a:graphicData uri="http://schemas.microsoft.com/office/word/2010/wordprocessingShape">
                          <wps:wsp>
                            <wps:cNvSpPr txBox="1"/>
                            <wps:spPr>
                              <a:xfrm>
                                <a:off x="0" y="0"/>
                                <a:ext cx="1764665" cy="285750"/>
                              </a:xfrm>
                              <a:prstGeom prst="rect">
                                <a:avLst/>
                              </a:prstGeom>
                              <a:solidFill>
                                <a:sysClr val="window" lastClr="FFFFFF"/>
                              </a:solidFill>
                              <a:ln w="6350">
                                <a:noFill/>
                              </a:ln>
                            </wps:spPr>
                            <wps:txbx>
                              <w:txbxContent>
                                <w:p w14:paraId="3495A5EF" w14:textId="77777777" w:rsidR="006A5CB6" w:rsidRPr="00D57A3D" w:rsidRDefault="006A5CB6" w:rsidP="0033699D">
                                  <w:pPr>
                                    <w:jc w:val="center"/>
                                    <w:rPr>
                                      <w:b/>
                                      <w:bCs/>
                                    </w:rPr>
                                  </w:pPr>
                                  <w:r w:rsidRPr="00D57A3D">
                                    <w:rPr>
                                      <w:b/>
                                      <w:bCs/>
                                    </w:rPr>
                                    <w:t>Weighted-All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CEBC54C" id="Casella di testo 206" o:spid="_x0000_s1054" type="#_x0000_t202" style="position:absolute;margin-left:439.8pt;margin-top:.7pt;width:138.95pt;height:22.5pt;z-index:251797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" fillcolor="window" stroked="f" strokeweight=".5pt">
                      <v:textbox>
                        <w:txbxContent>
                          <w:p w14:paraId="3495A5EF" w14:textId="77777777" w:rsidR="006A5CB6" w:rsidRPr="00D57A3D" w:rsidRDefault="006A5CB6" w:rsidP="0033699D">
                            <w:pPr>
                              <w:jc w:val="center"/>
                              <w:rPr>
                                <w:b/>
                                <w:bCs/>
                              </w:rPr>
                            </w:pPr>
                            <w:r w:rsidRPr="00D57A3D">
                              <w:rPr>
                                <w:b/>
                                <w:bCs/>
                              </w:rPr>
                              <w:t>Weighted-All</w:t>
                            </w:r>
                          </w:p>
                        </w:txbxContent>
                      </v:textbox>
                    </v:shape>
                  </w:pict>
                </mc:Fallback>
              </mc:AlternateContent>
            </w:r>
            <w:r w:rsidRPr="00BA0501">
              <w:rPr>
                <w:noProof/>
                <w:sz w:val="10"/>
                <w:szCs w:val="10"/>
                <w:lang w:eastAsia="en-GB"/>
              </w:rPr>
              <mc:AlternateContent>
                <mc:Choice Requires="wps">
                  <w:drawing>
                    <wp:anchor distT="0" distB="0" distL="114300" distR="114300" simplePos="0" relativeHeight="251796480" behindDoc="0" locked="0" layoutInCell="1" allowOverlap="1" wp14:anchorId="7BCE0BDA" wp14:editId="2AA9A946">
                      <wp:simplePos x="0" y="0"/>
                      <wp:positionH relativeFrom="column">
                        <wp:posOffset>1117600</wp:posOffset>
                      </wp:positionH>
                      <wp:positionV relativeFrom="paragraph">
                        <wp:posOffset>9525</wp:posOffset>
                      </wp:positionV>
                      <wp:extent cx="1765190" cy="286247"/>
                      <wp:effectExtent l="0" t="0" r="6985" b="0"/>
                      <wp:wrapNone/>
                      <wp:docPr id="207" name="Casella di testo 207"/>
                      <wp:cNvGraphicFramePr/>
                      <a:graphic xmlns:a="http://schemas.openxmlformats.org/drawingml/2006/main">
                        <a:graphicData uri="http://schemas.microsoft.com/office/word/2010/wordprocessingShape">
                          <wps:wsp>
                            <wps:cNvSpPr txBox="1"/>
                            <wps:spPr>
                              <a:xfrm>
                                <a:off x="0" y="0"/>
                                <a:ext cx="1765190" cy="286247"/>
                              </a:xfrm>
                              <a:prstGeom prst="rect">
                                <a:avLst/>
                              </a:prstGeom>
                              <a:solidFill>
                                <a:sysClr val="window" lastClr="FFFFFF"/>
                              </a:solidFill>
                              <a:ln w="6350">
                                <a:noFill/>
                              </a:ln>
                            </wps:spPr>
                            <wps:txbx>
                              <w:txbxContent>
                                <w:p w14:paraId="6C0B90B9" w14:textId="77777777" w:rsidR="006A5CB6" w:rsidRPr="00D57A3D" w:rsidRDefault="006A5CB6" w:rsidP="0033699D">
                                  <w:pPr>
                                    <w:jc w:val="center"/>
                                    <w:rPr>
                                      <w:b/>
                                      <w:bCs/>
                                      <w:lang w:val="it-IT"/>
                                    </w:rPr>
                                  </w:pPr>
                                  <w:r w:rsidRPr="00D57A3D">
                                    <w:rPr>
                                      <w:b/>
                                      <w:bCs/>
                                    </w:rPr>
                                    <w:t>Weighted</w:t>
                                  </w:r>
                                  <w:r w:rsidRPr="00D57A3D">
                                    <w:rPr>
                                      <w:b/>
                                      <w:bCs/>
                                      <w:lang w:val="it-IT"/>
                                    </w:rPr>
                                    <w:t>-</w:t>
                                  </w:r>
                                  <w:r w:rsidRPr="00D57A3D">
                                    <w:rPr>
                                      <w:b/>
                                      <w:bCs/>
                                    </w:rPr>
                                    <w:t>Population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BCE0BDA" id="Casella di testo 207" o:spid="_x0000_s1055" type="#_x0000_t202" style="position:absolute;margin-left:88pt;margin-top:.75pt;width:139pt;height:22.55pt;z-index:251796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" fillcolor="window" stroked="f" strokeweight=".5pt">
                      <v:textbox>
                        <w:txbxContent>
                          <w:p w14:paraId="6C0B90B9" w14:textId="77777777" w:rsidR="006A5CB6" w:rsidRPr="00D57A3D" w:rsidRDefault="006A5CB6" w:rsidP="0033699D">
                            <w:pPr>
                              <w:jc w:val="center"/>
                              <w:rPr>
                                <w:b/>
                                <w:bCs/>
                                <w:lang w:val="it-IT"/>
                              </w:rPr>
                            </w:pPr>
                            <w:r w:rsidRPr="00D57A3D">
                              <w:rPr>
                                <w:b/>
                                <w:bCs/>
                              </w:rPr>
                              <w:t>Weighted</w:t>
                            </w:r>
                            <w:r w:rsidRPr="00D57A3D">
                              <w:rPr>
                                <w:b/>
                                <w:bCs/>
                                <w:lang w:val="it-IT"/>
                              </w:rPr>
                              <w:t>-</w:t>
                            </w:r>
                            <w:r w:rsidRPr="00D57A3D">
                              <w:rPr>
                                <w:b/>
                                <w:bCs/>
                              </w:rPr>
                              <w:t>Population</w:t>
                            </w:r>
                          </w:p>
                        </w:txbxContent>
                      </v:textbox>
                    </v:shape>
                  </w:pict>
                </mc:Fallback>
              </mc:AlternateContent>
            </w:r>
          </w:p>
          <w:p w14:paraId="4E8BE350" w14:textId="77777777" w:rsidR="0033699D" w:rsidRPr="00A93DDD" w:rsidRDefault="0033699D" w:rsidP="006A5CB6">
            <w:r>
              <w:rPr>
                <w:noProof/>
                <w:lang w:eastAsia="en-GB"/>
              </w:rPr>
              <w:drawing>
                <wp:inline distT="0" distB="0" distL="0" distR="0" wp14:anchorId="49CFBEAB" wp14:editId="41D2709A">
                  <wp:extent cx="4421080" cy="4421080"/>
                  <wp:effectExtent l="0" t="0" r="0" b="0"/>
                  <wp:docPr id="215" name="Immagin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snapshot-1618411775548.png"/>
                          <pic:cNvPicPr/>
                        </pic:nvPicPr>
                        <pic:blipFill>
                          <a:blip r:embed="rId80"/>
                          <a:stretch>
                            <a:fillRect/>
                          </a:stretch>
                        </pic:blipFill>
                        <pic:spPr>
                          <a:xfrm>
                            <a:off x="0" y="0"/>
                            <a:ext cx="4435483" cy="4435483"/>
                          </a:xfrm>
                          <a:prstGeom prst="rect">
                            <a:avLst/>
                          </a:prstGeom>
                        </pic:spPr>
                      </pic:pic>
                    </a:graphicData>
                  </a:graphic>
                </wp:inline>
              </w:drawing>
            </w:r>
          </w:p>
        </w:tc>
        <w:tc>
          <w:tcPr>
            <w:tcW w:w="6816" w:type="dxa"/>
          </w:tcPr>
          <w:p w14:paraId="679C5851" w14:textId="77777777" w:rsidR="0033699D" w:rsidRDefault="0033699D" w:rsidP="006A5CB6">
            <w:pPr>
              <w:pStyle w:val="Lgende"/>
              <w:jc w:val="left"/>
              <w:rPr>
                <w:noProof/>
                <w:sz w:val="10"/>
                <w:szCs w:val="10"/>
              </w:rPr>
            </w:pPr>
          </w:p>
          <w:p w14:paraId="73F4F69C" w14:textId="77777777" w:rsidR="0033699D" w:rsidRPr="00512EBE" w:rsidRDefault="0033699D" w:rsidP="006A5CB6">
            <w:r>
              <w:rPr>
                <w:noProof/>
                <w:lang w:eastAsia="en-GB"/>
              </w:rPr>
              <w:drawing>
                <wp:inline distT="0" distB="0" distL="0" distR="0" wp14:anchorId="41368C8D" wp14:editId="64BAD76F">
                  <wp:extent cx="4412202" cy="4412202"/>
                  <wp:effectExtent l="0" t="0" r="7620" b="7620"/>
                  <wp:docPr id="214" name="Immagin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snapshot-1618411735109.png"/>
                          <pic:cNvPicPr/>
                        </pic:nvPicPr>
                        <pic:blipFill>
                          <a:blip r:embed="rId81"/>
                          <a:stretch>
                            <a:fillRect/>
                          </a:stretch>
                        </pic:blipFill>
                        <pic:spPr>
                          <a:xfrm>
                            <a:off x="0" y="0"/>
                            <a:ext cx="4426660" cy="4426660"/>
                          </a:xfrm>
                          <a:prstGeom prst="rect">
                            <a:avLst/>
                          </a:prstGeom>
                        </pic:spPr>
                      </pic:pic>
                    </a:graphicData>
                  </a:graphic>
                </wp:inline>
              </w:drawing>
            </w:r>
          </w:p>
        </w:tc>
      </w:tr>
    </w:tbl>
    <w:p w14:paraId="3DAF0C5E" w14:textId="33380652" w:rsidR="00CB72AB" w:rsidRPr="00192A06" w:rsidRDefault="000F2B2D" w:rsidP="004E056F">
      <w:pPr>
        <w:pStyle w:val="Lgende"/>
        <w:jc w:val="center"/>
        <w:sectPr w:rsidR="00CB72AB" w:rsidRPr="00192A06" w:rsidSect="00A740C8">
          <w:pgSz w:w="16838" w:h="11906" w:orient="landscape"/>
          <w:pgMar w:top="1418" w:right="1418" w:bottom="1418" w:left="1843" w:header="709" w:footer="709" w:gutter="0"/>
          <w:cols w:space="708"/>
          <w:titlePg/>
          <w:docGrid w:linePitch="360"/>
        </w:sectPr>
      </w:pPr>
      <w:bookmarkStart w:id="138" w:name="_Ref69311006"/>
      <w:bookmarkStart w:id="139" w:name="_Toc73005723"/>
      <w:r w:rsidRPr="00AA1F81">
        <w:rPr>
          <w:color w:val="auto"/>
          <w:sz w:val="22"/>
        </w:rPr>
        <w:t xml:space="preserve">Figure </w:t>
      </w:r>
      <w:r w:rsidRPr="00AA1F81">
        <w:rPr>
          <w:b w:val="0"/>
          <w:bCs w:val="0"/>
        </w:rPr>
        <w:fldChar w:fldCharType="begin"/>
      </w:r>
      <w:r w:rsidRPr="00AA1F81">
        <w:rPr>
          <w:color w:val="auto"/>
          <w:sz w:val="22"/>
        </w:rPr>
        <w:instrText xml:space="preserve"> STYLEREF 1 \s </w:instrText>
      </w:r>
      <w:r w:rsidRPr="00AA1F81">
        <w:rPr>
          <w:b w:val="0"/>
          <w:bCs w:val="0"/>
        </w:rPr>
        <w:fldChar w:fldCharType="separate"/>
      </w:r>
      <w:r w:rsidR="00984395">
        <w:rPr>
          <w:noProof/>
          <w:color w:val="auto"/>
          <w:sz w:val="22"/>
        </w:rPr>
        <w:t>3</w:t>
      </w:r>
      <w:r w:rsidRPr="00AA1F81">
        <w:rPr>
          <w:b w:val="0"/>
          <w:bCs w:val="0"/>
        </w:rPr>
        <w:fldChar w:fldCharType="end"/>
      </w:r>
      <w:r w:rsidRPr="00AA1F81">
        <w:rPr>
          <w:color w:val="auto"/>
          <w:sz w:val="22"/>
        </w:rPr>
        <w:noBreakHyphen/>
      </w:r>
      <w:r w:rsidRPr="00AA1F81">
        <w:rPr>
          <w:b w:val="0"/>
          <w:bCs w:val="0"/>
        </w:rPr>
        <w:fldChar w:fldCharType="begin"/>
      </w:r>
      <w:r w:rsidRPr="00AA1F81">
        <w:rPr>
          <w:color w:val="auto"/>
          <w:sz w:val="22"/>
        </w:rPr>
        <w:instrText xml:space="preserve"> SEQ Figure \* ARABIC \s 1 </w:instrText>
      </w:r>
      <w:r w:rsidRPr="00AA1F81">
        <w:rPr>
          <w:b w:val="0"/>
          <w:bCs w:val="0"/>
        </w:rPr>
        <w:fldChar w:fldCharType="separate"/>
      </w:r>
      <w:r w:rsidR="00984395">
        <w:rPr>
          <w:noProof/>
          <w:color w:val="auto"/>
          <w:sz w:val="22"/>
        </w:rPr>
        <w:t>25</w:t>
      </w:r>
      <w:r w:rsidRPr="00AA1F81">
        <w:rPr>
          <w:b w:val="0"/>
          <w:bCs w:val="0"/>
        </w:rPr>
        <w:fldChar w:fldCharType="end"/>
      </w:r>
      <w:bookmarkEnd w:id="138"/>
      <w:r w:rsidRPr="00AA1F81">
        <w:rPr>
          <w:color w:val="auto"/>
          <w:sz w:val="22"/>
        </w:rPr>
        <w:t>.</w:t>
      </w:r>
      <w:r w:rsidRPr="00352A6B">
        <w:rPr>
          <w:color w:val="auto"/>
          <w:sz w:val="22"/>
        </w:rPr>
        <w:t xml:space="preserve"> </w:t>
      </w:r>
      <w:r w:rsidRPr="00A6783C">
        <w:rPr>
          <w:b w:val="0"/>
          <w:bCs w:val="0"/>
          <w:color w:val="auto"/>
          <w:sz w:val="22"/>
        </w:rPr>
        <w:t xml:space="preserve">Weighted-Population (left) and Weighted-All (right) _ </w:t>
      </w:r>
      <w:r>
        <w:rPr>
          <w:b w:val="0"/>
          <w:bCs w:val="0"/>
          <w:color w:val="auto"/>
          <w:sz w:val="22"/>
        </w:rPr>
        <w:t>common Importance Priorities _ Type of Facility</w:t>
      </w:r>
      <w:bookmarkEnd w:id="139"/>
      <w:r w:rsidRPr="00623C15">
        <w:rPr>
          <w:b w:val="0"/>
          <w:bCs w:val="0"/>
          <w:color w:val="auto"/>
          <w:sz w:val="22"/>
        </w:rPr>
        <w:t xml:space="preserve"> </w:t>
      </w:r>
    </w:p>
    <w:p w14:paraId="7F7A58CC" w14:textId="77777777" w:rsidR="003F0D24" w:rsidRDefault="003F0D24" w:rsidP="003F0D24">
      <w:pPr>
        <w:pStyle w:val="Titre1"/>
        <w:rPr>
          <w:lang w:val="it-IT"/>
        </w:rPr>
      </w:pPr>
      <w:bookmarkStart w:id="140" w:name="_Toc73005685"/>
      <w:r>
        <w:rPr>
          <w:lang w:val="it-IT"/>
        </w:rPr>
        <w:t>Weighted Analysis Conclusions</w:t>
      </w:r>
      <w:bookmarkEnd w:id="140"/>
    </w:p>
    <w:p w14:paraId="28F6BE2D" w14:textId="41963DA7" w:rsidR="007609D6" w:rsidRDefault="00462697" w:rsidP="00EE6440">
      <w:r>
        <w:t>T</w:t>
      </w:r>
      <w:r w:rsidRPr="00462697">
        <w:t xml:space="preserve">he sample of population answering the survey </w:t>
      </w:r>
      <w:r w:rsidR="00CE52A7" w:rsidRPr="007609D6">
        <w:t>show</w:t>
      </w:r>
      <w:r w:rsidR="00CE52A7">
        <w:t>s</w:t>
      </w:r>
      <w:r w:rsidR="00CE52A7" w:rsidRPr="007609D6">
        <w:t xml:space="preserve"> a good representativeness</w:t>
      </w:r>
      <w:r w:rsidR="00CE52A7" w:rsidRPr="00462697">
        <w:t xml:space="preserve"> </w:t>
      </w:r>
      <w:r w:rsidR="00CE52A7">
        <w:t>of the</w:t>
      </w:r>
      <w:r w:rsidRPr="00462697">
        <w:t xml:space="preserve"> target population of interest. </w:t>
      </w:r>
    </w:p>
    <w:p w14:paraId="13AD8478" w14:textId="5F144DBA" w:rsidR="00EE6440" w:rsidRDefault="00655E3C" w:rsidP="00EE6440">
      <w:r>
        <w:t>After the</w:t>
      </w:r>
      <w:r w:rsidR="0062757F">
        <w:t xml:space="preserve"> weighted </w:t>
      </w:r>
      <w:r w:rsidR="00EE6440">
        <w:t xml:space="preserve">analysis </w:t>
      </w:r>
      <w:r w:rsidR="00436F5D">
        <w:t>the following conclusions</w:t>
      </w:r>
      <w:r w:rsidR="00186C10">
        <w:t xml:space="preserve"> can be made</w:t>
      </w:r>
      <w:r w:rsidR="00EE6440">
        <w:t>:</w:t>
      </w:r>
    </w:p>
    <w:p w14:paraId="02BFBAE7" w14:textId="338C4DAB" w:rsidR="0031164D" w:rsidRPr="0031164D" w:rsidRDefault="005A6842" w:rsidP="00EE6440">
      <w:pPr>
        <w:rPr>
          <w:b/>
          <w:bCs/>
        </w:rPr>
      </w:pPr>
      <w:r>
        <w:rPr>
          <w:b/>
          <w:bCs/>
        </w:rPr>
        <w:t xml:space="preserve">Global analysis </w:t>
      </w:r>
    </w:p>
    <w:p w14:paraId="1071D217" w14:textId="01A12A3C" w:rsidR="001365C2" w:rsidRDefault="00862FF4" w:rsidP="001365C2">
      <w:pPr>
        <w:spacing w:before="240"/>
      </w:pPr>
      <w:r>
        <w:t>For the General Thematic Areas: t</w:t>
      </w:r>
      <w:r w:rsidR="00186C10">
        <w:t xml:space="preserve">he overall </w:t>
      </w:r>
      <w:r w:rsidR="00EE6440">
        <w:t xml:space="preserve">comparison of the </w:t>
      </w:r>
      <w:r w:rsidR="00EE6440" w:rsidRPr="009111E6">
        <w:t xml:space="preserve">Weighted-Population and Weighted-All Survey results </w:t>
      </w:r>
      <w:r w:rsidR="001127BF">
        <w:t xml:space="preserve">highlighted </w:t>
      </w:r>
      <w:r w:rsidR="004144D3" w:rsidRPr="004144D3">
        <w:t xml:space="preserve">no </w:t>
      </w:r>
      <w:r w:rsidR="0083332F">
        <w:t xml:space="preserve">significant </w:t>
      </w:r>
      <w:r w:rsidR="004144D3" w:rsidRPr="004144D3">
        <w:t>differences neither in case of Importance nor Urgency</w:t>
      </w:r>
      <w:r w:rsidR="004022CA">
        <w:t xml:space="preserve">. </w:t>
      </w:r>
    </w:p>
    <w:p w14:paraId="7995693D" w14:textId="5FBDD73E" w:rsidR="006213EE" w:rsidRDefault="001365C2" w:rsidP="001365C2">
      <w:pPr>
        <w:spacing w:before="240"/>
      </w:pPr>
      <w:r>
        <w:t xml:space="preserve">The four Thematic areas </w:t>
      </w:r>
      <w:r w:rsidR="00CB2DF3">
        <w:t xml:space="preserve">showing top needs </w:t>
      </w:r>
      <w:r>
        <w:t xml:space="preserve">remain the same (Characterisation, Radioactive Waste Management, Safety &amp; Radiological Protection and Project Management &amp; Costing) and Dismantling, Environmental Remediation, Human Resources Management and Site Preparatory Activities are confirmed as </w:t>
      </w:r>
      <w:r w:rsidR="00CB2DF3">
        <w:t xml:space="preserve">showing </w:t>
      </w:r>
      <w:r>
        <w:t>less priorit</w:t>
      </w:r>
      <w:r w:rsidR="00CB2DF3">
        <w:t xml:space="preserve">y needs in terms of </w:t>
      </w:r>
      <w:r>
        <w:t>Importance and Urgency.</w:t>
      </w:r>
    </w:p>
    <w:p w14:paraId="73F3326E" w14:textId="77777777" w:rsidR="000510B9" w:rsidRDefault="00374BBE" w:rsidP="000510B9">
      <w:r>
        <w:t>For the Sub-Thematic Areas: i</w:t>
      </w:r>
      <w:r w:rsidR="000C2284">
        <w:t>n order to have a</w:t>
      </w:r>
      <w:r w:rsidR="000510B9">
        <w:t xml:space="preserve">n easy way to visualise the overall </w:t>
      </w:r>
      <w:r w:rsidR="000C2284">
        <w:t>data</w:t>
      </w:r>
      <w:r w:rsidR="000510B9">
        <w:t>, three groups were established for both importance and urgency defining low, medium and high priorities</w:t>
      </w:r>
      <w:r w:rsidR="00CB2DF3">
        <w:t xml:space="preserve"> of needs for Research</w:t>
      </w:r>
      <w:r w:rsidR="000510B9">
        <w:t xml:space="preserve">. </w:t>
      </w:r>
    </w:p>
    <w:p w14:paraId="53E2AE1B" w14:textId="10F74283" w:rsidR="000510B9" w:rsidRDefault="000510B9" w:rsidP="000510B9">
      <w:r>
        <w:t>The percentage of respondents’ positive answers (percent Top N 2 Boxes) was used</w:t>
      </w:r>
      <w:r w:rsidR="00CB2DF3">
        <w:t xml:space="preserve">, with </w:t>
      </w:r>
      <w:r>
        <w:t>following</w:t>
      </w:r>
      <w:r w:rsidR="00CB2DF3">
        <w:t xml:space="preserve"> definition</w:t>
      </w:r>
      <w:r>
        <w:t>:</w:t>
      </w:r>
    </w:p>
    <w:p w14:paraId="3A3E1D4C" w14:textId="20D99795" w:rsidR="000510B9" w:rsidRDefault="000510B9" w:rsidP="000510B9">
      <w:pPr>
        <w:pStyle w:val="Lgende"/>
        <w:jc w:val="center"/>
        <w:rPr>
          <w:b w:val="0"/>
          <w:color w:val="auto"/>
          <w:sz w:val="22"/>
        </w:rPr>
      </w:pPr>
      <w:bookmarkStart w:id="141" w:name="_Toc73005753"/>
      <w:r w:rsidRPr="00AA1F81">
        <w:rPr>
          <w:color w:val="auto"/>
          <w:sz w:val="22"/>
        </w:rPr>
        <w:t xml:space="preserve">Table </w:t>
      </w:r>
      <w:r w:rsidRPr="00AA1F81">
        <w:rPr>
          <w:color w:val="auto"/>
          <w:sz w:val="22"/>
        </w:rPr>
        <w:fldChar w:fldCharType="begin"/>
      </w:r>
      <w:r w:rsidRPr="00AA1F81">
        <w:rPr>
          <w:color w:val="auto"/>
          <w:sz w:val="22"/>
        </w:rPr>
        <w:instrText xml:space="preserve"> STYLEREF 1 \s </w:instrText>
      </w:r>
      <w:r w:rsidRPr="00AA1F81">
        <w:rPr>
          <w:color w:val="auto"/>
          <w:sz w:val="22"/>
        </w:rPr>
        <w:fldChar w:fldCharType="separate"/>
      </w:r>
      <w:r w:rsidR="00984395">
        <w:rPr>
          <w:noProof/>
          <w:color w:val="auto"/>
          <w:sz w:val="22"/>
        </w:rPr>
        <w:t>4</w:t>
      </w:r>
      <w:r w:rsidRPr="00AA1F81">
        <w:rPr>
          <w:color w:val="auto"/>
          <w:sz w:val="22"/>
        </w:rPr>
        <w:fldChar w:fldCharType="end"/>
      </w:r>
      <w:r w:rsidRPr="00AA1F81">
        <w:rPr>
          <w:color w:val="auto"/>
          <w:sz w:val="22"/>
        </w:rPr>
        <w:noBreakHyphen/>
      </w:r>
      <w:r w:rsidRPr="00AA1F81">
        <w:rPr>
          <w:color w:val="auto"/>
          <w:sz w:val="22"/>
        </w:rPr>
        <w:fldChar w:fldCharType="begin"/>
      </w:r>
      <w:r w:rsidRPr="00AA1F81">
        <w:rPr>
          <w:color w:val="auto"/>
          <w:sz w:val="22"/>
        </w:rPr>
        <w:instrText xml:space="preserve"> SEQ Table \* ARABIC \s 1 </w:instrText>
      </w:r>
      <w:r w:rsidRPr="00AA1F81">
        <w:rPr>
          <w:color w:val="auto"/>
          <w:sz w:val="22"/>
        </w:rPr>
        <w:fldChar w:fldCharType="separate"/>
      </w:r>
      <w:r w:rsidR="00984395">
        <w:rPr>
          <w:noProof/>
          <w:color w:val="auto"/>
          <w:sz w:val="22"/>
        </w:rPr>
        <w:t>1</w:t>
      </w:r>
      <w:r w:rsidRPr="00AA1F81">
        <w:rPr>
          <w:color w:val="auto"/>
          <w:sz w:val="22"/>
        </w:rPr>
        <w:fldChar w:fldCharType="end"/>
      </w:r>
      <w:r w:rsidRPr="00AA1F81">
        <w:rPr>
          <w:color w:val="auto"/>
          <w:sz w:val="22"/>
        </w:rPr>
        <w:t>.</w:t>
      </w:r>
      <w:r w:rsidRPr="00AA1F81">
        <w:rPr>
          <w:b w:val="0"/>
          <w:color w:val="auto"/>
          <w:sz w:val="22"/>
        </w:rPr>
        <w:t xml:space="preserve"> </w:t>
      </w:r>
      <w:r>
        <w:rPr>
          <w:b w:val="0"/>
          <w:color w:val="auto"/>
          <w:sz w:val="22"/>
        </w:rPr>
        <w:t>Groups of High, Medium and Low priorities</w:t>
      </w:r>
      <w:bookmarkEnd w:id="141"/>
      <w:r w:rsidRPr="005D2921">
        <w:rPr>
          <w:b w:val="0"/>
          <w:color w:val="auto"/>
          <w:sz w:val="22"/>
        </w:rPr>
        <w:t xml:space="preserve"> </w:t>
      </w:r>
    </w:p>
    <w:tbl>
      <w:tblPr>
        <w:tblStyle w:val="TableauGrille1Clair-Accentuation5"/>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03"/>
        <w:gridCol w:w="1726"/>
        <w:gridCol w:w="1727"/>
        <w:gridCol w:w="2052"/>
      </w:tblGrid>
      <w:tr w:rsidR="00CB2DF3" w14:paraId="13BE0D36" w14:textId="77777777" w:rsidTr="00CB2DF3">
        <w:trPr>
          <w:cnfStyle w:val="100000000000" w:firstRow="1" w:lastRow="0" w:firstColumn="0" w:lastColumn="0" w:oddVBand="0" w:evenVBand="0" w:oddHBand="0"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2103" w:type="dxa"/>
            <w:vMerge w:val="restart"/>
            <w:vAlign w:val="center"/>
          </w:tcPr>
          <w:p w14:paraId="7BF6BE21" w14:textId="78BF5F06" w:rsidR="00CB2DF3" w:rsidRDefault="00CB2DF3" w:rsidP="00CB2DF3">
            <w:pPr>
              <w:spacing w:after="0" w:line="240" w:lineRule="auto"/>
              <w:jc w:val="left"/>
            </w:pPr>
            <w:r>
              <w:t>Importance</w:t>
            </w:r>
          </w:p>
        </w:tc>
        <w:tc>
          <w:tcPr>
            <w:tcW w:w="3453" w:type="dxa"/>
            <w:gridSpan w:val="2"/>
            <w:vAlign w:val="center"/>
          </w:tcPr>
          <w:p w14:paraId="43E8E9CE" w14:textId="77777777" w:rsidR="00CB2DF3" w:rsidRDefault="00CB2DF3" w:rsidP="00950C21">
            <w:pPr>
              <w:spacing w:after="0" w:line="240" w:lineRule="auto"/>
              <w:jc w:val="center"/>
              <w:cnfStyle w:val="100000000000" w:firstRow="1" w:lastRow="0" w:firstColumn="0" w:lastColumn="0" w:oddVBand="0" w:evenVBand="0" w:oddHBand="0" w:evenHBand="0" w:firstRowFirstColumn="0" w:firstRowLastColumn="0" w:lastRowFirstColumn="0" w:lastRowLastColumn="0"/>
            </w:pPr>
            <w:r>
              <w:t>Percentage respondents’ positive answers (Percent Top N2 Boxes)</w:t>
            </w:r>
          </w:p>
        </w:tc>
        <w:tc>
          <w:tcPr>
            <w:tcW w:w="2052" w:type="dxa"/>
            <w:vMerge w:val="restart"/>
            <w:vAlign w:val="center"/>
          </w:tcPr>
          <w:p w14:paraId="595E5A60" w14:textId="77777777" w:rsidR="00CB2DF3" w:rsidRDefault="00CB2DF3" w:rsidP="00950C21">
            <w:pPr>
              <w:spacing w:after="0" w:line="240" w:lineRule="auto"/>
              <w:jc w:val="center"/>
              <w:cnfStyle w:val="100000000000" w:firstRow="1" w:lastRow="0" w:firstColumn="0" w:lastColumn="0" w:oddVBand="0" w:evenVBand="0" w:oddHBand="0" w:evenHBand="0" w:firstRowFirstColumn="0" w:firstRowLastColumn="0" w:lastRowFirstColumn="0" w:lastRowLastColumn="0"/>
            </w:pPr>
            <w:r>
              <w:t>Urgency Time scale</w:t>
            </w:r>
          </w:p>
        </w:tc>
      </w:tr>
      <w:tr w:rsidR="00CB2DF3" w14:paraId="7176B757" w14:textId="77777777" w:rsidTr="00CB2DF3">
        <w:trPr>
          <w:trHeight w:val="245"/>
          <w:jc w:val="center"/>
        </w:trPr>
        <w:tc>
          <w:tcPr>
            <w:cnfStyle w:val="001000000000" w:firstRow="0" w:lastRow="0" w:firstColumn="1" w:lastColumn="0" w:oddVBand="0" w:evenVBand="0" w:oddHBand="0" w:evenHBand="0" w:firstRowFirstColumn="0" w:firstRowLastColumn="0" w:lastRowFirstColumn="0" w:lastRowLastColumn="0"/>
            <w:tcW w:w="2103" w:type="dxa"/>
            <w:vMerge/>
            <w:vAlign w:val="center"/>
          </w:tcPr>
          <w:p w14:paraId="7D0D9F83" w14:textId="77777777" w:rsidR="00CB2DF3" w:rsidRDefault="00CB2DF3" w:rsidP="00950C21">
            <w:pPr>
              <w:spacing w:after="0" w:line="240" w:lineRule="auto"/>
              <w:jc w:val="center"/>
            </w:pPr>
          </w:p>
        </w:tc>
        <w:tc>
          <w:tcPr>
            <w:tcW w:w="1726" w:type="dxa"/>
            <w:vAlign w:val="center"/>
          </w:tcPr>
          <w:p w14:paraId="0EAD6F10" w14:textId="77777777" w:rsidR="00CB2DF3" w:rsidRDefault="00CB2DF3" w:rsidP="00950C21">
            <w:pPr>
              <w:spacing w:after="0" w:line="240" w:lineRule="auto"/>
              <w:jc w:val="center"/>
              <w:cnfStyle w:val="000000000000" w:firstRow="0" w:lastRow="0" w:firstColumn="0" w:lastColumn="0" w:oddVBand="0" w:evenVBand="0" w:oddHBand="0" w:evenHBand="0" w:firstRowFirstColumn="0" w:firstRowLastColumn="0" w:lastRowFirstColumn="0" w:lastRowLastColumn="0"/>
            </w:pPr>
            <w:r>
              <w:t>Importance</w:t>
            </w:r>
          </w:p>
        </w:tc>
        <w:tc>
          <w:tcPr>
            <w:tcW w:w="1727" w:type="dxa"/>
            <w:vAlign w:val="center"/>
          </w:tcPr>
          <w:p w14:paraId="2E8A5FB4" w14:textId="77777777" w:rsidR="00CB2DF3" w:rsidRDefault="00CB2DF3" w:rsidP="00950C21">
            <w:pPr>
              <w:spacing w:after="0" w:line="240" w:lineRule="auto"/>
              <w:jc w:val="center"/>
              <w:cnfStyle w:val="000000000000" w:firstRow="0" w:lastRow="0" w:firstColumn="0" w:lastColumn="0" w:oddVBand="0" w:evenVBand="0" w:oddHBand="0" w:evenHBand="0" w:firstRowFirstColumn="0" w:firstRowLastColumn="0" w:lastRowFirstColumn="0" w:lastRowLastColumn="0"/>
            </w:pPr>
            <w:r>
              <w:t>Urgency</w:t>
            </w:r>
          </w:p>
        </w:tc>
        <w:tc>
          <w:tcPr>
            <w:tcW w:w="2052" w:type="dxa"/>
            <w:vMerge/>
            <w:vAlign w:val="center"/>
          </w:tcPr>
          <w:p w14:paraId="0D863A49" w14:textId="77777777" w:rsidR="00CB2DF3" w:rsidRDefault="00CB2DF3" w:rsidP="00950C21">
            <w:pPr>
              <w:spacing w:after="0" w:line="240" w:lineRule="auto"/>
              <w:jc w:val="center"/>
              <w:cnfStyle w:val="000000000000" w:firstRow="0" w:lastRow="0" w:firstColumn="0" w:lastColumn="0" w:oddVBand="0" w:evenVBand="0" w:oddHBand="0" w:evenHBand="0" w:firstRowFirstColumn="0" w:firstRowLastColumn="0" w:lastRowFirstColumn="0" w:lastRowLastColumn="0"/>
            </w:pPr>
          </w:p>
        </w:tc>
      </w:tr>
      <w:tr w:rsidR="000510B9" w14:paraId="0DB2D470" w14:textId="77777777" w:rsidTr="00CB2DF3">
        <w:trPr>
          <w:trHeight w:val="253"/>
          <w:jc w:val="center"/>
        </w:trPr>
        <w:tc>
          <w:tcPr>
            <w:cnfStyle w:val="001000000000" w:firstRow="0" w:lastRow="0" w:firstColumn="1" w:lastColumn="0" w:oddVBand="0" w:evenVBand="0" w:oddHBand="0" w:evenHBand="0" w:firstRowFirstColumn="0" w:firstRowLastColumn="0" w:lastRowFirstColumn="0" w:lastRowLastColumn="0"/>
            <w:tcW w:w="2103" w:type="dxa"/>
            <w:vAlign w:val="center"/>
          </w:tcPr>
          <w:p w14:paraId="726486FA" w14:textId="77777777" w:rsidR="000510B9" w:rsidRDefault="000510B9" w:rsidP="00950C21">
            <w:pPr>
              <w:spacing w:after="0" w:line="240" w:lineRule="auto"/>
              <w:jc w:val="left"/>
            </w:pPr>
            <w:r>
              <w:t>High</w:t>
            </w:r>
          </w:p>
        </w:tc>
        <w:tc>
          <w:tcPr>
            <w:tcW w:w="1726" w:type="dxa"/>
            <w:vAlign w:val="center"/>
          </w:tcPr>
          <w:p w14:paraId="159B2720" w14:textId="77777777" w:rsidR="000510B9" w:rsidRDefault="000510B9" w:rsidP="00950C21">
            <w:pPr>
              <w:spacing w:after="0" w:line="240" w:lineRule="auto"/>
              <w:jc w:val="center"/>
              <w:cnfStyle w:val="000000000000" w:firstRow="0" w:lastRow="0" w:firstColumn="0" w:lastColumn="0" w:oddVBand="0" w:evenVBand="0" w:oddHBand="0" w:evenHBand="0" w:firstRowFirstColumn="0" w:firstRowLastColumn="0" w:lastRowFirstColumn="0" w:lastRowLastColumn="0"/>
            </w:pPr>
            <w:r>
              <w:t>70-50</w:t>
            </w:r>
          </w:p>
        </w:tc>
        <w:tc>
          <w:tcPr>
            <w:tcW w:w="1727" w:type="dxa"/>
            <w:vAlign w:val="center"/>
          </w:tcPr>
          <w:p w14:paraId="7C38A54D" w14:textId="77777777" w:rsidR="000510B9" w:rsidRDefault="000510B9" w:rsidP="00950C21">
            <w:pPr>
              <w:spacing w:after="0" w:line="240" w:lineRule="auto"/>
              <w:jc w:val="center"/>
              <w:cnfStyle w:val="000000000000" w:firstRow="0" w:lastRow="0" w:firstColumn="0" w:lastColumn="0" w:oddVBand="0" w:evenVBand="0" w:oddHBand="0" w:evenHBand="0" w:firstRowFirstColumn="0" w:firstRowLastColumn="0" w:lastRowFirstColumn="0" w:lastRowLastColumn="0"/>
            </w:pPr>
            <w:r>
              <w:t>50-40</w:t>
            </w:r>
          </w:p>
        </w:tc>
        <w:tc>
          <w:tcPr>
            <w:tcW w:w="2052" w:type="dxa"/>
            <w:vAlign w:val="center"/>
          </w:tcPr>
          <w:p w14:paraId="242A8165" w14:textId="77777777" w:rsidR="000510B9" w:rsidRPr="00402F17" w:rsidRDefault="000510B9" w:rsidP="00950C21">
            <w:pPr>
              <w:spacing w:after="0" w:line="240" w:lineRule="auto"/>
              <w:jc w:val="center"/>
              <w:cnfStyle w:val="000000000000" w:firstRow="0" w:lastRow="0" w:firstColumn="0" w:lastColumn="0" w:oddVBand="0" w:evenVBand="0" w:oddHBand="0" w:evenHBand="0" w:firstRowFirstColumn="0" w:firstRowLastColumn="0" w:lastRowFirstColumn="0" w:lastRowLastColumn="0"/>
              <w:rPr>
                <w:b/>
              </w:rPr>
            </w:pPr>
            <w:r w:rsidRPr="00402F17">
              <w:rPr>
                <w:b/>
              </w:rPr>
              <w:t>&lt; 5 years</w:t>
            </w:r>
          </w:p>
        </w:tc>
      </w:tr>
      <w:tr w:rsidR="000510B9" w14:paraId="0AF57247" w14:textId="77777777" w:rsidTr="00CB2DF3">
        <w:trPr>
          <w:trHeight w:val="245"/>
          <w:jc w:val="center"/>
        </w:trPr>
        <w:tc>
          <w:tcPr>
            <w:cnfStyle w:val="001000000000" w:firstRow="0" w:lastRow="0" w:firstColumn="1" w:lastColumn="0" w:oddVBand="0" w:evenVBand="0" w:oddHBand="0" w:evenHBand="0" w:firstRowFirstColumn="0" w:firstRowLastColumn="0" w:lastRowFirstColumn="0" w:lastRowLastColumn="0"/>
            <w:tcW w:w="2103" w:type="dxa"/>
            <w:vAlign w:val="center"/>
          </w:tcPr>
          <w:p w14:paraId="208C90E0" w14:textId="77777777" w:rsidR="000510B9" w:rsidRDefault="000510B9" w:rsidP="00950C21">
            <w:pPr>
              <w:spacing w:after="0" w:line="240" w:lineRule="auto"/>
              <w:jc w:val="left"/>
            </w:pPr>
            <w:r>
              <w:t>Medium</w:t>
            </w:r>
          </w:p>
        </w:tc>
        <w:tc>
          <w:tcPr>
            <w:tcW w:w="1726" w:type="dxa"/>
            <w:vAlign w:val="center"/>
          </w:tcPr>
          <w:p w14:paraId="4B9EA017" w14:textId="77777777" w:rsidR="000510B9" w:rsidRDefault="000510B9" w:rsidP="00950C21">
            <w:pPr>
              <w:spacing w:after="0" w:line="240" w:lineRule="auto"/>
              <w:jc w:val="center"/>
              <w:cnfStyle w:val="000000000000" w:firstRow="0" w:lastRow="0" w:firstColumn="0" w:lastColumn="0" w:oddVBand="0" w:evenVBand="0" w:oddHBand="0" w:evenHBand="0" w:firstRowFirstColumn="0" w:firstRowLastColumn="0" w:lastRowFirstColumn="0" w:lastRowLastColumn="0"/>
            </w:pPr>
            <w:r>
              <w:t>50-40</w:t>
            </w:r>
          </w:p>
        </w:tc>
        <w:tc>
          <w:tcPr>
            <w:tcW w:w="1727" w:type="dxa"/>
            <w:vAlign w:val="center"/>
          </w:tcPr>
          <w:p w14:paraId="1F706D78" w14:textId="77777777" w:rsidR="000510B9" w:rsidRDefault="000510B9" w:rsidP="00950C21">
            <w:pPr>
              <w:spacing w:after="0" w:line="240" w:lineRule="auto"/>
              <w:jc w:val="center"/>
              <w:cnfStyle w:val="000000000000" w:firstRow="0" w:lastRow="0" w:firstColumn="0" w:lastColumn="0" w:oddVBand="0" w:evenVBand="0" w:oddHBand="0" w:evenHBand="0" w:firstRowFirstColumn="0" w:firstRowLastColumn="0" w:lastRowFirstColumn="0" w:lastRowLastColumn="0"/>
            </w:pPr>
            <w:r>
              <w:t>40-30</w:t>
            </w:r>
          </w:p>
        </w:tc>
        <w:tc>
          <w:tcPr>
            <w:tcW w:w="2052" w:type="dxa"/>
            <w:vAlign w:val="center"/>
          </w:tcPr>
          <w:p w14:paraId="372469A3" w14:textId="77777777" w:rsidR="000510B9" w:rsidRPr="00402F17" w:rsidRDefault="000510B9" w:rsidP="00950C21">
            <w:pPr>
              <w:spacing w:after="0" w:line="240" w:lineRule="auto"/>
              <w:jc w:val="center"/>
              <w:cnfStyle w:val="000000000000" w:firstRow="0" w:lastRow="0" w:firstColumn="0" w:lastColumn="0" w:oddVBand="0" w:evenVBand="0" w:oddHBand="0" w:evenHBand="0" w:firstRowFirstColumn="0" w:firstRowLastColumn="0" w:lastRowFirstColumn="0" w:lastRowLastColumn="0"/>
              <w:rPr>
                <w:b/>
              </w:rPr>
            </w:pPr>
            <w:r w:rsidRPr="00402F17">
              <w:rPr>
                <w:b/>
              </w:rPr>
              <w:t>5 to 10 years</w:t>
            </w:r>
          </w:p>
        </w:tc>
      </w:tr>
      <w:tr w:rsidR="000510B9" w14:paraId="3696F733" w14:textId="77777777" w:rsidTr="00CB2DF3">
        <w:trPr>
          <w:trHeight w:val="253"/>
          <w:jc w:val="center"/>
        </w:trPr>
        <w:tc>
          <w:tcPr>
            <w:cnfStyle w:val="001000000000" w:firstRow="0" w:lastRow="0" w:firstColumn="1" w:lastColumn="0" w:oddVBand="0" w:evenVBand="0" w:oddHBand="0" w:evenHBand="0" w:firstRowFirstColumn="0" w:firstRowLastColumn="0" w:lastRowFirstColumn="0" w:lastRowLastColumn="0"/>
            <w:tcW w:w="2103" w:type="dxa"/>
            <w:vAlign w:val="center"/>
          </w:tcPr>
          <w:p w14:paraId="052DBC07" w14:textId="77777777" w:rsidR="000510B9" w:rsidRDefault="000510B9" w:rsidP="00950C21">
            <w:pPr>
              <w:spacing w:after="0" w:line="240" w:lineRule="auto"/>
              <w:jc w:val="left"/>
            </w:pPr>
            <w:r>
              <w:t>Low</w:t>
            </w:r>
          </w:p>
        </w:tc>
        <w:tc>
          <w:tcPr>
            <w:tcW w:w="1726" w:type="dxa"/>
            <w:vAlign w:val="center"/>
          </w:tcPr>
          <w:p w14:paraId="46930ECA" w14:textId="77777777" w:rsidR="000510B9" w:rsidRDefault="000510B9" w:rsidP="00950C21">
            <w:pPr>
              <w:spacing w:after="0" w:line="240" w:lineRule="auto"/>
              <w:jc w:val="center"/>
              <w:cnfStyle w:val="000000000000" w:firstRow="0" w:lastRow="0" w:firstColumn="0" w:lastColumn="0" w:oddVBand="0" w:evenVBand="0" w:oddHBand="0" w:evenHBand="0" w:firstRowFirstColumn="0" w:firstRowLastColumn="0" w:lastRowFirstColumn="0" w:lastRowLastColumn="0"/>
            </w:pPr>
            <w:r>
              <w:t>40-20</w:t>
            </w:r>
          </w:p>
        </w:tc>
        <w:tc>
          <w:tcPr>
            <w:tcW w:w="1727" w:type="dxa"/>
            <w:vAlign w:val="center"/>
          </w:tcPr>
          <w:p w14:paraId="12AB48B5" w14:textId="77777777" w:rsidR="000510B9" w:rsidRDefault="000510B9" w:rsidP="00950C21">
            <w:pPr>
              <w:spacing w:after="0" w:line="240" w:lineRule="auto"/>
              <w:jc w:val="center"/>
              <w:cnfStyle w:val="000000000000" w:firstRow="0" w:lastRow="0" w:firstColumn="0" w:lastColumn="0" w:oddVBand="0" w:evenVBand="0" w:oddHBand="0" w:evenHBand="0" w:firstRowFirstColumn="0" w:firstRowLastColumn="0" w:lastRowFirstColumn="0" w:lastRowLastColumn="0"/>
            </w:pPr>
            <w:r>
              <w:t>30-20</w:t>
            </w:r>
          </w:p>
        </w:tc>
        <w:tc>
          <w:tcPr>
            <w:tcW w:w="2052" w:type="dxa"/>
            <w:vAlign w:val="center"/>
          </w:tcPr>
          <w:p w14:paraId="5010FBC1" w14:textId="77777777" w:rsidR="000510B9" w:rsidRPr="00402F17" w:rsidRDefault="000510B9" w:rsidP="00950C21">
            <w:pPr>
              <w:spacing w:after="0" w:line="240" w:lineRule="auto"/>
              <w:jc w:val="center"/>
              <w:cnfStyle w:val="000000000000" w:firstRow="0" w:lastRow="0" w:firstColumn="0" w:lastColumn="0" w:oddVBand="0" w:evenVBand="0" w:oddHBand="0" w:evenHBand="0" w:firstRowFirstColumn="0" w:firstRowLastColumn="0" w:lastRowFirstColumn="0" w:lastRowLastColumn="0"/>
              <w:rPr>
                <w:b/>
              </w:rPr>
            </w:pPr>
            <w:r w:rsidRPr="00402F17">
              <w:rPr>
                <w:b/>
              </w:rPr>
              <w:t>Beyond 10 years</w:t>
            </w:r>
          </w:p>
        </w:tc>
      </w:tr>
    </w:tbl>
    <w:p w14:paraId="5896426E" w14:textId="77777777" w:rsidR="000510B9" w:rsidRDefault="000510B9" w:rsidP="000510B9"/>
    <w:p w14:paraId="2D79B2F9" w14:textId="22E659E5" w:rsidR="0003327E" w:rsidRDefault="001E1949" w:rsidP="00DC0FE8">
      <w:r>
        <w:t>T</w:t>
      </w:r>
      <w:r w:rsidR="00325D45">
        <w:t>he</w:t>
      </w:r>
      <w:r w:rsidR="00E16A8E">
        <w:t xml:space="preserve"> infographics for the Unweighted Survey </w:t>
      </w:r>
      <w:r w:rsidR="00525FA5">
        <w:t>(</w:t>
      </w:r>
      <w:r w:rsidR="00525FA5">
        <w:fldChar w:fldCharType="begin"/>
      </w:r>
      <w:r w:rsidR="00525FA5">
        <w:instrText xml:space="preserve"> REF _Ref70324282 \h </w:instrText>
      </w:r>
      <w:r w:rsidR="00525FA5">
        <w:fldChar w:fldCharType="separate"/>
      </w:r>
      <w:r w:rsidR="00984395" w:rsidRPr="00AA1F81">
        <w:t xml:space="preserve">Figure </w:t>
      </w:r>
      <w:r w:rsidR="00984395">
        <w:rPr>
          <w:noProof/>
        </w:rPr>
        <w:t>4</w:t>
      </w:r>
      <w:r w:rsidR="00984395" w:rsidRPr="00AA1F81">
        <w:noBreakHyphen/>
      </w:r>
      <w:r w:rsidR="00984395">
        <w:rPr>
          <w:noProof/>
        </w:rPr>
        <w:t>1</w:t>
      </w:r>
      <w:r w:rsidR="00525FA5">
        <w:fldChar w:fldCharType="end"/>
      </w:r>
      <w:r w:rsidR="00525FA5">
        <w:t>)</w:t>
      </w:r>
      <w:r w:rsidR="00E16A8E">
        <w:t>, Weighted Population Survey (</w:t>
      </w:r>
      <w:r w:rsidR="00E16A8E">
        <w:fldChar w:fldCharType="begin"/>
      </w:r>
      <w:r w:rsidR="00E16A8E">
        <w:instrText xml:space="preserve"> REF _Ref69821670 \h </w:instrText>
      </w:r>
      <w:r w:rsidR="00E16A8E">
        <w:fldChar w:fldCharType="separate"/>
      </w:r>
      <w:r w:rsidR="00984395" w:rsidRPr="00AA1F81">
        <w:t xml:space="preserve">Figure </w:t>
      </w:r>
      <w:r w:rsidR="00984395">
        <w:rPr>
          <w:noProof/>
        </w:rPr>
        <w:t>4</w:t>
      </w:r>
      <w:r w:rsidR="00984395" w:rsidRPr="00AA1F81">
        <w:noBreakHyphen/>
      </w:r>
      <w:r w:rsidR="00984395">
        <w:rPr>
          <w:noProof/>
        </w:rPr>
        <w:t>2</w:t>
      </w:r>
      <w:r w:rsidR="00E16A8E">
        <w:fldChar w:fldCharType="end"/>
      </w:r>
      <w:r w:rsidR="00E16A8E">
        <w:t>) and Weighted All Survey (</w:t>
      </w:r>
      <w:r w:rsidR="00E16A8E">
        <w:fldChar w:fldCharType="begin"/>
      </w:r>
      <w:r w:rsidR="00E16A8E">
        <w:instrText xml:space="preserve"> REF _Ref69821671 \h </w:instrText>
      </w:r>
      <w:r w:rsidR="00E16A8E">
        <w:fldChar w:fldCharType="separate"/>
      </w:r>
      <w:r w:rsidR="00984395" w:rsidRPr="00AA1F81">
        <w:t xml:space="preserve">Figure </w:t>
      </w:r>
      <w:r w:rsidR="00984395">
        <w:rPr>
          <w:noProof/>
        </w:rPr>
        <w:t>4</w:t>
      </w:r>
      <w:r w:rsidR="00984395" w:rsidRPr="00AA1F81">
        <w:noBreakHyphen/>
      </w:r>
      <w:r w:rsidR="00984395">
        <w:rPr>
          <w:noProof/>
        </w:rPr>
        <w:t>3</w:t>
      </w:r>
      <w:r w:rsidR="00E16A8E">
        <w:fldChar w:fldCharType="end"/>
      </w:r>
      <w:r w:rsidR="00E16A8E">
        <w:t>)</w:t>
      </w:r>
      <w:r w:rsidR="00325D45">
        <w:t xml:space="preserve"> </w:t>
      </w:r>
      <w:r w:rsidR="0027005A">
        <w:t>have been created</w:t>
      </w:r>
      <w:r>
        <w:t xml:space="preserve"> and compared</w:t>
      </w:r>
      <w:r w:rsidR="00AF55C4">
        <w:t xml:space="preserve"> (</w:t>
      </w:r>
      <w:r w:rsidR="004D4CF4">
        <w:fldChar w:fldCharType="begin"/>
      </w:r>
      <w:r w:rsidR="004D4CF4">
        <w:instrText xml:space="preserve"> REF _Ref70325933 \h </w:instrText>
      </w:r>
      <w:r w:rsidR="004D4CF4">
        <w:fldChar w:fldCharType="separate"/>
      </w:r>
      <w:r w:rsidR="00984395" w:rsidRPr="00AA1F81">
        <w:t xml:space="preserve">Figure </w:t>
      </w:r>
      <w:r w:rsidR="00984395">
        <w:rPr>
          <w:noProof/>
        </w:rPr>
        <w:t>4</w:t>
      </w:r>
      <w:r w:rsidR="00984395" w:rsidRPr="00AA1F81">
        <w:noBreakHyphen/>
      </w:r>
      <w:r w:rsidR="00984395">
        <w:rPr>
          <w:noProof/>
        </w:rPr>
        <w:t>4</w:t>
      </w:r>
      <w:r w:rsidR="004D4CF4">
        <w:fldChar w:fldCharType="end"/>
      </w:r>
      <w:r w:rsidR="00F450FF">
        <w:t>)</w:t>
      </w:r>
      <w:r w:rsidR="007E7E84">
        <w:t>. I</w:t>
      </w:r>
      <w:r w:rsidR="00DC0FE8">
        <w:t>t can be noted that n</w:t>
      </w:r>
      <w:r w:rsidR="0003327E">
        <w:t xml:space="preserve">o </w:t>
      </w:r>
      <w:r w:rsidR="003E7846">
        <w:t>significant</w:t>
      </w:r>
      <w:r w:rsidR="0003327E">
        <w:t xml:space="preserve"> differences are present</w:t>
      </w:r>
      <w:r w:rsidR="003E7846">
        <w:t xml:space="preserve"> between the </w:t>
      </w:r>
      <w:r w:rsidR="007E7E84">
        <w:t>unweighted and weighted survey priorities.</w:t>
      </w:r>
      <w:r w:rsidR="00DC4D19">
        <w:t xml:space="preserve"> </w:t>
      </w:r>
    </w:p>
    <w:p w14:paraId="30D3C217" w14:textId="77777777" w:rsidR="0003327E" w:rsidRDefault="003C341D" w:rsidP="00870FE6">
      <w:r w:rsidRPr="006B29A7">
        <w:t>Analysis of results for sub</w:t>
      </w:r>
      <w:r>
        <w:t>-</w:t>
      </w:r>
      <w:r w:rsidRPr="006B29A7">
        <w:t xml:space="preserve">thematic areas shows </w:t>
      </w:r>
      <w:r>
        <w:t>clear priorities in terms of Importance and Urgency in each Thematic area and the most important sub-thematic areas are often considered also as the most urgent.</w:t>
      </w:r>
      <w:r w:rsidR="0003327E">
        <w:t xml:space="preserve"> Only in case of Project Management &amp; Costing no highly important sub-thematic areas are present. </w:t>
      </w:r>
    </w:p>
    <w:p w14:paraId="46C9B8B5" w14:textId="4E743816" w:rsidR="0003327E" w:rsidRDefault="0003327E" w:rsidP="00870FE6">
      <w:r>
        <w:t>Considering the high</w:t>
      </w:r>
      <w:r w:rsidR="005667EE">
        <w:t>, medium and low</w:t>
      </w:r>
      <w:r>
        <w:t xml:space="preserve"> priorities in terms of Importance for the Weighted All data, the visualisation of their priority in terms of Urgency is reported in the </w:t>
      </w:r>
      <w:r>
        <w:fldChar w:fldCharType="begin"/>
      </w:r>
      <w:r>
        <w:instrText xml:space="preserve"> REF _Ref69126467 \h </w:instrText>
      </w:r>
      <w:r>
        <w:fldChar w:fldCharType="separate"/>
      </w:r>
      <w:r w:rsidR="00984395">
        <w:rPr>
          <w:b/>
          <w:bCs/>
          <w:lang w:val="it-IT"/>
        </w:rPr>
        <w:t>Errore. L'origine riferimento non è stata trovata.</w:t>
      </w:r>
      <w:r>
        <w:fldChar w:fldCharType="end"/>
      </w:r>
      <w:r w:rsidR="005667EE">
        <w:t xml:space="preserve">, </w:t>
      </w:r>
      <w:r w:rsidR="005667EE">
        <w:fldChar w:fldCharType="begin"/>
      </w:r>
      <w:r w:rsidR="005667EE">
        <w:instrText xml:space="preserve"> REF _Ref71885837 \h </w:instrText>
      </w:r>
      <w:r w:rsidR="005667EE">
        <w:fldChar w:fldCharType="separate"/>
      </w:r>
      <w:r w:rsidR="00984395" w:rsidRPr="00AA1F81">
        <w:t xml:space="preserve">Figure </w:t>
      </w:r>
      <w:r w:rsidR="00984395">
        <w:rPr>
          <w:noProof/>
        </w:rPr>
        <w:t>4</w:t>
      </w:r>
      <w:r w:rsidR="00984395" w:rsidRPr="00AA1F81">
        <w:noBreakHyphen/>
      </w:r>
      <w:r w:rsidR="00984395">
        <w:rPr>
          <w:noProof/>
        </w:rPr>
        <w:t>6</w:t>
      </w:r>
      <w:r w:rsidR="005667EE">
        <w:fldChar w:fldCharType="end"/>
      </w:r>
      <w:r w:rsidR="005667EE">
        <w:t xml:space="preserve"> and </w:t>
      </w:r>
      <w:r w:rsidR="005667EE">
        <w:fldChar w:fldCharType="begin"/>
      </w:r>
      <w:r w:rsidR="005667EE">
        <w:instrText xml:space="preserve"> REF _Ref71885838 \h </w:instrText>
      </w:r>
      <w:r w:rsidR="005667EE">
        <w:fldChar w:fldCharType="separate"/>
      </w:r>
      <w:r w:rsidR="00984395" w:rsidRPr="00AA1F81">
        <w:t xml:space="preserve">Figure </w:t>
      </w:r>
      <w:r w:rsidR="00984395">
        <w:rPr>
          <w:noProof/>
        </w:rPr>
        <w:t>4</w:t>
      </w:r>
      <w:r w:rsidR="00984395" w:rsidRPr="00AA1F81">
        <w:noBreakHyphen/>
      </w:r>
      <w:r w:rsidR="00984395">
        <w:rPr>
          <w:noProof/>
        </w:rPr>
        <w:t>7</w:t>
      </w:r>
      <w:r w:rsidR="005667EE">
        <w:fldChar w:fldCharType="end"/>
      </w:r>
      <w:r w:rsidR="001261D6">
        <w:t>.</w:t>
      </w:r>
    </w:p>
    <w:p w14:paraId="3C82C614" w14:textId="77777777" w:rsidR="005F795A" w:rsidRDefault="005F795A" w:rsidP="00870FE6"/>
    <w:p w14:paraId="7FF5CD18" w14:textId="6231D112" w:rsidR="005F795A" w:rsidRDefault="0033699D" w:rsidP="00870FE6">
      <w:r>
        <w:rPr>
          <w:noProof/>
        </w:rPr>
        <w:drawing>
          <wp:inline distT="0" distB="0" distL="0" distR="0" wp14:anchorId="2C2E884A" wp14:editId="4AF489C1">
            <wp:extent cx="5759450" cy="5892800"/>
            <wp:effectExtent l="0" t="0" r="0" b="0"/>
            <wp:docPr id="9" name="Picture 2" descr="A picture containing graphical user interface&#10;&#10;Description automatically generated"/>
            <wp:cNvGraphicFramePr/>
            <a:graphic xmlns:a="http://schemas.openxmlformats.org/drawingml/2006/main">
              <a:graphicData uri="http://schemas.openxmlformats.org/drawingml/2006/picture">
                <pic:pic xmlns:pic="http://schemas.openxmlformats.org/drawingml/2006/picture">
                  <pic:nvPicPr>
                    <pic:cNvPr id="2" name="Picture 2" descr="A picture containing graphical user interface&#10;&#10;Description automatically generated"/>
                    <pic:cNvPicPr/>
                  </pic:nvPicPr>
                  <pic:blipFill>
                    <a:blip r:embed="rId82">
                      <a:extLst>
                        <a:ext uri="{28A0092B-C50C-407E-A947-70E740481C1C}">
                          <a14:useLocalDpi xmlns:a14="http://schemas.microsoft.com/office/drawing/2010/main" val="0"/>
                        </a:ext>
                      </a:extLst>
                    </a:blip>
                    <a:stretch>
                      <a:fillRect/>
                    </a:stretch>
                  </pic:blipFill>
                  <pic:spPr>
                    <a:xfrm>
                      <a:off x="0" y="0"/>
                      <a:ext cx="5759450" cy="5892800"/>
                    </a:xfrm>
                    <a:prstGeom prst="rect">
                      <a:avLst/>
                    </a:prstGeom>
                  </pic:spPr>
                </pic:pic>
              </a:graphicData>
            </a:graphic>
          </wp:inline>
        </w:drawing>
      </w:r>
    </w:p>
    <w:p w14:paraId="13CA1E23" w14:textId="77777777" w:rsidR="005F795A" w:rsidRDefault="005F795A" w:rsidP="00870FE6"/>
    <w:p w14:paraId="4BF2E77A" w14:textId="24134E2B" w:rsidR="005F795A" w:rsidRPr="005F795A" w:rsidRDefault="005F795A" w:rsidP="005F795A">
      <w:pPr>
        <w:pStyle w:val="Lgende"/>
        <w:jc w:val="center"/>
        <w:rPr>
          <w:color w:val="auto"/>
          <w:sz w:val="22"/>
        </w:rPr>
      </w:pPr>
      <w:bookmarkStart w:id="142" w:name="_Ref70324282"/>
      <w:bookmarkStart w:id="143" w:name="_Toc73005724"/>
      <w:r w:rsidRPr="00AA1F81">
        <w:rPr>
          <w:color w:val="auto"/>
          <w:sz w:val="22"/>
        </w:rPr>
        <w:t xml:space="preserve">Figure </w:t>
      </w:r>
      <w:r w:rsidRPr="00AA1F81">
        <w:rPr>
          <w:color w:val="auto"/>
          <w:sz w:val="22"/>
        </w:rPr>
        <w:fldChar w:fldCharType="begin"/>
      </w:r>
      <w:r w:rsidRPr="00AA1F81">
        <w:rPr>
          <w:color w:val="auto"/>
          <w:sz w:val="22"/>
        </w:rPr>
        <w:instrText xml:space="preserve"> STYLEREF 1 \s </w:instrText>
      </w:r>
      <w:r w:rsidRPr="00AA1F81">
        <w:rPr>
          <w:color w:val="auto"/>
          <w:sz w:val="22"/>
        </w:rPr>
        <w:fldChar w:fldCharType="separate"/>
      </w:r>
      <w:r w:rsidR="00984395">
        <w:rPr>
          <w:noProof/>
          <w:color w:val="auto"/>
          <w:sz w:val="22"/>
        </w:rPr>
        <w:t>4</w:t>
      </w:r>
      <w:r w:rsidRPr="00AA1F81">
        <w:rPr>
          <w:color w:val="auto"/>
          <w:sz w:val="22"/>
        </w:rPr>
        <w:fldChar w:fldCharType="end"/>
      </w:r>
      <w:r w:rsidRPr="00AA1F81">
        <w:rPr>
          <w:color w:val="auto"/>
          <w:sz w:val="22"/>
        </w:rPr>
        <w:noBreakHyphen/>
      </w:r>
      <w:r w:rsidRPr="00AA1F81">
        <w:rPr>
          <w:color w:val="auto"/>
          <w:sz w:val="22"/>
        </w:rPr>
        <w:fldChar w:fldCharType="begin"/>
      </w:r>
      <w:r w:rsidRPr="00AA1F81">
        <w:rPr>
          <w:color w:val="auto"/>
          <w:sz w:val="22"/>
        </w:rPr>
        <w:instrText xml:space="preserve"> SEQ Figure \* ARABIC \s 1 </w:instrText>
      </w:r>
      <w:r w:rsidRPr="00AA1F81">
        <w:rPr>
          <w:color w:val="auto"/>
          <w:sz w:val="22"/>
        </w:rPr>
        <w:fldChar w:fldCharType="separate"/>
      </w:r>
      <w:r w:rsidR="00984395">
        <w:rPr>
          <w:noProof/>
          <w:color w:val="auto"/>
          <w:sz w:val="22"/>
        </w:rPr>
        <w:t>1</w:t>
      </w:r>
      <w:r w:rsidRPr="00AA1F81">
        <w:rPr>
          <w:color w:val="auto"/>
          <w:sz w:val="22"/>
        </w:rPr>
        <w:fldChar w:fldCharType="end"/>
      </w:r>
      <w:bookmarkEnd w:id="142"/>
      <w:r w:rsidRPr="00AA1F81">
        <w:rPr>
          <w:color w:val="auto"/>
          <w:sz w:val="22"/>
        </w:rPr>
        <w:t>.</w:t>
      </w:r>
      <w:r w:rsidRPr="005F795A">
        <w:rPr>
          <w:color w:val="auto"/>
          <w:sz w:val="22"/>
        </w:rPr>
        <w:t xml:space="preserve"> </w:t>
      </w:r>
      <w:r>
        <w:rPr>
          <w:b w:val="0"/>
          <w:bCs w:val="0"/>
          <w:color w:val="auto"/>
          <w:sz w:val="22"/>
        </w:rPr>
        <w:t>Infographic</w:t>
      </w:r>
      <w:r w:rsidRPr="005F795A">
        <w:rPr>
          <w:b w:val="0"/>
          <w:bCs w:val="0"/>
          <w:color w:val="auto"/>
          <w:sz w:val="22"/>
        </w:rPr>
        <w:t xml:space="preserve"> </w:t>
      </w:r>
      <w:r>
        <w:rPr>
          <w:b w:val="0"/>
          <w:bCs w:val="0"/>
          <w:color w:val="auto"/>
          <w:sz w:val="22"/>
        </w:rPr>
        <w:t>Unweighted</w:t>
      </w:r>
      <w:bookmarkEnd w:id="143"/>
    </w:p>
    <w:p w14:paraId="40A70717" w14:textId="77777777" w:rsidR="005F795A" w:rsidRDefault="005F795A" w:rsidP="00870FE6">
      <w:r>
        <w:br w:type="page"/>
      </w:r>
    </w:p>
    <w:p w14:paraId="62C7DA0A" w14:textId="77777777" w:rsidR="005F795A" w:rsidRDefault="005F795A" w:rsidP="00870FE6"/>
    <w:p w14:paraId="2804A5EC" w14:textId="3E7BE061" w:rsidR="0003327E" w:rsidRDefault="0033699D" w:rsidP="005F795A">
      <w:pPr>
        <w:pStyle w:val="Paragraphedeliste"/>
        <w:ind w:left="0" w:right="-2"/>
      </w:pPr>
      <w:r>
        <w:rPr>
          <w:noProof/>
        </w:rPr>
        <w:drawing>
          <wp:inline distT="0" distB="0" distL="0" distR="0" wp14:anchorId="315BCDB8" wp14:editId="29EFD593">
            <wp:extent cx="5715000" cy="5442798"/>
            <wp:effectExtent l="0" t="0" r="0" b="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Overall_WP_final.png"/>
                    <pic:cNvPicPr/>
                  </pic:nvPicPr>
                  <pic:blipFill>
                    <a:blip r:embed="rId83"/>
                    <a:stretch>
                      <a:fillRect/>
                    </a:stretch>
                  </pic:blipFill>
                  <pic:spPr>
                    <a:xfrm>
                      <a:off x="0" y="0"/>
                      <a:ext cx="5741197" cy="5467747"/>
                    </a:xfrm>
                    <a:prstGeom prst="rect">
                      <a:avLst/>
                    </a:prstGeom>
                  </pic:spPr>
                </pic:pic>
              </a:graphicData>
            </a:graphic>
          </wp:inline>
        </w:drawing>
      </w:r>
    </w:p>
    <w:p w14:paraId="555E24FA" w14:textId="77777777" w:rsidR="00525FA5" w:rsidRDefault="00525FA5" w:rsidP="005F795A">
      <w:pPr>
        <w:pStyle w:val="Paragraphedeliste"/>
        <w:ind w:left="0" w:right="-2"/>
      </w:pPr>
    </w:p>
    <w:p w14:paraId="17BD6749" w14:textId="73919E1E" w:rsidR="0003327E" w:rsidRPr="005F795A" w:rsidRDefault="0003327E" w:rsidP="005F795A">
      <w:pPr>
        <w:pStyle w:val="Lgende"/>
        <w:jc w:val="center"/>
        <w:rPr>
          <w:color w:val="auto"/>
          <w:sz w:val="22"/>
        </w:rPr>
      </w:pPr>
      <w:bookmarkStart w:id="144" w:name="_Ref69821670"/>
      <w:bookmarkStart w:id="145" w:name="_Toc73005725"/>
      <w:r w:rsidRPr="00AA1F81">
        <w:rPr>
          <w:color w:val="auto"/>
          <w:sz w:val="22"/>
        </w:rPr>
        <w:t xml:space="preserve">Figure </w:t>
      </w:r>
      <w:r w:rsidRPr="00AA1F81">
        <w:rPr>
          <w:color w:val="auto"/>
          <w:sz w:val="22"/>
        </w:rPr>
        <w:fldChar w:fldCharType="begin"/>
      </w:r>
      <w:r w:rsidRPr="00AA1F81">
        <w:rPr>
          <w:color w:val="auto"/>
          <w:sz w:val="22"/>
        </w:rPr>
        <w:instrText xml:space="preserve"> STYLEREF 1 \s </w:instrText>
      </w:r>
      <w:r w:rsidRPr="00AA1F81">
        <w:rPr>
          <w:color w:val="auto"/>
          <w:sz w:val="22"/>
        </w:rPr>
        <w:fldChar w:fldCharType="separate"/>
      </w:r>
      <w:r w:rsidR="00984395">
        <w:rPr>
          <w:noProof/>
          <w:color w:val="auto"/>
          <w:sz w:val="22"/>
        </w:rPr>
        <w:t>4</w:t>
      </w:r>
      <w:r w:rsidRPr="00AA1F81">
        <w:rPr>
          <w:color w:val="auto"/>
          <w:sz w:val="22"/>
        </w:rPr>
        <w:fldChar w:fldCharType="end"/>
      </w:r>
      <w:r w:rsidRPr="00AA1F81">
        <w:rPr>
          <w:color w:val="auto"/>
          <w:sz w:val="22"/>
        </w:rPr>
        <w:noBreakHyphen/>
      </w:r>
      <w:r w:rsidRPr="00AA1F81">
        <w:rPr>
          <w:color w:val="auto"/>
          <w:sz w:val="22"/>
        </w:rPr>
        <w:fldChar w:fldCharType="begin"/>
      </w:r>
      <w:r w:rsidRPr="00AA1F81">
        <w:rPr>
          <w:color w:val="auto"/>
          <w:sz w:val="22"/>
        </w:rPr>
        <w:instrText xml:space="preserve"> SEQ Figure \* ARABIC \s 1 </w:instrText>
      </w:r>
      <w:r w:rsidRPr="00AA1F81">
        <w:rPr>
          <w:color w:val="auto"/>
          <w:sz w:val="22"/>
        </w:rPr>
        <w:fldChar w:fldCharType="separate"/>
      </w:r>
      <w:r w:rsidR="00984395">
        <w:rPr>
          <w:noProof/>
          <w:color w:val="auto"/>
          <w:sz w:val="22"/>
        </w:rPr>
        <w:t>2</w:t>
      </w:r>
      <w:r w:rsidRPr="00AA1F81">
        <w:rPr>
          <w:color w:val="auto"/>
          <w:sz w:val="22"/>
        </w:rPr>
        <w:fldChar w:fldCharType="end"/>
      </w:r>
      <w:bookmarkEnd w:id="144"/>
      <w:r w:rsidRPr="00AA1F81">
        <w:rPr>
          <w:color w:val="auto"/>
          <w:sz w:val="22"/>
        </w:rPr>
        <w:t>.</w:t>
      </w:r>
      <w:r w:rsidRPr="005F795A">
        <w:rPr>
          <w:color w:val="auto"/>
          <w:sz w:val="22"/>
        </w:rPr>
        <w:t xml:space="preserve"> </w:t>
      </w:r>
      <w:r w:rsidR="005F795A">
        <w:rPr>
          <w:b w:val="0"/>
          <w:bCs w:val="0"/>
          <w:color w:val="auto"/>
          <w:sz w:val="22"/>
        </w:rPr>
        <w:t>Infographic</w:t>
      </w:r>
      <w:r w:rsidRPr="005F795A">
        <w:rPr>
          <w:b w:val="0"/>
          <w:bCs w:val="0"/>
          <w:color w:val="auto"/>
          <w:sz w:val="22"/>
        </w:rPr>
        <w:t xml:space="preserve"> Weighted-Population</w:t>
      </w:r>
      <w:bookmarkEnd w:id="145"/>
      <w:r w:rsidRPr="005F795A">
        <w:rPr>
          <w:color w:val="auto"/>
          <w:sz w:val="22"/>
        </w:rPr>
        <w:t xml:space="preserve"> </w:t>
      </w:r>
    </w:p>
    <w:p w14:paraId="5830148A" w14:textId="77777777" w:rsidR="0003327E" w:rsidRDefault="0003327E" w:rsidP="005F795A">
      <w:pPr>
        <w:pStyle w:val="Paragraphedeliste"/>
      </w:pPr>
    </w:p>
    <w:p w14:paraId="4790D4BD" w14:textId="77777777" w:rsidR="0003327E" w:rsidRDefault="0003327E" w:rsidP="005F795A">
      <w:pPr>
        <w:pStyle w:val="Paragraphedeliste"/>
      </w:pPr>
    </w:p>
    <w:p w14:paraId="1A3E3200" w14:textId="77777777" w:rsidR="0003327E" w:rsidRDefault="0003327E" w:rsidP="005F795A">
      <w:pPr>
        <w:pStyle w:val="Paragraphedeliste"/>
      </w:pPr>
    </w:p>
    <w:p w14:paraId="5F10ED95" w14:textId="77777777" w:rsidR="0003327E" w:rsidRDefault="0003327E" w:rsidP="005F795A">
      <w:pPr>
        <w:pStyle w:val="Paragraphedeliste"/>
      </w:pPr>
    </w:p>
    <w:p w14:paraId="27776730" w14:textId="5D5466C3" w:rsidR="0003327E" w:rsidRDefault="0033699D" w:rsidP="005F795A">
      <w:pPr>
        <w:pStyle w:val="Paragraphedeliste"/>
        <w:ind w:left="0"/>
      </w:pPr>
      <w:r>
        <w:rPr>
          <w:noProof/>
        </w:rPr>
        <w:drawing>
          <wp:inline distT="0" distB="0" distL="0" distR="0" wp14:anchorId="09F72939" wp14:editId="69F53623">
            <wp:extent cx="5721350" cy="6163541"/>
            <wp:effectExtent l="0" t="0" r="0" b="0"/>
            <wp:docPr id="152" name="Immagin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Overall_WAll_final.png"/>
                    <pic:cNvPicPr/>
                  </pic:nvPicPr>
                  <pic:blipFill>
                    <a:blip r:embed="rId84"/>
                    <a:stretch>
                      <a:fillRect/>
                    </a:stretch>
                  </pic:blipFill>
                  <pic:spPr>
                    <a:xfrm>
                      <a:off x="0" y="0"/>
                      <a:ext cx="5743056" cy="6186925"/>
                    </a:xfrm>
                    <a:prstGeom prst="rect">
                      <a:avLst/>
                    </a:prstGeom>
                  </pic:spPr>
                </pic:pic>
              </a:graphicData>
            </a:graphic>
          </wp:inline>
        </w:drawing>
      </w:r>
    </w:p>
    <w:p w14:paraId="2ABE7228" w14:textId="77777777" w:rsidR="00525FA5" w:rsidRDefault="00525FA5" w:rsidP="005F795A">
      <w:pPr>
        <w:pStyle w:val="Paragraphedeliste"/>
        <w:ind w:left="0"/>
      </w:pPr>
    </w:p>
    <w:p w14:paraId="672E3A93" w14:textId="1E5BF9DE" w:rsidR="0003327E" w:rsidRPr="005F795A" w:rsidRDefault="0003327E" w:rsidP="005F795A">
      <w:pPr>
        <w:pStyle w:val="Lgende"/>
        <w:jc w:val="center"/>
        <w:rPr>
          <w:color w:val="auto"/>
          <w:sz w:val="22"/>
        </w:rPr>
      </w:pPr>
      <w:bookmarkStart w:id="146" w:name="_Ref69821671"/>
      <w:bookmarkStart w:id="147" w:name="_Toc73005726"/>
      <w:r w:rsidRPr="00AA1F81">
        <w:rPr>
          <w:color w:val="auto"/>
          <w:sz w:val="22"/>
        </w:rPr>
        <w:t xml:space="preserve">Figure </w:t>
      </w:r>
      <w:r w:rsidRPr="00AA1F81">
        <w:rPr>
          <w:color w:val="auto"/>
          <w:sz w:val="22"/>
        </w:rPr>
        <w:fldChar w:fldCharType="begin"/>
      </w:r>
      <w:r w:rsidRPr="00AA1F81">
        <w:rPr>
          <w:color w:val="auto"/>
          <w:sz w:val="22"/>
        </w:rPr>
        <w:instrText xml:space="preserve"> STYLEREF 1 \s </w:instrText>
      </w:r>
      <w:r w:rsidRPr="00AA1F81">
        <w:rPr>
          <w:color w:val="auto"/>
          <w:sz w:val="22"/>
        </w:rPr>
        <w:fldChar w:fldCharType="separate"/>
      </w:r>
      <w:r w:rsidR="00984395">
        <w:rPr>
          <w:noProof/>
          <w:color w:val="auto"/>
          <w:sz w:val="22"/>
        </w:rPr>
        <w:t>4</w:t>
      </w:r>
      <w:r w:rsidRPr="00AA1F81">
        <w:rPr>
          <w:color w:val="auto"/>
          <w:sz w:val="22"/>
        </w:rPr>
        <w:fldChar w:fldCharType="end"/>
      </w:r>
      <w:r w:rsidRPr="00AA1F81">
        <w:rPr>
          <w:color w:val="auto"/>
          <w:sz w:val="22"/>
        </w:rPr>
        <w:noBreakHyphen/>
      </w:r>
      <w:r w:rsidRPr="00AA1F81">
        <w:rPr>
          <w:color w:val="auto"/>
          <w:sz w:val="22"/>
        </w:rPr>
        <w:fldChar w:fldCharType="begin"/>
      </w:r>
      <w:r w:rsidRPr="00AA1F81">
        <w:rPr>
          <w:color w:val="auto"/>
          <w:sz w:val="22"/>
        </w:rPr>
        <w:instrText xml:space="preserve"> SEQ Figure \* ARABIC \s 1 </w:instrText>
      </w:r>
      <w:r w:rsidRPr="00AA1F81">
        <w:rPr>
          <w:color w:val="auto"/>
          <w:sz w:val="22"/>
        </w:rPr>
        <w:fldChar w:fldCharType="separate"/>
      </w:r>
      <w:r w:rsidR="00984395">
        <w:rPr>
          <w:noProof/>
          <w:color w:val="auto"/>
          <w:sz w:val="22"/>
        </w:rPr>
        <w:t>3</w:t>
      </w:r>
      <w:r w:rsidRPr="00AA1F81">
        <w:rPr>
          <w:color w:val="auto"/>
          <w:sz w:val="22"/>
        </w:rPr>
        <w:fldChar w:fldCharType="end"/>
      </w:r>
      <w:bookmarkEnd w:id="146"/>
      <w:r w:rsidRPr="00AA1F81">
        <w:rPr>
          <w:color w:val="auto"/>
          <w:sz w:val="22"/>
        </w:rPr>
        <w:t>.</w:t>
      </w:r>
      <w:r w:rsidRPr="005F795A">
        <w:rPr>
          <w:color w:val="auto"/>
          <w:sz w:val="22"/>
        </w:rPr>
        <w:t xml:space="preserve"> </w:t>
      </w:r>
      <w:r w:rsidR="005F795A">
        <w:rPr>
          <w:b w:val="0"/>
          <w:bCs w:val="0"/>
          <w:color w:val="auto"/>
          <w:sz w:val="22"/>
        </w:rPr>
        <w:t>Infographic</w:t>
      </w:r>
      <w:r w:rsidRPr="005F795A">
        <w:rPr>
          <w:b w:val="0"/>
          <w:bCs w:val="0"/>
          <w:color w:val="auto"/>
          <w:sz w:val="22"/>
        </w:rPr>
        <w:t xml:space="preserve"> Weighted-All</w:t>
      </w:r>
      <w:bookmarkEnd w:id="147"/>
    </w:p>
    <w:p w14:paraId="738A15A1" w14:textId="77777777" w:rsidR="0003327E" w:rsidRDefault="0003327E" w:rsidP="005F795A">
      <w:pPr>
        <w:pStyle w:val="Paragraphedeliste"/>
      </w:pPr>
    </w:p>
    <w:p w14:paraId="1C3A6694" w14:textId="77777777" w:rsidR="000C7936" w:rsidRDefault="000C7936" w:rsidP="000C7936">
      <w:pPr>
        <w:jc w:val="center"/>
      </w:pPr>
    </w:p>
    <w:p w14:paraId="077DF3AA" w14:textId="77777777" w:rsidR="00F450FF" w:rsidRDefault="00F450FF" w:rsidP="000C7936">
      <w:pPr>
        <w:jc w:val="center"/>
        <w:sectPr w:rsidR="00F450FF" w:rsidSect="00E634F9">
          <w:pgSz w:w="11906" w:h="16838"/>
          <w:pgMar w:top="1843" w:right="1418" w:bottom="1418" w:left="1418" w:header="709" w:footer="709" w:gutter="0"/>
          <w:cols w:space="708"/>
          <w:titlePg/>
          <w:docGrid w:linePitch="360"/>
        </w:sectPr>
      </w:pPr>
    </w:p>
    <w:p w14:paraId="05F98792" w14:textId="77777777" w:rsidR="000C7936" w:rsidRDefault="000C7936" w:rsidP="000C7936">
      <w:pPr>
        <w:jc w:val="center"/>
      </w:pPr>
    </w:p>
    <w:p w14:paraId="50D2921A" w14:textId="77D82DA5" w:rsidR="000C7936" w:rsidRDefault="0033699D" w:rsidP="000C7936">
      <w:pPr>
        <w:jc w:val="center"/>
      </w:pPr>
      <w:r>
        <w:rPr>
          <w:noProof/>
        </w:rPr>
        <w:drawing>
          <wp:inline distT="0" distB="0" distL="0" distR="0" wp14:anchorId="3B5BFF37" wp14:editId="16414C6F">
            <wp:extent cx="8146345" cy="4504055"/>
            <wp:effectExtent l="0" t="0" r="7620" b="0"/>
            <wp:docPr id="28" name="Picture 1" descr="A screenshot of a computer&#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1" name="Picture 1" descr="A screenshot of a computer&#10;&#10;Description automatically generated with low confidenc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8190568" cy="4528506"/>
                    </a:xfrm>
                    <a:prstGeom prst="rect">
                      <a:avLst/>
                    </a:prstGeom>
                  </pic:spPr>
                </pic:pic>
              </a:graphicData>
            </a:graphic>
          </wp:inline>
        </w:drawing>
      </w:r>
    </w:p>
    <w:p w14:paraId="393BD3C6" w14:textId="1E2BFD39" w:rsidR="00F450FF" w:rsidRDefault="00A73723" w:rsidP="00A73723">
      <w:pPr>
        <w:pStyle w:val="Lgende"/>
        <w:jc w:val="center"/>
        <w:sectPr w:rsidR="00F450FF" w:rsidSect="00F450FF">
          <w:pgSz w:w="16838" w:h="11906" w:orient="landscape"/>
          <w:pgMar w:top="1418" w:right="1843" w:bottom="1418" w:left="1418" w:header="709" w:footer="709" w:gutter="0"/>
          <w:cols w:space="708"/>
          <w:titlePg/>
          <w:docGrid w:linePitch="360"/>
        </w:sectPr>
      </w:pPr>
      <w:bookmarkStart w:id="148" w:name="_Ref70325933"/>
      <w:bookmarkStart w:id="149" w:name="_Toc73005727"/>
      <w:r w:rsidRPr="00AA1F81">
        <w:rPr>
          <w:color w:val="auto"/>
          <w:sz w:val="22"/>
        </w:rPr>
        <w:t xml:space="preserve">Figure </w:t>
      </w:r>
      <w:r w:rsidRPr="00AA1F81">
        <w:rPr>
          <w:color w:val="auto"/>
          <w:sz w:val="22"/>
        </w:rPr>
        <w:fldChar w:fldCharType="begin"/>
      </w:r>
      <w:r w:rsidRPr="00AA1F81">
        <w:rPr>
          <w:color w:val="auto"/>
          <w:sz w:val="22"/>
        </w:rPr>
        <w:instrText xml:space="preserve"> STYLEREF 1 \s </w:instrText>
      </w:r>
      <w:r w:rsidRPr="00AA1F81">
        <w:rPr>
          <w:color w:val="auto"/>
          <w:sz w:val="22"/>
        </w:rPr>
        <w:fldChar w:fldCharType="separate"/>
      </w:r>
      <w:r w:rsidR="00984395">
        <w:rPr>
          <w:noProof/>
          <w:color w:val="auto"/>
          <w:sz w:val="22"/>
        </w:rPr>
        <w:t>4</w:t>
      </w:r>
      <w:r w:rsidRPr="00AA1F81">
        <w:rPr>
          <w:color w:val="auto"/>
          <w:sz w:val="22"/>
        </w:rPr>
        <w:fldChar w:fldCharType="end"/>
      </w:r>
      <w:r w:rsidRPr="00AA1F81">
        <w:rPr>
          <w:color w:val="auto"/>
          <w:sz w:val="22"/>
        </w:rPr>
        <w:noBreakHyphen/>
      </w:r>
      <w:r w:rsidRPr="00AA1F81">
        <w:rPr>
          <w:color w:val="auto"/>
          <w:sz w:val="22"/>
        </w:rPr>
        <w:fldChar w:fldCharType="begin"/>
      </w:r>
      <w:r w:rsidRPr="00AA1F81">
        <w:rPr>
          <w:color w:val="auto"/>
          <w:sz w:val="22"/>
        </w:rPr>
        <w:instrText xml:space="preserve"> SEQ Figure \* ARABIC \s 1 </w:instrText>
      </w:r>
      <w:r w:rsidRPr="00AA1F81">
        <w:rPr>
          <w:color w:val="auto"/>
          <w:sz w:val="22"/>
        </w:rPr>
        <w:fldChar w:fldCharType="separate"/>
      </w:r>
      <w:r w:rsidR="00984395">
        <w:rPr>
          <w:noProof/>
          <w:color w:val="auto"/>
          <w:sz w:val="22"/>
        </w:rPr>
        <w:t>4</w:t>
      </w:r>
      <w:r w:rsidRPr="00AA1F81">
        <w:rPr>
          <w:color w:val="auto"/>
          <w:sz w:val="22"/>
        </w:rPr>
        <w:fldChar w:fldCharType="end"/>
      </w:r>
      <w:bookmarkEnd w:id="148"/>
      <w:r w:rsidRPr="00AA1F81">
        <w:rPr>
          <w:color w:val="auto"/>
          <w:sz w:val="22"/>
        </w:rPr>
        <w:t>.</w:t>
      </w:r>
      <w:r w:rsidRPr="005F795A">
        <w:rPr>
          <w:color w:val="auto"/>
          <w:sz w:val="22"/>
        </w:rPr>
        <w:t xml:space="preserve"> </w:t>
      </w:r>
      <w:r w:rsidR="00232A39">
        <w:rPr>
          <w:b w:val="0"/>
          <w:bCs w:val="0"/>
          <w:color w:val="auto"/>
          <w:sz w:val="22"/>
        </w:rPr>
        <w:t xml:space="preserve">Global survey comparison _ </w:t>
      </w:r>
      <w:r w:rsidR="00232A39" w:rsidRPr="00232A39">
        <w:rPr>
          <w:b w:val="0"/>
          <w:bCs w:val="0"/>
          <w:color w:val="auto"/>
          <w:sz w:val="22"/>
        </w:rPr>
        <w:t>Unweighted - Weighted Population – Weighted All</w:t>
      </w:r>
      <w:bookmarkEnd w:id="149"/>
    </w:p>
    <w:p w14:paraId="69538382" w14:textId="446F688F" w:rsidR="00653A2E" w:rsidRDefault="005162E9" w:rsidP="005162E9">
      <w:pPr>
        <w:pStyle w:val="Paragraphedeliste"/>
        <w:ind w:left="0"/>
        <w:jc w:val="center"/>
        <w:rPr>
          <w:noProof/>
        </w:rPr>
      </w:pPr>
      <w:r>
        <w:rPr>
          <w:noProof/>
        </w:rPr>
        <w:drawing>
          <wp:inline distT="0" distB="0" distL="0" distR="0" wp14:anchorId="010B0C0C" wp14:editId="1FD9D086">
            <wp:extent cx="7238878" cy="5385358"/>
            <wp:effectExtent l="0" t="0" r="0" b="0"/>
            <wp:docPr id="25" name="Im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7247952" cy="5392109"/>
                    </a:xfrm>
                    <a:prstGeom prst="rect">
                      <a:avLst/>
                    </a:prstGeom>
                    <a:noFill/>
                  </pic:spPr>
                </pic:pic>
              </a:graphicData>
            </a:graphic>
          </wp:inline>
        </w:drawing>
      </w:r>
    </w:p>
    <w:p w14:paraId="760E104C" w14:textId="7732CC2F" w:rsidR="00653A2E" w:rsidRDefault="00653A2E" w:rsidP="00653A2E">
      <w:pPr>
        <w:pStyle w:val="Lgende"/>
        <w:jc w:val="center"/>
        <w:rPr>
          <w:color w:val="auto"/>
          <w:sz w:val="22"/>
        </w:rPr>
      </w:pPr>
      <w:bookmarkStart w:id="150" w:name="_Toc73005728"/>
      <w:bookmarkStart w:id="151" w:name="_Hlk71885695"/>
      <w:r w:rsidRPr="00AA1F81">
        <w:rPr>
          <w:color w:val="auto"/>
          <w:sz w:val="22"/>
        </w:rPr>
        <w:t xml:space="preserve">Figure </w:t>
      </w:r>
      <w:r w:rsidRPr="00AA1F81">
        <w:rPr>
          <w:color w:val="auto"/>
          <w:sz w:val="22"/>
        </w:rPr>
        <w:fldChar w:fldCharType="begin"/>
      </w:r>
      <w:r w:rsidRPr="00AA1F81">
        <w:rPr>
          <w:color w:val="auto"/>
          <w:sz w:val="22"/>
        </w:rPr>
        <w:instrText xml:space="preserve"> STYLEREF 1 \s </w:instrText>
      </w:r>
      <w:r w:rsidRPr="00AA1F81">
        <w:rPr>
          <w:color w:val="auto"/>
          <w:sz w:val="22"/>
        </w:rPr>
        <w:fldChar w:fldCharType="separate"/>
      </w:r>
      <w:r w:rsidR="00984395">
        <w:rPr>
          <w:noProof/>
          <w:color w:val="auto"/>
          <w:sz w:val="22"/>
        </w:rPr>
        <w:t>4</w:t>
      </w:r>
      <w:r w:rsidRPr="00AA1F81">
        <w:rPr>
          <w:color w:val="auto"/>
          <w:sz w:val="22"/>
        </w:rPr>
        <w:fldChar w:fldCharType="end"/>
      </w:r>
      <w:r w:rsidRPr="00AA1F81">
        <w:rPr>
          <w:color w:val="auto"/>
          <w:sz w:val="22"/>
        </w:rPr>
        <w:noBreakHyphen/>
      </w:r>
      <w:r w:rsidRPr="00AA1F81">
        <w:rPr>
          <w:color w:val="auto"/>
          <w:sz w:val="22"/>
        </w:rPr>
        <w:fldChar w:fldCharType="begin"/>
      </w:r>
      <w:r w:rsidRPr="00AA1F81">
        <w:rPr>
          <w:color w:val="auto"/>
          <w:sz w:val="22"/>
        </w:rPr>
        <w:instrText xml:space="preserve"> SEQ Figure \* ARABIC \s 1 </w:instrText>
      </w:r>
      <w:r w:rsidRPr="00AA1F81">
        <w:rPr>
          <w:color w:val="auto"/>
          <w:sz w:val="22"/>
        </w:rPr>
        <w:fldChar w:fldCharType="separate"/>
      </w:r>
      <w:r w:rsidR="00984395">
        <w:rPr>
          <w:noProof/>
          <w:color w:val="auto"/>
          <w:sz w:val="22"/>
        </w:rPr>
        <w:t>5</w:t>
      </w:r>
      <w:r w:rsidRPr="00AA1F81">
        <w:rPr>
          <w:color w:val="auto"/>
          <w:sz w:val="22"/>
        </w:rPr>
        <w:fldChar w:fldCharType="end"/>
      </w:r>
      <w:r w:rsidRPr="00AA1F81">
        <w:rPr>
          <w:color w:val="auto"/>
          <w:sz w:val="22"/>
        </w:rPr>
        <w:t>.</w:t>
      </w:r>
      <w:r w:rsidRPr="005F795A">
        <w:rPr>
          <w:color w:val="auto"/>
          <w:sz w:val="22"/>
        </w:rPr>
        <w:t xml:space="preserve"> </w:t>
      </w:r>
      <w:r w:rsidRPr="005F795A">
        <w:rPr>
          <w:b w:val="0"/>
          <w:bCs w:val="0"/>
          <w:color w:val="auto"/>
          <w:sz w:val="22"/>
        </w:rPr>
        <w:t>Weighted-All (H</w:t>
      </w:r>
      <w:r w:rsidR="005162E9">
        <w:rPr>
          <w:b w:val="0"/>
          <w:bCs w:val="0"/>
          <w:color w:val="auto"/>
          <w:sz w:val="22"/>
        </w:rPr>
        <w:t>IGH</w:t>
      </w:r>
      <w:r w:rsidRPr="005F795A">
        <w:rPr>
          <w:b w:val="0"/>
          <w:bCs w:val="0"/>
          <w:color w:val="auto"/>
          <w:sz w:val="22"/>
        </w:rPr>
        <w:t xml:space="preserve"> priorities for Importance) _ Urgency Priorities</w:t>
      </w:r>
      <w:bookmarkEnd w:id="150"/>
      <w:r w:rsidRPr="005F795A">
        <w:rPr>
          <w:color w:val="auto"/>
          <w:sz w:val="22"/>
        </w:rPr>
        <w:t xml:space="preserve"> </w:t>
      </w:r>
    </w:p>
    <w:bookmarkEnd w:id="151"/>
    <w:p w14:paraId="5A367407" w14:textId="2B5ADA7C" w:rsidR="00653A2E" w:rsidRDefault="00653A2E" w:rsidP="005F795A">
      <w:pPr>
        <w:pStyle w:val="Paragraphedeliste"/>
        <w:ind w:left="0"/>
        <w:rPr>
          <w:noProof/>
        </w:rPr>
      </w:pPr>
    </w:p>
    <w:p w14:paraId="577C97F8" w14:textId="07104A11" w:rsidR="005162E9" w:rsidRDefault="00750AAF" w:rsidP="00750AAF">
      <w:pPr>
        <w:pStyle w:val="Paragraphedeliste"/>
        <w:ind w:left="0"/>
        <w:jc w:val="center"/>
        <w:rPr>
          <w:noProof/>
        </w:rPr>
      </w:pPr>
      <w:r>
        <w:rPr>
          <w:noProof/>
        </w:rPr>
        <w:drawing>
          <wp:inline distT="0" distB="0" distL="0" distR="0" wp14:anchorId="16F62015" wp14:editId="067DC605">
            <wp:extent cx="6730075" cy="5143046"/>
            <wp:effectExtent l="0" t="0" r="0" b="0"/>
            <wp:docPr id="62" name="Immagin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737414" cy="5148655"/>
                    </a:xfrm>
                    <a:prstGeom prst="rect">
                      <a:avLst/>
                    </a:prstGeom>
                    <a:noFill/>
                  </pic:spPr>
                </pic:pic>
              </a:graphicData>
            </a:graphic>
          </wp:inline>
        </w:drawing>
      </w:r>
    </w:p>
    <w:p w14:paraId="444878D9" w14:textId="45D81EA9" w:rsidR="00653A2E" w:rsidRDefault="005162E9" w:rsidP="00750AAF">
      <w:pPr>
        <w:pStyle w:val="Lgende"/>
        <w:jc w:val="center"/>
      </w:pPr>
      <w:bookmarkStart w:id="152" w:name="_Ref71885837"/>
      <w:bookmarkStart w:id="153" w:name="_Toc73005729"/>
      <w:r w:rsidRPr="00AA1F81">
        <w:rPr>
          <w:color w:val="auto"/>
          <w:sz w:val="22"/>
        </w:rPr>
        <w:t xml:space="preserve">Figure </w:t>
      </w:r>
      <w:r w:rsidRPr="00AA1F81">
        <w:rPr>
          <w:color w:val="auto"/>
          <w:sz w:val="22"/>
        </w:rPr>
        <w:fldChar w:fldCharType="begin"/>
      </w:r>
      <w:r w:rsidRPr="00AA1F81">
        <w:rPr>
          <w:color w:val="auto"/>
          <w:sz w:val="22"/>
        </w:rPr>
        <w:instrText xml:space="preserve"> STYLEREF 1 \s </w:instrText>
      </w:r>
      <w:r w:rsidRPr="00AA1F81">
        <w:rPr>
          <w:color w:val="auto"/>
          <w:sz w:val="22"/>
        </w:rPr>
        <w:fldChar w:fldCharType="separate"/>
      </w:r>
      <w:r w:rsidR="00984395">
        <w:rPr>
          <w:noProof/>
          <w:color w:val="auto"/>
          <w:sz w:val="22"/>
        </w:rPr>
        <w:t>4</w:t>
      </w:r>
      <w:r w:rsidRPr="00AA1F81">
        <w:rPr>
          <w:color w:val="auto"/>
          <w:sz w:val="22"/>
        </w:rPr>
        <w:fldChar w:fldCharType="end"/>
      </w:r>
      <w:r w:rsidRPr="00AA1F81">
        <w:rPr>
          <w:color w:val="auto"/>
          <w:sz w:val="22"/>
        </w:rPr>
        <w:noBreakHyphen/>
      </w:r>
      <w:r w:rsidRPr="00AA1F81">
        <w:rPr>
          <w:color w:val="auto"/>
          <w:sz w:val="22"/>
        </w:rPr>
        <w:fldChar w:fldCharType="begin"/>
      </w:r>
      <w:r w:rsidRPr="00AA1F81">
        <w:rPr>
          <w:color w:val="auto"/>
          <w:sz w:val="22"/>
        </w:rPr>
        <w:instrText xml:space="preserve"> SEQ Figure \* ARABIC \s 1 </w:instrText>
      </w:r>
      <w:r w:rsidRPr="00AA1F81">
        <w:rPr>
          <w:color w:val="auto"/>
          <w:sz w:val="22"/>
        </w:rPr>
        <w:fldChar w:fldCharType="separate"/>
      </w:r>
      <w:r w:rsidR="00984395">
        <w:rPr>
          <w:noProof/>
          <w:color w:val="auto"/>
          <w:sz w:val="22"/>
        </w:rPr>
        <w:t>6</w:t>
      </w:r>
      <w:r w:rsidRPr="00AA1F81">
        <w:rPr>
          <w:color w:val="auto"/>
          <w:sz w:val="22"/>
        </w:rPr>
        <w:fldChar w:fldCharType="end"/>
      </w:r>
      <w:bookmarkEnd w:id="152"/>
      <w:r w:rsidRPr="00AA1F81">
        <w:rPr>
          <w:color w:val="auto"/>
          <w:sz w:val="22"/>
        </w:rPr>
        <w:t>.</w:t>
      </w:r>
      <w:r w:rsidRPr="005F795A">
        <w:rPr>
          <w:color w:val="auto"/>
          <w:sz w:val="22"/>
        </w:rPr>
        <w:t xml:space="preserve"> </w:t>
      </w:r>
      <w:r w:rsidRPr="005F795A">
        <w:rPr>
          <w:b w:val="0"/>
          <w:bCs w:val="0"/>
          <w:color w:val="auto"/>
          <w:sz w:val="22"/>
        </w:rPr>
        <w:t>Weighted-All (</w:t>
      </w:r>
      <w:r>
        <w:rPr>
          <w:b w:val="0"/>
          <w:bCs w:val="0"/>
          <w:color w:val="auto"/>
          <w:sz w:val="22"/>
        </w:rPr>
        <w:t>MEDIUM</w:t>
      </w:r>
      <w:r w:rsidRPr="005F795A">
        <w:rPr>
          <w:b w:val="0"/>
          <w:bCs w:val="0"/>
          <w:color w:val="auto"/>
          <w:sz w:val="22"/>
        </w:rPr>
        <w:t xml:space="preserve"> priorities for Importance) _ Urgency Priorities</w:t>
      </w:r>
      <w:bookmarkEnd w:id="153"/>
      <w:r w:rsidRPr="005F795A">
        <w:rPr>
          <w:color w:val="auto"/>
          <w:sz w:val="22"/>
        </w:rPr>
        <w:t xml:space="preserve"> </w:t>
      </w:r>
      <w:r w:rsidR="00653A2E">
        <w:br w:type="page"/>
      </w:r>
    </w:p>
    <w:p w14:paraId="5574AFB4" w14:textId="0F0C01FC" w:rsidR="007835AB" w:rsidRDefault="007835AB" w:rsidP="005F795A">
      <w:pPr>
        <w:pStyle w:val="Paragraphedeliste"/>
        <w:ind w:left="0"/>
      </w:pPr>
    </w:p>
    <w:p w14:paraId="5AB4E0D6" w14:textId="6FC237A4" w:rsidR="00653A2E" w:rsidRDefault="003C45C9" w:rsidP="003C45C9">
      <w:pPr>
        <w:pStyle w:val="Paragraphedeliste"/>
        <w:ind w:left="0"/>
        <w:jc w:val="center"/>
      </w:pPr>
      <w:r>
        <w:rPr>
          <w:noProof/>
        </w:rPr>
        <w:drawing>
          <wp:inline distT="0" distB="0" distL="0" distR="0" wp14:anchorId="08DD7B27" wp14:editId="6983227C">
            <wp:extent cx="7072630" cy="4759648"/>
            <wp:effectExtent l="0" t="0" r="0" b="0"/>
            <wp:docPr id="63" name="Immagin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7090809" cy="4771882"/>
                    </a:xfrm>
                    <a:prstGeom prst="rect">
                      <a:avLst/>
                    </a:prstGeom>
                    <a:noFill/>
                  </pic:spPr>
                </pic:pic>
              </a:graphicData>
            </a:graphic>
          </wp:inline>
        </w:drawing>
      </w:r>
    </w:p>
    <w:p w14:paraId="380832E8" w14:textId="20E05BC9" w:rsidR="00653A2E" w:rsidRDefault="00653A2E" w:rsidP="001261D6">
      <w:pPr>
        <w:pStyle w:val="Lgende"/>
        <w:jc w:val="center"/>
      </w:pPr>
      <w:bookmarkStart w:id="154" w:name="_Ref71885838"/>
      <w:bookmarkStart w:id="155" w:name="_Toc73005730"/>
      <w:r w:rsidRPr="00AA1F81">
        <w:rPr>
          <w:color w:val="auto"/>
          <w:sz w:val="22"/>
        </w:rPr>
        <w:t xml:space="preserve">Figure </w:t>
      </w:r>
      <w:r w:rsidRPr="00AA1F81">
        <w:rPr>
          <w:color w:val="auto"/>
          <w:sz w:val="22"/>
        </w:rPr>
        <w:fldChar w:fldCharType="begin"/>
      </w:r>
      <w:r w:rsidRPr="00AA1F81">
        <w:rPr>
          <w:color w:val="auto"/>
          <w:sz w:val="22"/>
        </w:rPr>
        <w:instrText xml:space="preserve"> STYLEREF 1 \s </w:instrText>
      </w:r>
      <w:r w:rsidRPr="00AA1F81">
        <w:rPr>
          <w:color w:val="auto"/>
          <w:sz w:val="22"/>
        </w:rPr>
        <w:fldChar w:fldCharType="separate"/>
      </w:r>
      <w:r w:rsidR="00984395">
        <w:rPr>
          <w:noProof/>
          <w:color w:val="auto"/>
          <w:sz w:val="22"/>
        </w:rPr>
        <w:t>4</w:t>
      </w:r>
      <w:r w:rsidRPr="00AA1F81">
        <w:rPr>
          <w:color w:val="auto"/>
          <w:sz w:val="22"/>
        </w:rPr>
        <w:fldChar w:fldCharType="end"/>
      </w:r>
      <w:r w:rsidRPr="00AA1F81">
        <w:rPr>
          <w:color w:val="auto"/>
          <w:sz w:val="22"/>
        </w:rPr>
        <w:noBreakHyphen/>
      </w:r>
      <w:r w:rsidRPr="00AA1F81">
        <w:rPr>
          <w:color w:val="auto"/>
          <w:sz w:val="22"/>
        </w:rPr>
        <w:fldChar w:fldCharType="begin"/>
      </w:r>
      <w:r w:rsidRPr="00AA1F81">
        <w:rPr>
          <w:color w:val="auto"/>
          <w:sz w:val="22"/>
        </w:rPr>
        <w:instrText xml:space="preserve"> SEQ Figure \* ARABIC \s 1 </w:instrText>
      </w:r>
      <w:r w:rsidRPr="00AA1F81">
        <w:rPr>
          <w:color w:val="auto"/>
          <w:sz w:val="22"/>
        </w:rPr>
        <w:fldChar w:fldCharType="separate"/>
      </w:r>
      <w:r w:rsidR="00984395">
        <w:rPr>
          <w:noProof/>
          <w:color w:val="auto"/>
          <w:sz w:val="22"/>
        </w:rPr>
        <w:t>7</w:t>
      </w:r>
      <w:r w:rsidRPr="00AA1F81">
        <w:rPr>
          <w:color w:val="auto"/>
          <w:sz w:val="22"/>
        </w:rPr>
        <w:fldChar w:fldCharType="end"/>
      </w:r>
      <w:bookmarkEnd w:id="154"/>
      <w:r w:rsidRPr="00AA1F81">
        <w:rPr>
          <w:color w:val="auto"/>
          <w:sz w:val="22"/>
        </w:rPr>
        <w:t>.</w:t>
      </w:r>
      <w:r w:rsidRPr="005F795A">
        <w:rPr>
          <w:color w:val="auto"/>
          <w:sz w:val="22"/>
        </w:rPr>
        <w:t xml:space="preserve"> </w:t>
      </w:r>
      <w:r w:rsidRPr="005F795A">
        <w:rPr>
          <w:b w:val="0"/>
          <w:bCs w:val="0"/>
          <w:color w:val="auto"/>
          <w:sz w:val="22"/>
        </w:rPr>
        <w:t>Weighted-All (</w:t>
      </w:r>
      <w:r w:rsidR="00EE2820">
        <w:rPr>
          <w:b w:val="0"/>
          <w:bCs w:val="0"/>
          <w:color w:val="auto"/>
          <w:sz w:val="22"/>
        </w:rPr>
        <w:t>LOW</w:t>
      </w:r>
      <w:r w:rsidRPr="005F795A">
        <w:rPr>
          <w:b w:val="0"/>
          <w:bCs w:val="0"/>
          <w:color w:val="auto"/>
          <w:sz w:val="22"/>
        </w:rPr>
        <w:t xml:space="preserve"> priorities for Importance) _ Urgency Priorities</w:t>
      </w:r>
      <w:bookmarkEnd w:id="155"/>
      <w:r w:rsidRPr="005F795A">
        <w:rPr>
          <w:color w:val="auto"/>
          <w:sz w:val="22"/>
        </w:rPr>
        <w:t xml:space="preserve"> </w:t>
      </w:r>
    </w:p>
    <w:p w14:paraId="7E462728" w14:textId="77777777" w:rsidR="00653A2E" w:rsidRDefault="00653A2E" w:rsidP="00653A2E"/>
    <w:p w14:paraId="525964E2" w14:textId="4E71C958" w:rsidR="00653A2E" w:rsidRPr="00653A2E" w:rsidRDefault="00653A2E" w:rsidP="00653A2E">
      <w:pPr>
        <w:sectPr w:rsidR="00653A2E" w:rsidRPr="00653A2E" w:rsidSect="00AD5578">
          <w:pgSz w:w="16838" w:h="11906" w:orient="landscape"/>
          <w:pgMar w:top="1418" w:right="1418" w:bottom="1418" w:left="1843" w:header="709" w:footer="709" w:gutter="0"/>
          <w:cols w:space="708"/>
          <w:titlePg/>
          <w:docGrid w:linePitch="360"/>
        </w:sectPr>
      </w:pPr>
    </w:p>
    <w:p w14:paraId="4A800E6A" w14:textId="77777777" w:rsidR="00815D74" w:rsidRPr="00815D74" w:rsidRDefault="005A6842" w:rsidP="00FC0EE4">
      <w:pPr>
        <w:spacing w:before="240"/>
        <w:rPr>
          <w:b/>
          <w:bCs/>
        </w:rPr>
      </w:pPr>
      <w:r>
        <w:rPr>
          <w:b/>
          <w:bCs/>
        </w:rPr>
        <w:t xml:space="preserve">Analysis by </w:t>
      </w:r>
      <w:r w:rsidR="00DE56E6">
        <w:rPr>
          <w:b/>
          <w:bCs/>
        </w:rPr>
        <w:t>Region &amp; C</w:t>
      </w:r>
      <w:r w:rsidR="00815D74" w:rsidRPr="00815D74">
        <w:rPr>
          <w:b/>
          <w:bCs/>
        </w:rPr>
        <w:t>ountry</w:t>
      </w:r>
    </w:p>
    <w:p w14:paraId="2DB5C9F5" w14:textId="77777777" w:rsidR="00882A24" w:rsidRDefault="00882A24" w:rsidP="00FC0EE4">
      <w:r w:rsidRPr="00882A24">
        <w:t>The general trend of the answers is confirmed in the comparison of the Weighted-Population and Weighted-all data even if some changes of priorities is noted when all the weighting factors are considered.</w:t>
      </w:r>
    </w:p>
    <w:p w14:paraId="3211807D" w14:textId="50553A85" w:rsidR="00815D74" w:rsidRDefault="00815D74" w:rsidP="007415A2">
      <w:r>
        <w:t xml:space="preserve">For the General Thematic areas (see </w:t>
      </w:r>
      <w:r>
        <w:fldChar w:fldCharType="begin"/>
      </w:r>
      <w:r>
        <w:instrText xml:space="preserve"> REF _Ref69135554 \h </w:instrText>
      </w:r>
      <w:r>
        <w:fldChar w:fldCharType="separate"/>
      </w:r>
      <w:r w:rsidR="00984395" w:rsidRPr="00BB0CDC">
        <w:t xml:space="preserve">Figure </w:t>
      </w:r>
      <w:r w:rsidR="00984395">
        <w:rPr>
          <w:noProof/>
        </w:rPr>
        <w:t>3</w:t>
      </w:r>
      <w:r w:rsidR="00984395" w:rsidRPr="00BB0CDC">
        <w:noBreakHyphen/>
      </w:r>
      <w:r w:rsidR="00984395">
        <w:rPr>
          <w:noProof/>
        </w:rPr>
        <w:t>6</w:t>
      </w:r>
      <w:r>
        <w:fldChar w:fldCharType="end"/>
      </w:r>
      <w:r>
        <w:t xml:space="preserve">): “Characterisation” and “RWM” are considered as </w:t>
      </w:r>
      <w:r w:rsidR="0012364E">
        <w:t xml:space="preserve">showing </w:t>
      </w:r>
      <w:r>
        <w:t xml:space="preserve">top scored </w:t>
      </w:r>
      <w:r w:rsidR="0012364E">
        <w:t xml:space="preserve">needs for research in terms of </w:t>
      </w:r>
      <w:r>
        <w:t xml:space="preserve">importance and urgency by most of the Countries. Only Finland and Japan considered “Project Management &amp; Costing” as </w:t>
      </w:r>
      <w:r w:rsidR="0012364E">
        <w:t>showing</w:t>
      </w:r>
      <w:r>
        <w:t xml:space="preserve"> top important </w:t>
      </w:r>
      <w:r w:rsidR="0012364E">
        <w:t xml:space="preserve">needs </w:t>
      </w:r>
      <w:r w:rsidR="007415A2">
        <w:t>.</w:t>
      </w:r>
    </w:p>
    <w:p w14:paraId="647B15FF" w14:textId="075ACED2" w:rsidR="005A6FB4" w:rsidRDefault="000F7B57" w:rsidP="00D97C8C">
      <w:pPr>
        <w:spacing w:before="240"/>
      </w:pPr>
      <w:r w:rsidRPr="000F7B57">
        <w:t>Analysis of results shows a high consensus on</w:t>
      </w:r>
      <w:r w:rsidR="0012364E">
        <w:t xml:space="preserve"> needs for research in following </w:t>
      </w:r>
      <w:r w:rsidR="0012364E" w:rsidRPr="000F7B57">
        <w:t>sub thematic areas</w:t>
      </w:r>
      <w:r w:rsidR="005A6FB4">
        <w:t>:</w:t>
      </w:r>
    </w:p>
    <w:p w14:paraId="6107C8A0" w14:textId="77777777" w:rsidR="005A6FB4" w:rsidRDefault="000F7B57" w:rsidP="005A6FB4">
      <w:pPr>
        <w:pStyle w:val="Paragraphedeliste"/>
        <w:numPr>
          <w:ilvl w:val="0"/>
          <w:numId w:val="22"/>
        </w:numPr>
        <w:spacing w:before="240"/>
      </w:pPr>
      <w:r>
        <w:t>Q36 “Inventory assessment (Radiological and non-radiological)”</w:t>
      </w:r>
    </w:p>
    <w:p w14:paraId="02A89F09" w14:textId="77777777" w:rsidR="005A6FB4" w:rsidRDefault="000F7B57" w:rsidP="005A6FB4">
      <w:pPr>
        <w:pStyle w:val="Paragraphedeliste"/>
        <w:numPr>
          <w:ilvl w:val="0"/>
          <w:numId w:val="22"/>
        </w:numPr>
        <w:spacing w:before="240"/>
      </w:pPr>
      <w:r>
        <w:t>Q40 “Technologies for hard to access areas (high walls, embedded components, harsh environment…)”</w:t>
      </w:r>
    </w:p>
    <w:p w14:paraId="19E9C7E1" w14:textId="77777777" w:rsidR="005A6FB4" w:rsidRDefault="002E46A3" w:rsidP="005A6FB4">
      <w:pPr>
        <w:pStyle w:val="Paragraphedeliste"/>
        <w:numPr>
          <w:ilvl w:val="0"/>
          <w:numId w:val="22"/>
        </w:numPr>
        <w:spacing w:before="240"/>
      </w:pPr>
      <w:r>
        <w:t>Q53 “In situ Radioactive Waste characterization and segregation”</w:t>
      </w:r>
    </w:p>
    <w:p w14:paraId="38A5D1A4" w14:textId="77777777" w:rsidR="00FF3A64" w:rsidRDefault="002E46A3" w:rsidP="005A6FB4">
      <w:pPr>
        <w:pStyle w:val="Paragraphedeliste"/>
        <w:numPr>
          <w:ilvl w:val="0"/>
          <w:numId w:val="22"/>
        </w:numPr>
        <w:spacing w:before="240"/>
      </w:pPr>
      <w:r>
        <w:t>Q60 “Robots and remote controlled tools for dismantling”</w:t>
      </w:r>
    </w:p>
    <w:p w14:paraId="4C685552" w14:textId="77777777" w:rsidR="00FF3A64" w:rsidRDefault="002E46A3" w:rsidP="005A6FB4">
      <w:pPr>
        <w:pStyle w:val="Paragraphedeliste"/>
        <w:numPr>
          <w:ilvl w:val="0"/>
          <w:numId w:val="22"/>
        </w:numPr>
        <w:spacing w:before="240"/>
      </w:pPr>
      <w:r w:rsidRPr="00E24BEA">
        <w:t>Q70 “Management routes for materials including radioactive waste streams”</w:t>
      </w:r>
    </w:p>
    <w:p w14:paraId="599E1556" w14:textId="77777777" w:rsidR="00FF3A64" w:rsidRDefault="002E46A3" w:rsidP="005A6FB4">
      <w:pPr>
        <w:pStyle w:val="Paragraphedeliste"/>
        <w:numPr>
          <w:ilvl w:val="0"/>
          <w:numId w:val="22"/>
        </w:numPr>
        <w:spacing w:before="240"/>
      </w:pPr>
      <w:r w:rsidRPr="00E24BEA">
        <w:t>Q84 “Material clearance (methodology and procedures)”</w:t>
      </w:r>
    </w:p>
    <w:p w14:paraId="20A56953" w14:textId="77777777" w:rsidR="00FF3A64" w:rsidRDefault="00FF0DF3" w:rsidP="005A6FB4">
      <w:pPr>
        <w:pStyle w:val="Paragraphedeliste"/>
        <w:numPr>
          <w:ilvl w:val="0"/>
          <w:numId w:val="22"/>
        </w:numPr>
        <w:spacing w:before="240"/>
      </w:pPr>
      <w:r w:rsidRPr="00FF0DF3">
        <w:t>Q32 “General education for decommissioning”</w:t>
      </w:r>
    </w:p>
    <w:p w14:paraId="04C649E8" w14:textId="77777777" w:rsidR="00FF3A64" w:rsidRDefault="002E46A3" w:rsidP="005A6FB4">
      <w:pPr>
        <w:pStyle w:val="Paragraphedeliste"/>
        <w:numPr>
          <w:ilvl w:val="0"/>
          <w:numId w:val="22"/>
        </w:numPr>
        <w:spacing w:before="240"/>
      </w:pPr>
      <w:r w:rsidRPr="000F7B57">
        <w:t>Q13 “Development for National regulatory guidance for Decommissioning (Clearance of structures and materials)”</w:t>
      </w:r>
      <w:r>
        <w:t>.</w:t>
      </w:r>
    </w:p>
    <w:p w14:paraId="460DF7F6" w14:textId="77777777" w:rsidR="00F12C95" w:rsidRDefault="0082642D" w:rsidP="00E403A9">
      <w:pPr>
        <w:spacing w:before="240"/>
      </w:pPr>
      <w:r>
        <w:t xml:space="preserve">Some specific priorities </w:t>
      </w:r>
      <w:r w:rsidR="00D97C8C">
        <w:t>have been</w:t>
      </w:r>
      <w:r>
        <w:t xml:space="preserve"> also highlighted by some specific Countries</w:t>
      </w:r>
      <w:r w:rsidR="00E403A9">
        <w:t xml:space="preserve"> </w:t>
      </w:r>
      <w:r w:rsidR="005A6842">
        <w:t xml:space="preserve">in specific sub-thematic areas </w:t>
      </w:r>
      <w:r w:rsidR="00E403A9">
        <w:t xml:space="preserve">like </w:t>
      </w:r>
      <w:r>
        <w:t>Q</w:t>
      </w:r>
      <w:r w:rsidR="00526FBB">
        <w:t>8</w:t>
      </w:r>
      <w:r w:rsidR="00CC4F93">
        <w:t xml:space="preserve">1 </w:t>
      </w:r>
      <w:r w:rsidR="00273A25">
        <w:t>“</w:t>
      </w:r>
      <w:r w:rsidR="00273A25" w:rsidRPr="00273A25">
        <w:t>Radioactive waste conditioning</w:t>
      </w:r>
      <w:r w:rsidR="00273A25">
        <w:t xml:space="preserve">” </w:t>
      </w:r>
      <w:r w:rsidR="004C3E35">
        <w:t>by</w:t>
      </w:r>
      <w:r w:rsidR="00CC4F93">
        <w:t xml:space="preserve"> UK</w:t>
      </w:r>
      <w:r w:rsidR="00E403A9">
        <w:t xml:space="preserve"> and </w:t>
      </w:r>
      <w:r w:rsidR="00C31E55">
        <w:t xml:space="preserve">Q63 </w:t>
      </w:r>
      <w:r w:rsidR="006F0A35">
        <w:t>“</w:t>
      </w:r>
      <w:r w:rsidR="006F0A35" w:rsidRPr="006F0A35">
        <w:t>Characterisation methods and technologies to identify subsurface contamination</w:t>
      </w:r>
      <w:r w:rsidR="006F0A35">
        <w:t xml:space="preserve">” </w:t>
      </w:r>
      <w:r w:rsidR="004C3E35">
        <w:t>by</w:t>
      </w:r>
      <w:r w:rsidR="00C31E55">
        <w:t xml:space="preserve"> Finland, France and Italy</w:t>
      </w:r>
      <w:r w:rsidR="00D97C8C">
        <w:t>.</w:t>
      </w:r>
    </w:p>
    <w:p w14:paraId="20EE786D" w14:textId="77777777" w:rsidR="00CB6E95" w:rsidRPr="00CB6E95" w:rsidRDefault="005A6842" w:rsidP="00CB6E95">
      <w:pPr>
        <w:spacing w:before="240"/>
        <w:rPr>
          <w:b/>
          <w:bCs/>
        </w:rPr>
      </w:pPr>
      <w:r w:rsidRPr="005A6842">
        <w:rPr>
          <w:b/>
          <w:bCs/>
        </w:rPr>
        <w:t xml:space="preserve">Analysis by </w:t>
      </w:r>
      <w:r w:rsidR="00E358FD">
        <w:rPr>
          <w:b/>
          <w:bCs/>
        </w:rPr>
        <w:t>Type of Organisation</w:t>
      </w:r>
    </w:p>
    <w:p w14:paraId="778EC230" w14:textId="3F46C168" w:rsidR="00512C55" w:rsidRDefault="00503E9C" w:rsidP="00E403A9">
      <w:r>
        <w:t>F</w:t>
      </w:r>
      <w:r w:rsidR="00512C55" w:rsidRPr="00512C55">
        <w:t xml:space="preserve">or the General Thematic areas (see Figure 3 20): </w:t>
      </w:r>
      <w:r>
        <w:t xml:space="preserve">here too, </w:t>
      </w:r>
      <w:r w:rsidR="00512C55" w:rsidRPr="00512C55">
        <w:t xml:space="preserve">“Characterisation” and “RWM” are considered as </w:t>
      </w:r>
      <w:r w:rsidR="006B774E" w:rsidRPr="006B774E">
        <w:t xml:space="preserve">showing </w:t>
      </w:r>
      <w:r w:rsidR="00512C55" w:rsidRPr="00512C55">
        <w:t xml:space="preserve">top scored </w:t>
      </w:r>
      <w:r w:rsidR="006B774E" w:rsidRPr="006B774E">
        <w:t xml:space="preserve">needs for research in terms of </w:t>
      </w:r>
      <w:r w:rsidR="00512C55" w:rsidRPr="00512C55">
        <w:t>for importance and urgency by the most of the Type of Organisation. Only TSO considered “Project Management &amp; Costing” and “human Resources” a</w:t>
      </w:r>
      <w:r w:rsidRPr="00503E9C">
        <w:t xml:space="preserve">s showing top important needs </w:t>
      </w:r>
      <w:r w:rsidR="00512C55" w:rsidRPr="00512C55">
        <w:t xml:space="preserve">and Regulator considered “Safety &amp; Radiological Protection” </w:t>
      </w:r>
      <w:r>
        <w:t xml:space="preserve">with more important needs for Research </w:t>
      </w:r>
      <w:r w:rsidR="00512C55" w:rsidRPr="00512C55">
        <w:t>than “RWM”</w:t>
      </w:r>
    </w:p>
    <w:p w14:paraId="3ABCAE6A" w14:textId="77777777" w:rsidR="00CB6E95" w:rsidRDefault="00CB6E95" w:rsidP="00C63631">
      <w:r>
        <w:t>The general trend of the answers is confirmed in the comparison of the Weighted-Population and Weighted-all data even if some changes of priorities is noted when all the weighting factors are considered.</w:t>
      </w:r>
    </w:p>
    <w:p w14:paraId="737BDF76" w14:textId="08AF5C49" w:rsidR="00C63631" w:rsidRDefault="00C63631" w:rsidP="00C63631">
      <w:pPr>
        <w:spacing w:before="240"/>
      </w:pPr>
      <w:r w:rsidRPr="000F7B57">
        <w:t xml:space="preserve">Analysis of results for sub thematic areas shows a high consensus </w:t>
      </w:r>
      <w:r w:rsidR="000506A4" w:rsidRPr="000506A4">
        <w:t xml:space="preserve">on needs for research in following sub thematic areas </w:t>
      </w:r>
      <w:r>
        <w:t>:</w:t>
      </w:r>
    </w:p>
    <w:p w14:paraId="7238B297" w14:textId="77777777" w:rsidR="00C63631" w:rsidRDefault="00C63631" w:rsidP="00C63631">
      <w:pPr>
        <w:pStyle w:val="Paragraphedeliste"/>
        <w:numPr>
          <w:ilvl w:val="0"/>
          <w:numId w:val="22"/>
        </w:numPr>
        <w:spacing w:before="240"/>
      </w:pPr>
      <w:r>
        <w:t>Q36 “Inventory assessment (Radiological and non-radiological)”</w:t>
      </w:r>
    </w:p>
    <w:p w14:paraId="04284D76" w14:textId="77777777" w:rsidR="000502EC" w:rsidRDefault="000502EC" w:rsidP="000502EC">
      <w:pPr>
        <w:pStyle w:val="Paragraphedeliste"/>
        <w:numPr>
          <w:ilvl w:val="0"/>
          <w:numId w:val="22"/>
        </w:numPr>
      </w:pPr>
      <w:r w:rsidRPr="000502EC">
        <w:t>Q37 “Characterisation of activated components and areas (Metal)”</w:t>
      </w:r>
    </w:p>
    <w:p w14:paraId="19304C0F" w14:textId="77777777" w:rsidR="000502EC" w:rsidRPr="000502EC" w:rsidRDefault="000502EC" w:rsidP="000502EC">
      <w:pPr>
        <w:pStyle w:val="Paragraphedeliste"/>
        <w:numPr>
          <w:ilvl w:val="0"/>
          <w:numId w:val="22"/>
        </w:numPr>
      </w:pPr>
      <w:r w:rsidRPr="000502EC">
        <w:t>Q38 “Characterisation of activated components and areas (Concrete</w:t>
      </w:r>
      <w:r w:rsidR="005D7550">
        <w:t>)</w:t>
      </w:r>
    </w:p>
    <w:p w14:paraId="6CE2AB05" w14:textId="77777777" w:rsidR="00C63631" w:rsidRDefault="00C63631" w:rsidP="00C63631">
      <w:pPr>
        <w:pStyle w:val="Paragraphedeliste"/>
        <w:numPr>
          <w:ilvl w:val="0"/>
          <w:numId w:val="22"/>
        </w:numPr>
        <w:spacing w:before="240"/>
      </w:pPr>
      <w:r>
        <w:t>Q40 “Technologies for hard to access areas (high walls, embedded components, harsh environment…)”</w:t>
      </w:r>
    </w:p>
    <w:p w14:paraId="4EC7DB46" w14:textId="77777777" w:rsidR="00C63631" w:rsidRDefault="00C63631" w:rsidP="00C63631">
      <w:pPr>
        <w:pStyle w:val="Paragraphedeliste"/>
        <w:numPr>
          <w:ilvl w:val="0"/>
          <w:numId w:val="22"/>
        </w:numPr>
        <w:spacing w:before="240"/>
      </w:pPr>
      <w:r>
        <w:t>Q53 “In situ Radioactive Waste characterization and segregation”</w:t>
      </w:r>
    </w:p>
    <w:p w14:paraId="6433DB07" w14:textId="77777777" w:rsidR="00C63631" w:rsidRDefault="00C63631" w:rsidP="00C63631">
      <w:pPr>
        <w:pStyle w:val="Paragraphedeliste"/>
        <w:numPr>
          <w:ilvl w:val="0"/>
          <w:numId w:val="22"/>
        </w:numPr>
        <w:spacing w:before="240"/>
      </w:pPr>
      <w:r>
        <w:t>Q60 “Robots and remote controlled tools for dismantling”</w:t>
      </w:r>
    </w:p>
    <w:p w14:paraId="34668A23" w14:textId="77777777" w:rsidR="00353A5B" w:rsidRDefault="00353A5B" w:rsidP="00353A5B">
      <w:pPr>
        <w:pStyle w:val="Paragraphedeliste"/>
        <w:numPr>
          <w:ilvl w:val="0"/>
          <w:numId w:val="22"/>
        </w:numPr>
        <w:spacing w:before="240"/>
      </w:pPr>
      <w:r>
        <w:t>Q62 “Clearance of surfaces and structures (interiors and exteriors)” and Q63 “Characterisation methods and technologies to identify subsurface contamination”</w:t>
      </w:r>
    </w:p>
    <w:p w14:paraId="5CCE3E73" w14:textId="77777777" w:rsidR="00C63631" w:rsidRDefault="00C63631" w:rsidP="00C63631">
      <w:pPr>
        <w:pStyle w:val="Paragraphedeliste"/>
        <w:numPr>
          <w:ilvl w:val="0"/>
          <w:numId w:val="22"/>
        </w:numPr>
        <w:spacing w:before="240"/>
      </w:pPr>
      <w:r w:rsidRPr="00FF0DF3">
        <w:t>Q32 “General education for decommissioning”</w:t>
      </w:r>
    </w:p>
    <w:p w14:paraId="6F3EA488" w14:textId="77777777" w:rsidR="005109C9" w:rsidRDefault="00C63631" w:rsidP="005109C9">
      <w:pPr>
        <w:pStyle w:val="Paragraphedeliste"/>
        <w:numPr>
          <w:ilvl w:val="0"/>
          <w:numId w:val="22"/>
        </w:numPr>
        <w:spacing w:before="240"/>
      </w:pPr>
      <w:r w:rsidRPr="000F7B57">
        <w:t>Q13 “Development for National regulatory guidance for Decommissioning (Clearance of structures and materials)”</w:t>
      </w:r>
    </w:p>
    <w:p w14:paraId="513ADEAE" w14:textId="77777777" w:rsidR="005109C9" w:rsidRDefault="005109C9" w:rsidP="005109C9">
      <w:pPr>
        <w:pStyle w:val="Paragraphedeliste"/>
        <w:numPr>
          <w:ilvl w:val="0"/>
          <w:numId w:val="22"/>
        </w:numPr>
        <w:spacing w:before="240"/>
      </w:pPr>
      <w:r>
        <w:t>Q14 “Development for National regulatory guidance for Decommissioning (Final site release)”</w:t>
      </w:r>
    </w:p>
    <w:p w14:paraId="5A7D9AFE" w14:textId="2A4F6D7D" w:rsidR="00700F11" w:rsidRDefault="00C63631" w:rsidP="00B46679">
      <w:pPr>
        <w:spacing w:before="240"/>
      </w:pPr>
      <w:r>
        <w:t>Some specific priorit</w:t>
      </w:r>
      <w:r w:rsidR="001C3B2E">
        <w:t xml:space="preserve">y needs </w:t>
      </w:r>
      <w:r>
        <w:t xml:space="preserve"> have also </w:t>
      </w:r>
      <w:r w:rsidR="001C3B2E">
        <w:t xml:space="preserve">been </w:t>
      </w:r>
      <w:r>
        <w:t xml:space="preserve">highlighted by some specific </w:t>
      </w:r>
      <w:r w:rsidR="0003225B">
        <w:t>Organisation</w:t>
      </w:r>
      <w:r w:rsidR="00B46679">
        <w:t>s</w:t>
      </w:r>
      <w:r>
        <w:t xml:space="preserve"> like </w:t>
      </w:r>
      <w:r w:rsidR="001C3B2E">
        <w:t xml:space="preserve">in  </w:t>
      </w:r>
      <w:r w:rsidR="00B46679">
        <w:t>Q31 “</w:t>
      </w:r>
      <w:r w:rsidR="0052129C" w:rsidRPr="0052129C">
        <w:t>Methods and software tools for knowledge management (e.g. competence preservation)</w:t>
      </w:r>
      <w:r w:rsidR="0052129C">
        <w:t xml:space="preserve">” </w:t>
      </w:r>
      <w:r w:rsidR="002E0F39">
        <w:t xml:space="preserve">mainly by TSO </w:t>
      </w:r>
      <w:r w:rsidR="00C9268D">
        <w:t>and</w:t>
      </w:r>
      <w:r w:rsidR="000F0455">
        <w:t xml:space="preserve"> also by </w:t>
      </w:r>
      <w:r w:rsidR="00B46679">
        <w:t>Operator and University</w:t>
      </w:r>
      <w:r w:rsidR="004C3E35">
        <w:t xml:space="preserve">, </w:t>
      </w:r>
      <w:r w:rsidR="001C3B2E">
        <w:t xml:space="preserve">in </w:t>
      </w:r>
      <w:r w:rsidR="00004BEF">
        <w:t xml:space="preserve">Q49 </w:t>
      </w:r>
      <w:r w:rsidR="00137997">
        <w:t>“</w:t>
      </w:r>
      <w:r w:rsidR="00137997" w:rsidRPr="00137997">
        <w:t>Systems decontamination (internal)</w:t>
      </w:r>
      <w:r w:rsidR="00137997">
        <w:t>” by International Organisation and WMO</w:t>
      </w:r>
      <w:r w:rsidR="005D2F33">
        <w:t xml:space="preserve"> and </w:t>
      </w:r>
      <w:r w:rsidR="001C3B2E">
        <w:t xml:space="preserve">in </w:t>
      </w:r>
      <w:r w:rsidR="005D2F33">
        <w:t>Q67</w:t>
      </w:r>
      <w:r w:rsidR="00700F11">
        <w:t xml:space="preserve"> “</w:t>
      </w:r>
      <w:r w:rsidR="00700F11" w:rsidRPr="00700F11">
        <w:t>Methodologies and techniques for final release survey of the Site</w:t>
      </w:r>
      <w:r w:rsidR="00700F11">
        <w:t>”</w:t>
      </w:r>
      <w:r w:rsidR="005D2F33">
        <w:t xml:space="preserve"> by the Regulator (even if with low urgency)</w:t>
      </w:r>
      <w:r w:rsidR="00700F11">
        <w:t>.</w:t>
      </w:r>
    </w:p>
    <w:p w14:paraId="1FAFDDB0" w14:textId="77777777" w:rsidR="00E358FD" w:rsidRPr="00E358FD" w:rsidRDefault="005A6842" w:rsidP="00E358FD">
      <w:pPr>
        <w:spacing w:before="240"/>
        <w:rPr>
          <w:b/>
          <w:bCs/>
        </w:rPr>
      </w:pPr>
      <w:r w:rsidRPr="005A6842">
        <w:rPr>
          <w:b/>
          <w:bCs/>
        </w:rPr>
        <w:t xml:space="preserve">Analysis by </w:t>
      </w:r>
      <w:r w:rsidR="00E358FD" w:rsidRPr="00E358FD">
        <w:rPr>
          <w:b/>
          <w:bCs/>
        </w:rPr>
        <w:t>Status of Decommissioning Project</w:t>
      </w:r>
    </w:p>
    <w:p w14:paraId="38D8737E" w14:textId="77777777" w:rsidR="003E5C97" w:rsidRDefault="003E5C97" w:rsidP="001B7B0B">
      <w:pPr>
        <w:spacing w:before="240"/>
      </w:pPr>
      <w:r>
        <w:t xml:space="preserve">The general trend of the answers is confirmed in the comparison of the Weighted-Population and Weighted-all data and no significant differences are present among the shape of distribution for the different Status of decommissioning project both in Importance and Urgency answers. </w:t>
      </w:r>
    </w:p>
    <w:p w14:paraId="62D37858" w14:textId="132BDAA6" w:rsidR="003E5C97" w:rsidRDefault="003E5C97" w:rsidP="001B7B0B">
      <w:pPr>
        <w:spacing w:before="240"/>
      </w:pPr>
      <w:r>
        <w:t xml:space="preserve">For the General Thematic areas (see Figure 3 28): “Characterisation” and “RWM” are considered as </w:t>
      </w:r>
      <w:r w:rsidR="00CE6F17" w:rsidRPr="00CE6F17">
        <w:t xml:space="preserve">showing top scored needs for research in terms of </w:t>
      </w:r>
      <w:r>
        <w:t xml:space="preserve">importance and urgency by  most of </w:t>
      </w:r>
      <w:r w:rsidR="00683BCF">
        <w:t xml:space="preserve">stakeholders with different </w:t>
      </w:r>
      <w:r>
        <w:t xml:space="preserve">Status of decommissioning project. Only for </w:t>
      </w:r>
      <w:r w:rsidR="00683BCF">
        <w:t xml:space="preserve">stakeholders with </w:t>
      </w:r>
      <w:r>
        <w:t xml:space="preserve">Planning Status “Project Management &amp; Costing” has been considered </w:t>
      </w:r>
      <w:r w:rsidR="00683BCF" w:rsidRPr="00683BCF">
        <w:t xml:space="preserve">as showing </w:t>
      </w:r>
      <w:r>
        <w:t xml:space="preserve">more important </w:t>
      </w:r>
      <w:r w:rsidR="00683BCF" w:rsidRPr="00683BCF">
        <w:t>needs</w:t>
      </w:r>
      <w:r w:rsidR="00683BCF">
        <w:t xml:space="preserve"> </w:t>
      </w:r>
      <w:r>
        <w:t>than “RWM”</w:t>
      </w:r>
    </w:p>
    <w:p w14:paraId="65BCC46C" w14:textId="77777777" w:rsidR="001B7B0B" w:rsidRDefault="001B7B0B" w:rsidP="001B7B0B">
      <w:pPr>
        <w:spacing w:before="240"/>
      </w:pPr>
      <w:r w:rsidRPr="000F7B57">
        <w:t xml:space="preserve">Analysis of results for sub thematic areas shows </w:t>
      </w:r>
      <w:r w:rsidR="00421411">
        <w:t xml:space="preserve">global </w:t>
      </w:r>
      <w:r w:rsidRPr="000F7B57">
        <w:t xml:space="preserve">consensus </w:t>
      </w:r>
      <w:r>
        <w:t>on</w:t>
      </w:r>
      <w:r w:rsidR="008F13F9" w:rsidRPr="008F13F9">
        <w:t xml:space="preserve"> needs for research in following sub</w:t>
      </w:r>
      <w:r w:rsidR="008F13F9">
        <w:t>-</w:t>
      </w:r>
      <w:r w:rsidR="008F13F9" w:rsidRPr="008F13F9">
        <w:t>thematic areas</w:t>
      </w:r>
      <w:r>
        <w:t>:</w:t>
      </w:r>
    </w:p>
    <w:p w14:paraId="15C85820" w14:textId="77777777" w:rsidR="001B7B0B" w:rsidRDefault="001B7B0B" w:rsidP="001B7B0B">
      <w:pPr>
        <w:pStyle w:val="Paragraphedeliste"/>
        <w:numPr>
          <w:ilvl w:val="0"/>
          <w:numId w:val="22"/>
        </w:numPr>
        <w:spacing w:before="240"/>
      </w:pPr>
      <w:r>
        <w:t>Q36 “Inventory assessment (Radiological and non-radiological)”</w:t>
      </w:r>
    </w:p>
    <w:p w14:paraId="41E984E3" w14:textId="77777777" w:rsidR="001B7B0B" w:rsidRDefault="001B7B0B" w:rsidP="001B7B0B">
      <w:pPr>
        <w:pStyle w:val="Paragraphedeliste"/>
        <w:numPr>
          <w:ilvl w:val="0"/>
          <w:numId w:val="22"/>
        </w:numPr>
        <w:spacing w:before="240"/>
      </w:pPr>
      <w:r>
        <w:t>Q60 “Robots and remote controlled tools for dismantling”</w:t>
      </w:r>
    </w:p>
    <w:p w14:paraId="369BDA52" w14:textId="77777777" w:rsidR="001B7B0B" w:rsidRDefault="001B7B0B" w:rsidP="001B7B0B">
      <w:pPr>
        <w:pStyle w:val="Paragraphedeliste"/>
        <w:numPr>
          <w:ilvl w:val="0"/>
          <w:numId w:val="22"/>
        </w:numPr>
        <w:spacing w:before="240"/>
      </w:pPr>
      <w:r w:rsidRPr="000F7B57">
        <w:t>Q13 “Development for National regulatory guidance for Decommissioning (Clearance of structures and materials)”</w:t>
      </w:r>
    </w:p>
    <w:p w14:paraId="14135E2C" w14:textId="5C51094E" w:rsidR="0006666F" w:rsidRDefault="004B501E" w:rsidP="001B7B0B">
      <w:pPr>
        <w:spacing w:before="240"/>
      </w:pPr>
      <w:r>
        <w:t xml:space="preserve">Only for </w:t>
      </w:r>
      <w:r w:rsidR="00DA7F48">
        <w:t xml:space="preserve">stakeholders with no project </w:t>
      </w:r>
      <w:r w:rsidR="0006666F">
        <w:t xml:space="preserve">(Q31 and Q32) are considered </w:t>
      </w:r>
      <w:r w:rsidR="00DA7F48">
        <w:t xml:space="preserve">with </w:t>
      </w:r>
      <w:r w:rsidR="0006666F">
        <w:t>priorit</w:t>
      </w:r>
      <w:r w:rsidR="00DA7F48">
        <w:t>y needs</w:t>
      </w:r>
      <w:r w:rsidR="0006666F">
        <w:t>.</w:t>
      </w:r>
    </w:p>
    <w:p w14:paraId="4610846B" w14:textId="77777777" w:rsidR="001B7B0B" w:rsidRDefault="001B7B0B" w:rsidP="004C421B">
      <w:pPr>
        <w:spacing w:before="240"/>
      </w:pPr>
      <w:r>
        <w:t xml:space="preserve">Some specific priorities have been also highlighted </w:t>
      </w:r>
      <w:r w:rsidR="005D7550">
        <w:t>by</w:t>
      </w:r>
      <w:r w:rsidR="00070AC8">
        <w:t xml:space="preserve"> </w:t>
      </w:r>
      <w:r w:rsidR="00AB425D">
        <w:t>some</w:t>
      </w:r>
      <w:r>
        <w:t xml:space="preserve"> </w:t>
      </w:r>
      <w:r w:rsidR="003B7C7B">
        <w:t xml:space="preserve">stakeholders with </w:t>
      </w:r>
      <w:r>
        <w:t xml:space="preserve">specific </w:t>
      </w:r>
      <w:r w:rsidR="00AB425D" w:rsidRPr="00AB425D">
        <w:t xml:space="preserve">status of decommissioning project </w:t>
      </w:r>
      <w:r w:rsidR="00AB425D">
        <w:t>like</w:t>
      </w:r>
      <w:r w:rsidR="00155A3D">
        <w:t xml:space="preserve"> sub-thematic related to Human Resources (</w:t>
      </w:r>
      <w:r>
        <w:t>Q31 “</w:t>
      </w:r>
      <w:r w:rsidRPr="0052129C">
        <w:t>Methods and software tools for knowledge management (e.g. competence preservation)</w:t>
      </w:r>
      <w:r>
        <w:t xml:space="preserve">” </w:t>
      </w:r>
      <w:r w:rsidR="00AB425D">
        <w:t xml:space="preserve">and Q32 </w:t>
      </w:r>
      <w:r w:rsidR="00155A3D">
        <w:t>“</w:t>
      </w:r>
      <w:r w:rsidR="00155A3D" w:rsidRPr="00155A3D">
        <w:t>General education for decommissioning</w:t>
      </w:r>
      <w:r w:rsidR="00155A3D">
        <w:t xml:space="preserve">”) </w:t>
      </w:r>
      <w:r w:rsidR="00292523">
        <w:t>and project management (Q</w:t>
      </w:r>
      <w:r w:rsidR="00B863A1">
        <w:t>24 “M</w:t>
      </w:r>
      <w:r w:rsidR="00B863A1" w:rsidRPr="00B863A1">
        <w:t>ethods and tools for communication (public)</w:t>
      </w:r>
      <w:r w:rsidR="00B863A1">
        <w:t>”)</w:t>
      </w:r>
      <w:r w:rsidR="00B863A1" w:rsidRPr="00B863A1">
        <w:t xml:space="preserve"> </w:t>
      </w:r>
      <w:r w:rsidR="00155A3D">
        <w:t>for none</w:t>
      </w:r>
      <w:r w:rsidR="00C503D9">
        <w:t xml:space="preserve"> and</w:t>
      </w:r>
      <w:r w:rsidR="00155A3D">
        <w:t xml:space="preserve"> sub thematic related to </w:t>
      </w:r>
      <w:r w:rsidR="005723E6">
        <w:t xml:space="preserve">RWM </w:t>
      </w:r>
      <w:r w:rsidR="00C503D9">
        <w:t>(Q</w:t>
      </w:r>
      <w:r w:rsidR="00304EE9">
        <w:t>73</w:t>
      </w:r>
      <w:r w:rsidR="00EE003E" w:rsidRPr="00EE003E">
        <w:t xml:space="preserve"> </w:t>
      </w:r>
      <w:r w:rsidR="00EE003E">
        <w:t>“</w:t>
      </w:r>
      <w:r w:rsidR="00EE003E" w:rsidRPr="00EE003E">
        <w:t>Radioactive material treatment processes (metals)</w:t>
      </w:r>
      <w:r w:rsidR="00EE003E">
        <w:t>”</w:t>
      </w:r>
      <w:r w:rsidR="00304EE9">
        <w:t>, Q74</w:t>
      </w:r>
      <w:r w:rsidR="00EE003E" w:rsidRPr="00EE003E">
        <w:t xml:space="preserve"> </w:t>
      </w:r>
      <w:r w:rsidR="00EE003E">
        <w:t>“</w:t>
      </w:r>
      <w:r w:rsidR="00EE003E" w:rsidRPr="00EE003E">
        <w:t>Radioactive material treatment processes (</w:t>
      </w:r>
      <w:r w:rsidR="00EE003E">
        <w:t>concrete</w:t>
      </w:r>
      <w:r w:rsidR="00EE003E" w:rsidRPr="00EE003E">
        <w:t>)</w:t>
      </w:r>
      <w:r w:rsidR="00EE003E">
        <w:t>”</w:t>
      </w:r>
      <w:r w:rsidR="00304EE9">
        <w:t xml:space="preserve"> and Q75</w:t>
      </w:r>
      <w:r w:rsidR="00EE003E" w:rsidRPr="00EE003E">
        <w:t xml:space="preserve"> </w:t>
      </w:r>
      <w:r w:rsidR="00EE003E">
        <w:t>“</w:t>
      </w:r>
      <w:r w:rsidR="00EE003E" w:rsidRPr="00EE003E">
        <w:t>Radioactive material treatment processes (</w:t>
      </w:r>
      <w:r w:rsidR="004C421B" w:rsidRPr="004C421B">
        <w:t>aqueous liquids</w:t>
      </w:r>
      <w:r w:rsidR="00EE003E" w:rsidRPr="00EE003E">
        <w:t>)</w:t>
      </w:r>
      <w:r w:rsidR="00EE003E">
        <w:t>”</w:t>
      </w:r>
      <w:r w:rsidR="00304EE9">
        <w:t xml:space="preserve">) </w:t>
      </w:r>
      <w:r w:rsidR="00C503D9">
        <w:t xml:space="preserve">and Environmental remediation </w:t>
      </w:r>
      <w:r w:rsidR="00110C4C">
        <w:t>(</w:t>
      </w:r>
      <w:r w:rsidR="004C421B">
        <w:t>Q</w:t>
      </w:r>
      <w:r w:rsidR="00110C4C">
        <w:t>64</w:t>
      </w:r>
      <w:r w:rsidR="004C421B" w:rsidRPr="004C421B">
        <w:t xml:space="preserve"> </w:t>
      </w:r>
      <w:r w:rsidR="004C421B">
        <w:t xml:space="preserve">“Modelling and statistical tools to analyse contaminant transport in subsurface soil and groundwater”, Q65 “Soil remediation technologies (washing, bioremediation, contamination fixing)” and Q66 ”Remediation of contaminated groundwater (radiological)” </w:t>
      </w:r>
      <w:r w:rsidR="005723E6">
        <w:t xml:space="preserve">for </w:t>
      </w:r>
      <w:r w:rsidR="00C503D9">
        <w:t>completed-near completed</w:t>
      </w:r>
      <w:r w:rsidR="004C421B">
        <w:t xml:space="preserve"> status.</w:t>
      </w:r>
    </w:p>
    <w:p w14:paraId="02B4CCD3" w14:textId="77777777" w:rsidR="00E358FD" w:rsidRPr="005A0DA9" w:rsidRDefault="005A6842" w:rsidP="005A0DA9">
      <w:pPr>
        <w:spacing w:before="240"/>
        <w:rPr>
          <w:b/>
          <w:bCs/>
        </w:rPr>
      </w:pPr>
      <w:r w:rsidRPr="005A6842">
        <w:rPr>
          <w:b/>
          <w:bCs/>
        </w:rPr>
        <w:t xml:space="preserve">Analysis by </w:t>
      </w:r>
      <w:r w:rsidR="005A0DA9" w:rsidRPr="005A0DA9">
        <w:rPr>
          <w:b/>
          <w:bCs/>
        </w:rPr>
        <w:t>Type of Facility</w:t>
      </w:r>
    </w:p>
    <w:p w14:paraId="6D2266DC" w14:textId="77777777" w:rsidR="00EC77FB" w:rsidRDefault="00EC77FB" w:rsidP="00EC77FB">
      <w:r>
        <w:t xml:space="preserve">The general trend of the answers is confirmed in the comparison of the Weighted-Population and Weighted-all data and </w:t>
      </w:r>
      <w:r w:rsidRPr="00431374">
        <w:t xml:space="preserve">no significant differences </w:t>
      </w:r>
      <w:r>
        <w:t xml:space="preserve">are present </w:t>
      </w:r>
      <w:r w:rsidRPr="00431374">
        <w:t xml:space="preserve">among the shape of distribution for the different </w:t>
      </w:r>
      <w:r>
        <w:t xml:space="preserve">Type of Facility </w:t>
      </w:r>
      <w:r w:rsidRPr="00431374">
        <w:t xml:space="preserve">both in Importance and Urgency answers. </w:t>
      </w:r>
    </w:p>
    <w:p w14:paraId="5BD0E635" w14:textId="18228988" w:rsidR="00EC77FB" w:rsidRDefault="00EC77FB" w:rsidP="00A4244A">
      <w:r>
        <w:t>For the General Thematic areas (see</w:t>
      </w:r>
      <w:r w:rsidR="00A73065">
        <w:t xml:space="preserve"> </w:t>
      </w:r>
      <w:r w:rsidR="00A73065">
        <w:fldChar w:fldCharType="begin"/>
      </w:r>
      <w:r w:rsidR="00A73065">
        <w:instrText xml:space="preserve"> REF _Ref72852423 \h </w:instrText>
      </w:r>
      <w:r w:rsidR="00A73065">
        <w:fldChar w:fldCharType="separate"/>
      </w:r>
      <w:r w:rsidR="00984395" w:rsidRPr="00880D98">
        <w:t xml:space="preserve">Figure </w:t>
      </w:r>
      <w:r w:rsidR="00984395">
        <w:rPr>
          <w:noProof/>
        </w:rPr>
        <w:t>3</w:t>
      </w:r>
      <w:r w:rsidR="00984395" w:rsidRPr="00880D98">
        <w:noBreakHyphen/>
      </w:r>
      <w:r w:rsidR="00984395">
        <w:rPr>
          <w:noProof/>
        </w:rPr>
        <w:t>23</w:t>
      </w:r>
      <w:r w:rsidR="00A73065">
        <w:fldChar w:fldCharType="end"/>
      </w:r>
      <w:r>
        <w:t xml:space="preserve">): “Characterisation” and “RWM” are considered as </w:t>
      </w:r>
      <w:r w:rsidR="003B7C7B" w:rsidRPr="003B7C7B">
        <w:t xml:space="preserve">showing top scored needs for research in terms of </w:t>
      </w:r>
      <w:r>
        <w:t xml:space="preserve"> importance and urgency by the most of the Type of Facility. Only f</w:t>
      </w:r>
      <w:r w:rsidRPr="007479D7">
        <w:t xml:space="preserve">or </w:t>
      </w:r>
      <w:r w:rsidR="003B7C7B">
        <w:t xml:space="preserve">stakeholders with </w:t>
      </w:r>
      <w:r>
        <w:t>Power Reactor</w:t>
      </w:r>
      <w:r w:rsidRPr="007479D7">
        <w:t xml:space="preserve"> </w:t>
      </w:r>
      <w:r>
        <w:t xml:space="preserve">“Project Management &amp; Costing” has been considered </w:t>
      </w:r>
      <w:r w:rsidR="00531744">
        <w:t xml:space="preserve">with </w:t>
      </w:r>
      <w:r>
        <w:t xml:space="preserve">more important </w:t>
      </w:r>
      <w:r w:rsidR="00531744">
        <w:t xml:space="preserve">needs </w:t>
      </w:r>
      <w:r>
        <w:t>than “RWM” and “Characterisation”</w:t>
      </w:r>
      <w:r w:rsidR="00D163F4">
        <w:t>.</w:t>
      </w:r>
    </w:p>
    <w:p w14:paraId="781C5964" w14:textId="77777777" w:rsidR="00D163F4" w:rsidRDefault="00D163F4" w:rsidP="00D163F4">
      <w:pPr>
        <w:spacing w:before="240"/>
      </w:pPr>
      <w:r w:rsidRPr="000F7B57">
        <w:t xml:space="preserve">Analysis of results for sub thematic areas shows a </w:t>
      </w:r>
      <w:r w:rsidRPr="00D163F4">
        <w:t>global consensus on</w:t>
      </w:r>
      <w:r w:rsidR="00531744" w:rsidRPr="00531744">
        <w:t xml:space="preserve"> needs for research in following sub thematic areas</w:t>
      </w:r>
      <w:r>
        <w:t>:</w:t>
      </w:r>
    </w:p>
    <w:p w14:paraId="729E3EDF" w14:textId="77777777" w:rsidR="00D163F4" w:rsidRDefault="00D163F4" w:rsidP="00D163F4">
      <w:pPr>
        <w:pStyle w:val="Paragraphedeliste"/>
        <w:numPr>
          <w:ilvl w:val="0"/>
          <w:numId w:val="22"/>
        </w:numPr>
        <w:spacing w:before="240"/>
      </w:pPr>
      <w:r>
        <w:t>Q36 “Inventory assessment (Radiological and non-radiological)”</w:t>
      </w:r>
    </w:p>
    <w:p w14:paraId="3BDEE06E" w14:textId="77777777" w:rsidR="00D163F4" w:rsidRDefault="00D163F4" w:rsidP="00D163F4">
      <w:pPr>
        <w:pStyle w:val="Paragraphedeliste"/>
        <w:numPr>
          <w:ilvl w:val="0"/>
          <w:numId w:val="22"/>
        </w:numPr>
        <w:spacing w:before="240"/>
      </w:pPr>
      <w:r>
        <w:t>Q40 “Technologies for hard to access areas (high walls, embedded components, harsh environment…)”</w:t>
      </w:r>
    </w:p>
    <w:p w14:paraId="7054B9B2" w14:textId="77777777" w:rsidR="00D163F4" w:rsidRDefault="00D163F4" w:rsidP="00D163F4">
      <w:pPr>
        <w:pStyle w:val="Paragraphedeliste"/>
        <w:numPr>
          <w:ilvl w:val="0"/>
          <w:numId w:val="22"/>
        </w:numPr>
        <w:spacing w:before="240"/>
      </w:pPr>
      <w:r>
        <w:t>Q53 “In situ Radioactive Waste characterization and segregation”</w:t>
      </w:r>
    </w:p>
    <w:p w14:paraId="7D64C46B" w14:textId="77777777" w:rsidR="00D163F4" w:rsidRDefault="00D163F4" w:rsidP="00D163F4">
      <w:pPr>
        <w:pStyle w:val="Paragraphedeliste"/>
        <w:numPr>
          <w:ilvl w:val="0"/>
          <w:numId w:val="22"/>
        </w:numPr>
        <w:spacing w:before="240"/>
      </w:pPr>
      <w:r>
        <w:t>Q60 “Robots and remote controlled tools for dismantling”</w:t>
      </w:r>
    </w:p>
    <w:p w14:paraId="1DD0264C" w14:textId="77777777" w:rsidR="00D163F4" w:rsidRDefault="00AF66E8" w:rsidP="00D163F4">
      <w:pPr>
        <w:pStyle w:val="Paragraphedeliste"/>
        <w:numPr>
          <w:ilvl w:val="0"/>
          <w:numId w:val="22"/>
        </w:numPr>
        <w:spacing w:before="240"/>
      </w:pPr>
      <w:r>
        <w:t>Q70 “</w:t>
      </w:r>
      <w:r w:rsidR="005D7550" w:rsidRPr="005D7550">
        <w:t>Management routes for materials including radioactive waste streams</w:t>
      </w:r>
      <w:r w:rsidR="005D7550">
        <w:t>”</w:t>
      </w:r>
    </w:p>
    <w:p w14:paraId="5559FAF7" w14:textId="77777777" w:rsidR="00D163F4" w:rsidRDefault="005D7550" w:rsidP="004C421B">
      <w:r w:rsidRPr="005D7550">
        <w:t xml:space="preserve">Some specific priorities have been also highlighted </w:t>
      </w:r>
      <w:r>
        <w:t>by</w:t>
      </w:r>
      <w:r w:rsidRPr="005D7550">
        <w:t xml:space="preserve"> some specific</w:t>
      </w:r>
      <w:r>
        <w:t xml:space="preserve"> Type of Facility like: </w:t>
      </w:r>
      <w:r w:rsidR="00830DEE">
        <w:t>Q39</w:t>
      </w:r>
      <w:r w:rsidR="00E350ED" w:rsidRPr="00E350ED">
        <w:t xml:space="preserve"> </w:t>
      </w:r>
      <w:r w:rsidR="00E350ED">
        <w:t>“</w:t>
      </w:r>
      <w:r w:rsidR="00E350ED" w:rsidRPr="00E350ED">
        <w:t>Characterisation of activated components and areas (Graphite)</w:t>
      </w:r>
      <w:r w:rsidR="00E350ED">
        <w:t>”</w:t>
      </w:r>
      <w:r w:rsidR="00830DEE">
        <w:t xml:space="preserve">, </w:t>
      </w:r>
      <w:r w:rsidR="004D0861">
        <w:t xml:space="preserve">Q45 </w:t>
      </w:r>
      <w:r w:rsidR="00E350ED">
        <w:t>“</w:t>
      </w:r>
      <w:r w:rsidR="00E350ED" w:rsidRPr="00E350ED">
        <w:t>Alpha and beta non-destructive measurements</w:t>
      </w:r>
      <w:r w:rsidR="00E350ED">
        <w:t>”</w:t>
      </w:r>
      <w:r w:rsidR="00E350ED" w:rsidRPr="00E350ED">
        <w:t xml:space="preserve"> </w:t>
      </w:r>
      <w:r w:rsidR="004D0861">
        <w:t xml:space="preserve">and Q21 </w:t>
      </w:r>
      <w:r w:rsidR="008D2936">
        <w:t>“</w:t>
      </w:r>
      <w:r w:rsidR="008D2936" w:rsidRPr="008D2936">
        <w:t>Tools for data collection in the field (e.g. for work monitoring)</w:t>
      </w:r>
      <w:r w:rsidR="008D2936">
        <w:t>”</w:t>
      </w:r>
      <w:r w:rsidR="008D2936" w:rsidRPr="008D2936">
        <w:t xml:space="preserve"> </w:t>
      </w:r>
      <w:r w:rsidR="004D0861">
        <w:t>by Research Reactor, Q</w:t>
      </w:r>
      <w:r w:rsidR="00FD6C26">
        <w:t xml:space="preserve">51 </w:t>
      </w:r>
      <w:r w:rsidR="008D2936">
        <w:t>“</w:t>
      </w:r>
      <w:r w:rsidR="008D2936" w:rsidRPr="008D2936">
        <w:t>Segmentation of large irradiated metallic components (reactor vessel internals, etc.)</w:t>
      </w:r>
      <w:r w:rsidR="008D2936">
        <w:t>”</w:t>
      </w:r>
      <w:r w:rsidR="008D2936" w:rsidRPr="008D2936">
        <w:t xml:space="preserve"> </w:t>
      </w:r>
      <w:r w:rsidR="00FD6C26">
        <w:t xml:space="preserve">and Q82 </w:t>
      </w:r>
      <w:r w:rsidR="0079048E">
        <w:t>“</w:t>
      </w:r>
      <w:r w:rsidR="0079048E" w:rsidRPr="0079048E">
        <w:t>Radioactive waste packaging and logistics</w:t>
      </w:r>
      <w:r w:rsidR="0079048E">
        <w:t>”</w:t>
      </w:r>
      <w:r w:rsidR="0079048E" w:rsidRPr="0079048E">
        <w:t xml:space="preserve"> </w:t>
      </w:r>
      <w:r w:rsidR="00FD6C26">
        <w:t>by Power Reactor, Q</w:t>
      </w:r>
      <w:r w:rsidR="00291BF3">
        <w:t>65</w:t>
      </w:r>
      <w:r w:rsidR="0079048E" w:rsidRPr="0079048E">
        <w:t xml:space="preserve"> </w:t>
      </w:r>
      <w:r w:rsidR="0079048E">
        <w:t>“</w:t>
      </w:r>
      <w:r w:rsidR="0079048E" w:rsidRPr="0079048E">
        <w:t>Soil remediation technologies (washing, bioremediation, contamination fixing)</w:t>
      </w:r>
      <w:r w:rsidR="0079048E">
        <w:t>”,</w:t>
      </w:r>
      <w:r w:rsidR="00291BF3">
        <w:t xml:space="preserve"> Q67 </w:t>
      </w:r>
      <w:r w:rsidR="000E235D">
        <w:t>“</w:t>
      </w:r>
      <w:r w:rsidR="000E235D" w:rsidRPr="000E235D">
        <w:t>Methodologies and techniques for final release survey of the Site</w:t>
      </w:r>
      <w:r w:rsidR="000E235D">
        <w:t xml:space="preserve">” and </w:t>
      </w:r>
      <w:r w:rsidR="00291BF3">
        <w:t xml:space="preserve">Q86 </w:t>
      </w:r>
      <w:r w:rsidR="000E235D">
        <w:t>“</w:t>
      </w:r>
      <w:r w:rsidR="000E235D" w:rsidRPr="000E235D">
        <w:t>Management of hazardous and toxic materials (asbestos, lead in paint, etc.)</w:t>
      </w:r>
      <w:r w:rsidR="000E235D">
        <w:t>”</w:t>
      </w:r>
      <w:r w:rsidR="000E235D" w:rsidRPr="000E235D">
        <w:t xml:space="preserve"> </w:t>
      </w:r>
      <w:r w:rsidR="00291BF3">
        <w:t xml:space="preserve">by Fuel Cycle Facility and </w:t>
      </w:r>
      <w:r w:rsidR="00A55233">
        <w:t>Q10</w:t>
      </w:r>
      <w:r w:rsidR="00C82F6F" w:rsidRPr="00C82F6F">
        <w:t xml:space="preserve"> </w:t>
      </w:r>
      <w:r w:rsidR="00C82F6F">
        <w:t>“</w:t>
      </w:r>
      <w:r w:rsidR="00C82F6F" w:rsidRPr="00C82F6F">
        <w:t>International harmonization of safety standards and safety approaches for Decommissioning</w:t>
      </w:r>
      <w:r w:rsidR="00C82F6F">
        <w:t>”</w:t>
      </w:r>
      <w:r w:rsidR="00A55233">
        <w:t>, Q14</w:t>
      </w:r>
      <w:r w:rsidR="00C82F6F" w:rsidRPr="00C82F6F">
        <w:t xml:space="preserve"> </w:t>
      </w:r>
      <w:r w:rsidR="00C82F6F">
        <w:t>“</w:t>
      </w:r>
      <w:r w:rsidR="00C82F6F" w:rsidRPr="00C82F6F">
        <w:t>Development for National regulatory guidance for Decommissioning (Final site release)</w:t>
      </w:r>
      <w:r w:rsidR="00C82F6F">
        <w:t>”</w:t>
      </w:r>
      <w:r w:rsidR="00A55233">
        <w:t xml:space="preserve"> and Q17</w:t>
      </w:r>
      <w:r w:rsidR="00104DFD" w:rsidRPr="00104DFD">
        <w:t xml:space="preserve"> </w:t>
      </w:r>
      <w:r w:rsidR="00104DFD">
        <w:t>“</w:t>
      </w:r>
      <w:r w:rsidR="00104DFD" w:rsidRPr="00104DFD">
        <w:t>Development of radiological protection approaches and guidance for Decommissioning</w:t>
      </w:r>
      <w:r w:rsidR="00104DFD">
        <w:t>”</w:t>
      </w:r>
      <w:r w:rsidR="00A55233">
        <w:t xml:space="preserve"> by Other.</w:t>
      </w:r>
    </w:p>
    <w:p w14:paraId="77FDA8E6" w14:textId="77777777" w:rsidR="003A6446" w:rsidRPr="004144D3" w:rsidRDefault="003A6446" w:rsidP="00B638EB"/>
    <w:p w14:paraId="59457138" w14:textId="77777777" w:rsidR="003A6446" w:rsidRPr="004144D3" w:rsidRDefault="003A6446" w:rsidP="00B638EB">
      <w:pPr>
        <w:sectPr w:rsidR="003A6446" w:rsidRPr="004144D3" w:rsidSect="00E634F9">
          <w:pgSz w:w="11906" w:h="16838"/>
          <w:pgMar w:top="1843" w:right="1418" w:bottom="1418" w:left="1418" w:header="709" w:footer="709" w:gutter="0"/>
          <w:cols w:space="708"/>
          <w:titlePg/>
          <w:docGrid w:linePitch="360"/>
        </w:sectPr>
      </w:pPr>
    </w:p>
    <w:p w14:paraId="41EAE2C3" w14:textId="38F7CF34" w:rsidR="00A4244A" w:rsidRDefault="00A4244A" w:rsidP="00C8045B">
      <w:pPr>
        <w:pStyle w:val="Titre1"/>
        <w:numPr>
          <w:ilvl w:val="0"/>
          <w:numId w:val="0"/>
        </w:numPr>
        <w:spacing w:after="120"/>
        <w:ind w:left="573"/>
        <w:rPr>
          <w:lang w:val="en-GB"/>
        </w:rPr>
      </w:pPr>
      <w:bookmarkStart w:id="156" w:name="_Ref69823606"/>
      <w:bookmarkStart w:id="157" w:name="_Toc73005686"/>
      <w:r w:rsidRPr="00C34350">
        <w:rPr>
          <w:lang w:val="en-GB"/>
        </w:rPr>
        <w:t xml:space="preserve">ANNEX I – </w:t>
      </w:r>
      <w:r>
        <w:rPr>
          <w:lang w:val="en-GB"/>
        </w:rPr>
        <w:t>Additional Graphs</w:t>
      </w:r>
      <w:bookmarkEnd w:id="156"/>
      <w:bookmarkEnd w:id="157"/>
      <w:r w:rsidRPr="00C34350">
        <w:rPr>
          <w:lang w:val="en-GB"/>
        </w:rPr>
        <w:t xml:space="preserve"> </w:t>
      </w:r>
    </w:p>
    <w:p w14:paraId="5E413CE4" w14:textId="4CBAEEC9" w:rsidR="00DF0F44" w:rsidRDefault="00C8045B" w:rsidP="00C8045B">
      <w:pPr>
        <w:spacing w:after="120"/>
        <w:rPr>
          <w:b/>
          <w:bCs/>
          <w:u w:val="single"/>
        </w:rPr>
      </w:pPr>
      <w:r w:rsidRPr="00BA0501">
        <w:rPr>
          <w:noProof/>
          <w:sz w:val="10"/>
          <w:szCs w:val="10"/>
          <w:lang w:eastAsia="en-GB"/>
        </w:rPr>
        <mc:AlternateContent>
          <mc:Choice Requires="wps">
            <w:drawing>
              <wp:anchor distT="0" distB="0" distL="114300" distR="114300" simplePos="0" relativeHeight="251838464" behindDoc="0" locked="0" layoutInCell="1" allowOverlap="1" wp14:anchorId="022E4FD1" wp14:editId="6F08FA30">
                <wp:simplePos x="0" y="0"/>
                <wp:positionH relativeFrom="column">
                  <wp:posOffset>5581650</wp:posOffset>
                </wp:positionH>
                <wp:positionV relativeFrom="paragraph">
                  <wp:posOffset>247650</wp:posOffset>
                </wp:positionV>
                <wp:extent cx="1764665" cy="285750"/>
                <wp:effectExtent l="0" t="0" r="6985" b="0"/>
                <wp:wrapNone/>
                <wp:docPr id="153" name="Casella di testo 153"/>
                <wp:cNvGraphicFramePr/>
                <a:graphic xmlns:a="http://schemas.openxmlformats.org/drawingml/2006/main">
                  <a:graphicData uri="http://schemas.microsoft.com/office/word/2010/wordprocessingShape">
                    <wps:wsp>
                      <wps:cNvSpPr txBox="1"/>
                      <wps:spPr>
                        <a:xfrm>
                          <a:off x="0" y="0"/>
                          <a:ext cx="1764665" cy="285750"/>
                        </a:xfrm>
                        <a:prstGeom prst="rect">
                          <a:avLst/>
                        </a:prstGeom>
                        <a:solidFill>
                          <a:sysClr val="window" lastClr="FFFFFF"/>
                        </a:solidFill>
                        <a:ln w="6350">
                          <a:noFill/>
                        </a:ln>
                      </wps:spPr>
                      <wps:txbx>
                        <w:txbxContent>
                          <w:p w14:paraId="1814503B" w14:textId="77777777" w:rsidR="001777A0" w:rsidRPr="00D57A3D" w:rsidRDefault="001777A0" w:rsidP="001777A0">
                            <w:pPr>
                              <w:jc w:val="center"/>
                              <w:rPr>
                                <w:b/>
                                <w:bCs/>
                              </w:rPr>
                            </w:pPr>
                            <w:r w:rsidRPr="00D57A3D">
                              <w:rPr>
                                <w:b/>
                                <w:bCs/>
                              </w:rPr>
                              <w:t>Weighted-All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22E4FD1" id="Casella di testo 153" o:spid="_x0000_s1056" type="#_x0000_t202" style="position:absolute;left:0;text-align:left;margin-left:439.5pt;margin-top:19.5pt;width:138.95pt;height:22.5pt;z-index:251838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" fillcolor="window" stroked="f" strokeweight=".5pt">
                <v:textbox>
                  <w:txbxContent>
                    <w:p w14:paraId="1814503B" w14:textId="77777777" w:rsidR="001777A0" w:rsidRPr="00D57A3D" w:rsidRDefault="001777A0" w:rsidP="001777A0">
                      <w:pPr>
                        <w:jc w:val="center"/>
                        <w:rPr>
                          <w:b/>
                          <w:bCs/>
                        </w:rPr>
                      </w:pPr>
                      <w:r w:rsidRPr="00D57A3D">
                        <w:rPr>
                          <w:b/>
                          <w:bCs/>
                        </w:rPr>
                        <w:t>Weighted-All</w:t>
                      </w:r>
                    </w:p>
                  </w:txbxContent>
                </v:textbox>
              </v:shape>
            </w:pict>
          </mc:Fallback>
        </mc:AlternateContent>
      </w:r>
      <w:r w:rsidRPr="00BA0501">
        <w:rPr>
          <w:noProof/>
          <w:sz w:val="10"/>
          <w:szCs w:val="10"/>
          <w:lang w:eastAsia="en-GB"/>
        </w:rPr>
        <mc:AlternateContent>
          <mc:Choice Requires="wps">
            <w:drawing>
              <wp:anchor distT="0" distB="0" distL="114300" distR="114300" simplePos="0" relativeHeight="251836416" behindDoc="0" locked="0" layoutInCell="1" allowOverlap="1" wp14:anchorId="74CBEA4B" wp14:editId="55481739">
                <wp:simplePos x="0" y="0"/>
                <wp:positionH relativeFrom="column">
                  <wp:posOffset>1460500</wp:posOffset>
                </wp:positionH>
                <wp:positionV relativeFrom="paragraph">
                  <wp:posOffset>196215</wp:posOffset>
                </wp:positionV>
                <wp:extent cx="1765190" cy="286247"/>
                <wp:effectExtent l="0" t="0" r="6985" b="0"/>
                <wp:wrapNone/>
                <wp:docPr id="138" name="Casella di testo 138"/>
                <wp:cNvGraphicFramePr/>
                <a:graphic xmlns:a="http://schemas.openxmlformats.org/drawingml/2006/main">
                  <a:graphicData uri="http://schemas.microsoft.com/office/word/2010/wordprocessingShape">
                    <wps:wsp>
                      <wps:cNvSpPr txBox="1"/>
                      <wps:spPr>
                        <a:xfrm>
                          <a:off x="0" y="0"/>
                          <a:ext cx="1765190" cy="286247"/>
                        </a:xfrm>
                        <a:prstGeom prst="rect">
                          <a:avLst/>
                        </a:prstGeom>
                        <a:solidFill>
                          <a:sysClr val="window" lastClr="FFFFFF"/>
                        </a:solidFill>
                        <a:ln w="6350">
                          <a:noFill/>
                        </a:ln>
                      </wps:spPr>
                      <wps:txbx>
                        <w:txbxContent>
                          <w:p w14:paraId="673B37CC" w14:textId="77777777" w:rsidR="001777A0" w:rsidRPr="00D57A3D" w:rsidRDefault="001777A0" w:rsidP="001777A0">
                            <w:pPr>
                              <w:jc w:val="center"/>
                              <w:rPr>
                                <w:b/>
                                <w:bCs/>
                                <w:lang w:val="it-IT"/>
                              </w:rPr>
                            </w:pPr>
                            <w:r w:rsidRPr="00D57A3D">
                              <w:rPr>
                                <w:b/>
                                <w:bCs/>
                              </w:rPr>
                              <w:t>Weighted</w:t>
                            </w:r>
                            <w:r w:rsidRPr="00D57A3D">
                              <w:rPr>
                                <w:b/>
                                <w:bCs/>
                                <w:lang w:val="it-IT"/>
                              </w:rPr>
                              <w:t>-</w:t>
                            </w:r>
                            <w:r w:rsidRPr="00D57A3D">
                              <w:rPr>
                                <w:b/>
                                <w:bCs/>
                              </w:rPr>
                              <w:t>Population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4CBEA4B" id="Casella di testo 138" o:spid="_x0000_s1057" type="#_x0000_t202" style="position:absolute;left:0;text-align:left;margin-left:115pt;margin-top:15.45pt;width:139pt;height:22.55pt;z-index:251836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" fillcolor="window" stroked="f" strokeweight=".5pt">
                <v:textbox>
                  <w:txbxContent>
                    <w:p w14:paraId="673B37CC" w14:textId="77777777" w:rsidR="001777A0" w:rsidRPr="00D57A3D" w:rsidRDefault="001777A0" w:rsidP="001777A0">
                      <w:pPr>
                        <w:jc w:val="center"/>
                        <w:rPr>
                          <w:b/>
                          <w:bCs/>
                          <w:lang w:val="it-IT"/>
                        </w:rPr>
                      </w:pPr>
                      <w:r w:rsidRPr="00D57A3D">
                        <w:rPr>
                          <w:b/>
                          <w:bCs/>
                        </w:rPr>
                        <w:t>Weighted</w:t>
                      </w:r>
                      <w:r w:rsidRPr="00D57A3D">
                        <w:rPr>
                          <w:b/>
                          <w:bCs/>
                          <w:lang w:val="it-IT"/>
                        </w:rPr>
                        <w:t>-</w:t>
                      </w:r>
                      <w:r w:rsidRPr="00D57A3D">
                        <w:rPr>
                          <w:b/>
                          <w:bCs/>
                        </w:rPr>
                        <w:t>Population</w:t>
                      </w:r>
                    </w:p>
                  </w:txbxContent>
                </v:textbox>
              </v:shape>
            </w:pict>
          </mc:Fallback>
        </mc:AlternateContent>
      </w:r>
      <w:r w:rsidR="00A4244A">
        <w:rPr>
          <w:b/>
          <w:bCs/>
          <w:u w:val="single"/>
        </w:rPr>
        <w:t>REGION &amp; COUNTRY</w:t>
      </w:r>
    </w:p>
    <w:p w14:paraId="61075C74" w14:textId="1C3E99BB" w:rsidR="001777A0" w:rsidRPr="001777A0" w:rsidRDefault="001777A0" w:rsidP="00DF0F44">
      <w:pPr>
        <w:spacing w:after="0"/>
        <w:rPr>
          <w:b/>
          <w:bCs/>
          <w:sz w:val="12"/>
          <w:szCs w:val="12"/>
          <w:u w:val="single"/>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83"/>
        <w:gridCol w:w="6784"/>
      </w:tblGrid>
      <w:tr w:rsidR="001777A0" w14:paraId="511B5697" w14:textId="77777777" w:rsidTr="001777A0">
        <w:tc>
          <w:tcPr>
            <w:tcW w:w="6783" w:type="dxa"/>
          </w:tcPr>
          <w:p w14:paraId="08714CC9" w14:textId="4DE9CB89" w:rsidR="001777A0" w:rsidRPr="001777A0" w:rsidRDefault="001777A0" w:rsidP="00DF0F44">
            <w:pPr>
              <w:spacing w:after="0"/>
              <w:rPr>
                <w:b/>
                <w:bCs/>
                <w:sz w:val="20"/>
                <w:szCs w:val="20"/>
                <w:u w:val="single"/>
              </w:rPr>
            </w:pPr>
            <w:r>
              <w:rPr>
                <w:noProof/>
                <w:lang w:eastAsia="en-GB"/>
              </w:rPr>
              <w:drawing>
                <wp:inline distT="0" distB="0" distL="0" distR="0" wp14:anchorId="1D323823" wp14:editId="2AA069BD">
                  <wp:extent cx="4012896" cy="4660900"/>
                  <wp:effectExtent l="0" t="0" r="6985" b="6350"/>
                  <wp:docPr id="121" name="Immagin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viz (14).png"/>
                          <pic:cNvPicPr/>
                        </pic:nvPicPr>
                        <pic:blipFill>
                          <a:blip r:embed="rId89"/>
                          <a:stretch>
                            <a:fillRect/>
                          </a:stretch>
                        </pic:blipFill>
                        <pic:spPr>
                          <a:xfrm>
                            <a:off x="0" y="0"/>
                            <a:ext cx="4032427" cy="4683584"/>
                          </a:xfrm>
                          <a:prstGeom prst="rect">
                            <a:avLst/>
                          </a:prstGeom>
                        </pic:spPr>
                      </pic:pic>
                    </a:graphicData>
                  </a:graphic>
                </wp:inline>
              </w:drawing>
            </w:r>
          </w:p>
        </w:tc>
        <w:tc>
          <w:tcPr>
            <w:tcW w:w="6784" w:type="dxa"/>
          </w:tcPr>
          <w:p w14:paraId="7D9B7D1A" w14:textId="3242C334" w:rsidR="001777A0" w:rsidRDefault="001777A0" w:rsidP="00DF0F44">
            <w:pPr>
              <w:spacing w:after="0"/>
              <w:rPr>
                <w:b/>
                <w:bCs/>
                <w:sz w:val="2"/>
                <w:szCs w:val="2"/>
                <w:u w:val="single"/>
              </w:rPr>
            </w:pPr>
            <w:r>
              <w:rPr>
                <w:noProof/>
                <w:lang w:eastAsia="en-GB"/>
              </w:rPr>
              <w:drawing>
                <wp:inline distT="0" distB="0" distL="0" distR="0" wp14:anchorId="46476DDE" wp14:editId="3D4EBE88">
                  <wp:extent cx="3996495" cy="4641850"/>
                  <wp:effectExtent l="0" t="0" r="4445" b="6350"/>
                  <wp:docPr id="133" name="Immagin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viz (15).png"/>
                          <pic:cNvPicPr/>
                        </pic:nvPicPr>
                        <pic:blipFill>
                          <a:blip r:embed="rId90"/>
                          <a:stretch>
                            <a:fillRect/>
                          </a:stretch>
                        </pic:blipFill>
                        <pic:spPr>
                          <a:xfrm>
                            <a:off x="0" y="0"/>
                            <a:ext cx="4003817" cy="4650354"/>
                          </a:xfrm>
                          <a:prstGeom prst="rect">
                            <a:avLst/>
                          </a:prstGeom>
                        </pic:spPr>
                      </pic:pic>
                    </a:graphicData>
                  </a:graphic>
                </wp:inline>
              </w:drawing>
            </w:r>
          </w:p>
        </w:tc>
      </w:tr>
    </w:tbl>
    <w:p w14:paraId="43AA9B92" w14:textId="77777777" w:rsidR="001777A0" w:rsidRPr="001777A0" w:rsidRDefault="001777A0" w:rsidP="00DF0F44">
      <w:pPr>
        <w:spacing w:after="0"/>
        <w:rPr>
          <w:b/>
          <w:bCs/>
          <w:sz w:val="2"/>
          <w:szCs w:val="2"/>
          <w:u w:val="single"/>
        </w:rPr>
      </w:pPr>
    </w:p>
    <w:p w14:paraId="0FDAFFA0" w14:textId="77777777" w:rsidR="00A4244A" w:rsidRPr="00A4244A" w:rsidRDefault="00A4244A" w:rsidP="00DF0F44">
      <w:pPr>
        <w:spacing w:after="0"/>
        <w:rPr>
          <w:b/>
          <w:bCs/>
          <w:sz w:val="2"/>
          <w:szCs w:val="2"/>
          <w:u w:val="single"/>
        </w:rPr>
      </w:pPr>
    </w:p>
    <w:p w14:paraId="22771046" w14:textId="77777777" w:rsidR="0033699D" w:rsidRPr="0033699D" w:rsidRDefault="0033699D" w:rsidP="00EF288B">
      <w:pPr>
        <w:rPr>
          <w:b/>
          <w:bCs/>
          <w:sz w:val="2"/>
          <w:szCs w:val="2"/>
          <w:u w:val="single"/>
        </w:rPr>
      </w:pPr>
    </w:p>
    <w:p w14:paraId="7717E89A" w14:textId="66FF5E94" w:rsidR="00C34350" w:rsidRDefault="00C34350" w:rsidP="00C34350">
      <w:pPr>
        <w:pStyle w:val="Lgende"/>
        <w:jc w:val="center"/>
        <w:rPr>
          <w:b w:val="0"/>
          <w:bCs w:val="0"/>
          <w:color w:val="auto"/>
          <w:sz w:val="22"/>
        </w:rPr>
      </w:pPr>
      <w:bookmarkStart w:id="158" w:name="_Ref67922524"/>
      <w:bookmarkStart w:id="159" w:name="_Toc73005731"/>
      <w:r w:rsidRPr="00AA1F81">
        <w:rPr>
          <w:color w:val="auto"/>
          <w:sz w:val="22"/>
        </w:rPr>
        <w:t xml:space="preserve">Figure </w:t>
      </w:r>
      <w:r w:rsidRPr="00AA1F81">
        <w:rPr>
          <w:color w:val="auto"/>
          <w:sz w:val="22"/>
        </w:rPr>
        <w:fldChar w:fldCharType="begin"/>
      </w:r>
      <w:r w:rsidRPr="00AA1F81">
        <w:rPr>
          <w:color w:val="auto"/>
          <w:sz w:val="22"/>
        </w:rPr>
        <w:instrText xml:space="preserve"> STYLEREF 1 \s </w:instrText>
      </w:r>
      <w:r w:rsidRPr="00AA1F81">
        <w:rPr>
          <w:color w:val="auto"/>
          <w:sz w:val="22"/>
        </w:rPr>
        <w:fldChar w:fldCharType="separate"/>
      </w:r>
      <w:r w:rsidR="00984395">
        <w:rPr>
          <w:noProof/>
          <w:color w:val="auto"/>
          <w:sz w:val="22"/>
        </w:rPr>
        <w:t>0</w:t>
      </w:r>
      <w:r w:rsidRPr="00AA1F81">
        <w:rPr>
          <w:color w:val="auto"/>
          <w:sz w:val="22"/>
        </w:rPr>
        <w:fldChar w:fldCharType="end"/>
      </w:r>
      <w:r w:rsidRPr="00AA1F81">
        <w:rPr>
          <w:color w:val="auto"/>
          <w:sz w:val="22"/>
        </w:rPr>
        <w:noBreakHyphen/>
      </w:r>
      <w:r w:rsidRPr="00AA1F81">
        <w:rPr>
          <w:color w:val="auto"/>
          <w:sz w:val="22"/>
        </w:rPr>
        <w:fldChar w:fldCharType="begin"/>
      </w:r>
      <w:r w:rsidRPr="00AA1F81">
        <w:rPr>
          <w:color w:val="auto"/>
          <w:sz w:val="22"/>
        </w:rPr>
        <w:instrText xml:space="preserve"> SEQ Figure \* ARABIC \s 1 </w:instrText>
      </w:r>
      <w:r w:rsidRPr="00AA1F81">
        <w:rPr>
          <w:color w:val="auto"/>
          <w:sz w:val="22"/>
        </w:rPr>
        <w:fldChar w:fldCharType="separate"/>
      </w:r>
      <w:r w:rsidR="00984395">
        <w:rPr>
          <w:noProof/>
          <w:color w:val="auto"/>
          <w:sz w:val="22"/>
        </w:rPr>
        <w:t>1</w:t>
      </w:r>
      <w:r w:rsidRPr="00AA1F81">
        <w:rPr>
          <w:color w:val="auto"/>
          <w:sz w:val="22"/>
        </w:rPr>
        <w:fldChar w:fldCharType="end"/>
      </w:r>
      <w:bookmarkEnd w:id="158"/>
      <w:r w:rsidRPr="00AA1F81">
        <w:rPr>
          <w:color w:val="auto"/>
          <w:sz w:val="22"/>
        </w:rPr>
        <w:t>.</w:t>
      </w:r>
      <w:r w:rsidRPr="00352A6B">
        <w:rPr>
          <w:color w:val="auto"/>
          <w:sz w:val="22"/>
        </w:rPr>
        <w:t xml:space="preserve"> </w:t>
      </w:r>
      <w:r w:rsidRPr="00352A6B">
        <w:rPr>
          <w:b w:val="0"/>
          <w:bCs w:val="0"/>
          <w:color w:val="auto"/>
          <w:sz w:val="22"/>
        </w:rPr>
        <w:t>Weighted Population (left) Weighted-All (right) _ Technical Areas - EU Countries</w:t>
      </w:r>
      <w:bookmarkEnd w:id="159"/>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356"/>
        <w:gridCol w:w="221"/>
      </w:tblGrid>
      <w:tr w:rsidR="00C34350" w:rsidRPr="00A93DDD" w14:paraId="57892138" w14:textId="77777777" w:rsidTr="00950C21">
        <w:trPr>
          <w:trHeight w:val="8206"/>
        </w:trPr>
        <w:tc>
          <w:tcPr>
            <w:tcW w:w="6783" w:type="dxa"/>
          </w:tcPr>
          <w:tbl>
            <w:tblPr>
              <w:tblStyle w:val="Grilledutableau"/>
              <w:tblW w:w="151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56"/>
              <w:gridCol w:w="8087"/>
            </w:tblGrid>
            <w:tr w:rsidR="00DF0F44" w14:paraId="35A72460" w14:textId="77777777" w:rsidTr="006A5CB6">
              <w:tc>
                <w:tcPr>
                  <w:tcW w:w="6703" w:type="dxa"/>
                </w:tcPr>
                <w:p w14:paraId="4F61A493" w14:textId="77777777" w:rsidR="00DF0F44" w:rsidRPr="0088256D" w:rsidRDefault="00DF0F44" w:rsidP="00DF0F44">
                  <w:pPr>
                    <w:spacing w:after="0"/>
                    <w:rPr>
                      <w:sz w:val="10"/>
                      <w:szCs w:val="10"/>
                    </w:rPr>
                  </w:pPr>
                  <w:r w:rsidRPr="00DD1D99">
                    <w:rPr>
                      <w:noProof/>
                      <w:sz w:val="10"/>
                      <w:szCs w:val="10"/>
                      <w:lang w:eastAsia="en-GB"/>
                    </w:rPr>
                    <mc:AlternateContent>
                      <mc:Choice Requires="wps">
                        <w:drawing>
                          <wp:anchor distT="0" distB="0" distL="114300" distR="114300" simplePos="0" relativeHeight="251802624" behindDoc="0" locked="0" layoutInCell="1" allowOverlap="1" wp14:anchorId="682B4ACB" wp14:editId="5FE1385E">
                            <wp:simplePos x="0" y="0"/>
                            <wp:positionH relativeFrom="column">
                              <wp:posOffset>1518285</wp:posOffset>
                            </wp:positionH>
                            <wp:positionV relativeFrom="paragraph">
                              <wp:posOffset>-149860</wp:posOffset>
                            </wp:positionV>
                            <wp:extent cx="1764665" cy="285750"/>
                            <wp:effectExtent l="0" t="0" r="6985" b="0"/>
                            <wp:wrapNone/>
                            <wp:docPr id="109" name="Casella di testo 109"/>
                            <wp:cNvGraphicFramePr/>
                            <a:graphic xmlns:a="http://schemas.openxmlformats.org/drawingml/2006/main">
                              <a:graphicData uri="http://schemas.microsoft.com/office/word/2010/wordprocessingShape">
                                <wps:wsp>
                                  <wps:cNvSpPr txBox="1"/>
                                  <wps:spPr>
                                    <a:xfrm>
                                      <a:off x="0" y="0"/>
                                      <a:ext cx="1764665" cy="285750"/>
                                    </a:xfrm>
                                    <a:prstGeom prst="rect">
                                      <a:avLst/>
                                    </a:prstGeom>
                                    <a:solidFill>
                                      <a:sysClr val="window" lastClr="FFFFFF"/>
                                    </a:solidFill>
                                    <a:ln w="6350">
                                      <a:noFill/>
                                    </a:ln>
                                  </wps:spPr>
                                  <wps:txbx>
                                    <w:txbxContent>
                                      <w:p w14:paraId="39B64EEF" w14:textId="77777777" w:rsidR="006A5CB6" w:rsidRPr="00D57A3D" w:rsidRDefault="006A5CB6" w:rsidP="00DF0F44">
                                        <w:pPr>
                                          <w:jc w:val="center"/>
                                          <w:rPr>
                                            <w:b/>
                                            <w:bCs/>
                                            <w:lang w:val="it-IT"/>
                                          </w:rPr>
                                        </w:pPr>
                                        <w:r w:rsidRPr="00D57A3D">
                                          <w:rPr>
                                            <w:b/>
                                            <w:bCs/>
                                          </w:rPr>
                                          <w:t>Weighted</w:t>
                                        </w:r>
                                        <w:r w:rsidRPr="00D57A3D">
                                          <w:rPr>
                                            <w:b/>
                                            <w:bCs/>
                                            <w:lang w:val="it-IT"/>
                                          </w:rPr>
                                          <w:t>-</w:t>
                                        </w:r>
                                        <w:r w:rsidRPr="00D57A3D">
                                          <w:rPr>
                                            <w:b/>
                                            <w:bCs/>
                                          </w:rPr>
                                          <w:t>Population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82B4ACB" id="Casella di testo 109" o:spid="_x0000_s1058" type="#_x0000_t202" style="position:absolute;left:0;text-align:left;margin-left:119.55pt;margin-top:-11.8pt;width:138.95pt;height:22.5pt;z-index:251802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" fillcolor="window" stroked="f" strokeweight=".5pt">
                            <v:textbox>
                              <w:txbxContent>
                                <w:p w14:paraId="39B64EEF" w14:textId="77777777" w:rsidR="006A5CB6" w:rsidRPr="00D57A3D" w:rsidRDefault="006A5CB6" w:rsidP="00DF0F44">
                                  <w:pPr>
                                    <w:jc w:val="center"/>
                                    <w:rPr>
                                      <w:b/>
                                      <w:bCs/>
                                      <w:lang w:val="it-IT"/>
                                    </w:rPr>
                                  </w:pPr>
                                  <w:r w:rsidRPr="00D57A3D">
                                    <w:rPr>
                                      <w:b/>
                                      <w:bCs/>
                                    </w:rPr>
                                    <w:t>Weighted</w:t>
                                  </w:r>
                                  <w:r w:rsidRPr="00D57A3D">
                                    <w:rPr>
                                      <w:b/>
                                      <w:bCs/>
                                      <w:lang w:val="it-IT"/>
                                    </w:rPr>
                                    <w:t>-</w:t>
                                  </w:r>
                                  <w:r w:rsidRPr="00D57A3D">
                                    <w:rPr>
                                      <w:b/>
                                      <w:bCs/>
                                    </w:rPr>
                                    <w:t>Population</w:t>
                                  </w:r>
                                </w:p>
                              </w:txbxContent>
                            </v:textbox>
                          </v:shape>
                        </w:pict>
                      </mc:Fallback>
                    </mc:AlternateContent>
                  </w:r>
                  <w:r w:rsidRPr="00DD1D99">
                    <w:rPr>
                      <w:noProof/>
                      <w:sz w:val="10"/>
                      <w:szCs w:val="10"/>
                      <w:lang w:eastAsia="en-GB"/>
                    </w:rPr>
                    <mc:AlternateContent>
                      <mc:Choice Requires="wps">
                        <w:drawing>
                          <wp:anchor distT="0" distB="0" distL="114300" distR="114300" simplePos="0" relativeHeight="251803648" behindDoc="0" locked="0" layoutInCell="1" allowOverlap="1" wp14:anchorId="5E3C5A32" wp14:editId="4C5D0728">
                            <wp:simplePos x="0" y="0"/>
                            <wp:positionH relativeFrom="column">
                              <wp:posOffset>6420800</wp:posOffset>
                            </wp:positionH>
                            <wp:positionV relativeFrom="paragraph">
                              <wp:posOffset>-150337</wp:posOffset>
                            </wp:positionV>
                            <wp:extent cx="1765190" cy="286247"/>
                            <wp:effectExtent l="0" t="0" r="6985" b="0"/>
                            <wp:wrapNone/>
                            <wp:docPr id="110" name="Casella di testo 110"/>
                            <wp:cNvGraphicFramePr/>
                            <a:graphic xmlns:a="http://schemas.openxmlformats.org/drawingml/2006/main">
                              <a:graphicData uri="http://schemas.microsoft.com/office/word/2010/wordprocessingShape">
                                <wps:wsp>
                                  <wps:cNvSpPr txBox="1"/>
                                  <wps:spPr>
                                    <a:xfrm>
                                      <a:off x="0" y="0"/>
                                      <a:ext cx="1765190" cy="286247"/>
                                    </a:xfrm>
                                    <a:prstGeom prst="rect">
                                      <a:avLst/>
                                    </a:prstGeom>
                                    <a:solidFill>
                                      <a:sysClr val="window" lastClr="FFFFFF"/>
                                    </a:solidFill>
                                    <a:ln w="6350">
                                      <a:noFill/>
                                    </a:ln>
                                  </wps:spPr>
                                  <wps:txbx>
                                    <w:txbxContent>
                                      <w:p w14:paraId="21FF04A3" w14:textId="77777777" w:rsidR="006A5CB6" w:rsidRPr="00D57A3D" w:rsidRDefault="006A5CB6" w:rsidP="00DF0F44">
                                        <w:pPr>
                                          <w:jc w:val="center"/>
                                          <w:rPr>
                                            <w:b/>
                                            <w:bCs/>
                                          </w:rPr>
                                        </w:pPr>
                                        <w:r w:rsidRPr="00D57A3D">
                                          <w:rPr>
                                            <w:b/>
                                            <w:bCs/>
                                          </w:rPr>
                                          <w:t>Weighted-All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E3C5A32" id="Casella di testo 110" o:spid="_x0000_s1059" type="#_x0000_t202" style="position:absolute;left:0;text-align:left;margin-left:505.55pt;margin-top:-11.85pt;width:139pt;height:22.55pt;z-index:251803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" fillcolor="window" stroked="f" strokeweight=".5pt">
                            <v:textbox>
                              <w:txbxContent>
                                <w:p w14:paraId="21FF04A3" w14:textId="77777777" w:rsidR="006A5CB6" w:rsidRPr="00D57A3D" w:rsidRDefault="006A5CB6" w:rsidP="00DF0F44">
                                  <w:pPr>
                                    <w:jc w:val="center"/>
                                    <w:rPr>
                                      <w:b/>
                                      <w:bCs/>
                                    </w:rPr>
                                  </w:pPr>
                                  <w:r w:rsidRPr="00D57A3D">
                                    <w:rPr>
                                      <w:b/>
                                      <w:bCs/>
                                    </w:rPr>
                                    <w:t>Weighted-All</w:t>
                                  </w:r>
                                </w:p>
                              </w:txbxContent>
                            </v:textbox>
                          </v:shape>
                        </w:pict>
                      </mc:Fallback>
                    </mc:AlternateContent>
                  </w:r>
                </w:p>
                <w:p w14:paraId="6FF3808E" w14:textId="77777777" w:rsidR="00DF0F44" w:rsidRDefault="00DF0F44" w:rsidP="00DF0F44">
                  <w:pPr>
                    <w:spacing w:after="0"/>
                  </w:pPr>
                  <w:r>
                    <w:rPr>
                      <w:noProof/>
                      <w:lang w:eastAsia="en-GB"/>
                    </w:rPr>
                    <w:drawing>
                      <wp:inline distT="0" distB="0" distL="0" distR="0" wp14:anchorId="27E85EF4" wp14:editId="188F6CD1">
                        <wp:extent cx="4339056" cy="5039729"/>
                        <wp:effectExtent l="0" t="0" r="4445" b="8890"/>
                        <wp:docPr id="36" name="Immagin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viz (16).png"/>
                                <pic:cNvPicPr/>
                              </pic:nvPicPr>
                              <pic:blipFill>
                                <a:blip r:embed="rId91"/>
                                <a:stretch>
                                  <a:fillRect/>
                                </a:stretch>
                              </pic:blipFill>
                              <pic:spPr>
                                <a:xfrm>
                                  <a:off x="0" y="0"/>
                                  <a:ext cx="4359332" cy="5063280"/>
                                </a:xfrm>
                                <a:prstGeom prst="rect">
                                  <a:avLst/>
                                </a:prstGeom>
                              </pic:spPr>
                            </pic:pic>
                          </a:graphicData>
                        </a:graphic>
                      </wp:inline>
                    </w:drawing>
                  </w:r>
                </w:p>
              </w:tc>
              <w:tc>
                <w:tcPr>
                  <w:tcW w:w="8440" w:type="dxa"/>
                </w:tcPr>
                <w:p w14:paraId="6B97A9AA" w14:textId="77777777" w:rsidR="00DF0F44" w:rsidRPr="0088256D" w:rsidRDefault="00DF0F44" w:rsidP="00DF0F44">
                  <w:pPr>
                    <w:spacing w:after="0"/>
                    <w:rPr>
                      <w:sz w:val="10"/>
                      <w:szCs w:val="10"/>
                    </w:rPr>
                  </w:pPr>
                </w:p>
                <w:p w14:paraId="3454D61F" w14:textId="77777777" w:rsidR="00DF0F44" w:rsidRDefault="00DF0F44" w:rsidP="00DF0F44">
                  <w:pPr>
                    <w:spacing w:after="0"/>
                  </w:pPr>
                  <w:r>
                    <w:rPr>
                      <w:noProof/>
                      <w:lang w:eastAsia="en-GB"/>
                    </w:rPr>
                    <w:drawing>
                      <wp:inline distT="0" distB="0" distL="0" distR="0" wp14:anchorId="514E4DEA" wp14:editId="440FE87E">
                        <wp:extent cx="4375472" cy="5082025"/>
                        <wp:effectExtent l="0" t="0" r="6350" b="4445"/>
                        <wp:docPr id="39" name="Immagin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viz (17).png"/>
                                <pic:cNvPicPr/>
                              </pic:nvPicPr>
                              <pic:blipFill>
                                <a:blip r:embed="rId92"/>
                                <a:stretch>
                                  <a:fillRect/>
                                </a:stretch>
                              </pic:blipFill>
                              <pic:spPr>
                                <a:xfrm>
                                  <a:off x="0" y="0"/>
                                  <a:ext cx="4400908" cy="5111568"/>
                                </a:xfrm>
                                <a:prstGeom prst="rect">
                                  <a:avLst/>
                                </a:prstGeom>
                              </pic:spPr>
                            </pic:pic>
                          </a:graphicData>
                        </a:graphic>
                      </wp:inline>
                    </w:drawing>
                  </w:r>
                </w:p>
              </w:tc>
            </w:tr>
          </w:tbl>
          <w:p w14:paraId="67CDB273" w14:textId="77777777" w:rsidR="00C34350" w:rsidRPr="00A93DDD" w:rsidRDefault="00C34350" w:rsidP="00950C21"/>
        </w:tc>
        <w:tc>
          <w:tcPr>
            <w:tcW w:w="6784" w:type="dxa"/>
          </w:tcPr>
          <w:p w14:paraId="5943D08D" w14:textId="77777777" w:rsidR="00C34350" w:rsidRDefault="00C34350" w:rsidP="00950C21">
            <w:pPr>
              <w:pStyle w:val="Lgende"/>
              <w:jc w:val="left"/>
              <w:rPr>
                <w:noProof/>
                <w:sz w:val="10"/>
                <w:szCs w:val="10"/>
              </w:rPr>
            </w:pPr>
          </w:p>
          <w:p w14:paraId="19A484D8" w14:textId="77777777" w:rsidR="00C34350" w:rsidRPr="00512EBE" w:rsidRDefault="00C34350" w:rsidP="00950C21"/>
        </w:tc>
      </w:tr>
    </w:tbl>
    <w:p w14:paraId="42CC3783" w14:textId="51E448B2" w:rsidR="00C34350" w:rsidRPr="00352A6B" w:rsidRDefault="00C34350" w:rsidP="00C34350">
      <w:pPr>
        <w:pStyle w:val="Lgende"/>
        <w:jc w:val="center"/>
        <w:rPr>
          <w:color w:val="auto"/>
          <w:sz w:val="22"/>
        </w:rPr>
      </w:pPr>
      <w:bookmarkStart w:id="160" w:name="_Ref67922527"/>
      <w:bookmarkStart w:id="161" w:name="_Toc73005732"/>
      <w:r w:rsidRPr="00AA1F81">
        <w:rPr>
          <w:color w:val="auto"/>
          <w:sz w:val="22"/>
        </w:rPr>
        <w:t xml:space="preserve">Figure </w:t>
      </w:r>
      <w:r w:rsidRPr="00AA1F81">
        <w:rPr>
          <w:color w:val="auto"/>
          <w:sz w:val="22"/>
        </w:rPr>
        <w:fldChar w:fldCharType="begin"/>
      </w:r>
      <w:r w:rsidRPr="00AA1F81">
        <w:rPr>
          <w:color w:val="auto"/>
          <w:sz w:val="22"/>
        </w:rPr>
        <w:instrText xml:space="preserve"> STYLEREF 1 \s </w:instrText>
      </w:r>
      <w:r w:rsidRPr="00AA1F81">
        <w:rPr>
          <w:color w:val="auto"/>
          <w:sz w:val="22"/>
        </w:rPr>
        <w:fldChar w:fldCharType="separate"/>
      </w:r>
      <w:r w:rsidR="00984395">
        <w:rPr>
          <w:noProof/>
          <w:color w:val="auto"/>
          <w:sz w:val="22"/>
        </w:rPr>
        <w:t>0</w:t>
      </w:r>
      <w:r w:rsidRPr="00AA1F81">
        <w:rPr>
          <w:color w:val="auto"/>
          <w:sz w:val="22"/>
        </w:rPr>
        <w:fldChar w:fldCharType="end"/>
      </w:r>
      <w:r w:rsidRPr="00AA1F81">
        <w:rPr>
          <w:color w:val="auto"/>
          <w:sz w:val="22"/>
        </w:rPr>
        <w:noBreakHyphen/>
      </w:r>
      <w:r w:rsidRPr="00AA1F81">
        <w:rPr>
          <w:color w:val="auto"/>
          <w:sz w:val="22"/>
        </w:rPr>
        <w:fldChar w:fldCharType="begin"/>
      </w:r>
      <w:r w:rsidRPr="00AA1F81">
        <w:rPr>
          <w:color w:val="auto"/>
          <w:sz w:val="22"/>
        </w:rPr>
        <w:instrText xml:space="preserve"> SEQ Figure \* ARABIC \s 1 </w:instrText>
      </w:r>
      <w:r w:rsidRPr="00AA1F81">
        <w:rPr>
          <w:color w:val="auto"/>
          <w:sz w:val="22"/>
        </w:rPr>
        <w:fldChar w:fldCharType="separate"/>
      </w:r>
      <w:r w:rsidR="00984395">
        <w:rPr>
          <w:noProof/>
          <w:color w:val="auto"/>
          <w:sz w:val="22"/>
        </w:rPr>
        <w:t>2</w:t>
      </w:r>
      <w:r w:rsidRPr="00AA1F81">
        <w:rPr>
          <w:color w:val="auto"/>
          <w:sz w:val="22"/>
        </w:rPr>
        <w:fldChar w:fldCharType="end"/>
      </w:r>
      <w:bookmarkEnd w:id="160"/>
      <w:r w:rsidRPr="00AA1F81">
        <w:rPr>
          <w:color w:val="auto"/>
          <w:sz w:val="22"/>
        </w:rPr>
        <w:t>.</w:t>
      </w:r>
      <w:r w:rsidRPr="00352A6B">
        <w:rPr>
          <w:color w:val="auto"/>
          <w:sz w:val="22"/>
        </w:rPr>
        <w:t xml:space="preserve"> </w:t>
      </w:r>
      <w:r w:rsidRPr="00A6783C">
        <w:rPr>
          <w:b w:val="0"/>
          <w:bCs w:val="0"/>
          <w:color w:val="auto"/>
          <w:sz w:val="22"/>
        </w:rPr>
        <w:t>Weighted-Population (left) and Weighted-All (right)_ Non-Technical Areas - EU Countries</w:t>
      </w:r>
      <w:bookmarkEnd w:id="161"/>
    </w:p>
    <w:p w14:paraId="2F7A7216" w14:textId="77777777" w:rsidR="00C34350" w:rsidRDefault="00C34350" w:rsidP="00C34350"/>
    <w:p w14:paraId="313420B3" w14:textId="2C822631" w:rsidR="00C34350" w:rsidRDefault="00C34350" w:rsidP="00C34350">
      <w:pPr>
        <w:rPr>
          <w:noProof/>
        </w:rPr>
      </w:pPr>
    </w:p>
    <w:tbl>
      <w:tblPr>
        <w:tblStyle w:val="Grilledutableau"/>
        <w:tblpPr w:leftFromText="141" w:rightFromText="141" w:tblpY="435"/>
        <w:tblW w:w="140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96"/>
        <w:gridCol w:w="7038"/>
      </w:tblGrid>
      <w:tr w:rsidR="00DF0F44" w14:paraId="68585230" w14:textId="77777777" w:rsidTr="006A5CB6">
        <w:tc>
          <w:tcPr>
            <w:tcW w:w="6996" w:type="dxa"/>
          </w:tcPr>
          <w:p w14:paraId="41E40854" w14:textId="011C2264" w:rsidR="00DF0F44" w:rsidRPr="0088256D" w:rsidRDefault="00DF0F44" w:rsidP="006A5CB6">
            <w:pPr>
              <w:spacing w:after="0"/>
              <w:rPr>
                <w:sz w:val="10"/>
                <w:szCs w:val="10"/>
              </w:rPr>
            </w:pPr>
            <w:r w:rsidRPr="00DD1D99">
              <w:rPr>
                <w:noProof/>
                <w:sz w:val="10"/>
                <w:szCs w:val="10"/>
                <w:lang w:eastAsia="en-GB"/>
              </w:rPr>
              <mc:AlternateContent>
                <mc:Choice Requires="wps">
                  <w:drawing>
                    <wp:anchor distT="0" distB="0" distL="114300" distR="114300" simplePos="0" relativeHeight="251805696" behindDoc="0" locked="0" layoutInCell="1" allowOverlap="1" wp14:anchorId="1F55DC66" wp14:editId="3BF4EA2E">
                      <wp:simplePos x="0" y="0"/>
                      <wp:positionH relativeFrom="column">
                        <wp:posOffset>1518285</wp:posOffset>
                      </wp:positionH>
                      <wp:positionV relativeFrom="paragraph">
                        <wp:posOffset>-149860</wp:posOffset>
                      </wp:positionV>
                      <wp:extent cx="1764665" cy="285750"/>
                      <wp:effectExtent l="0" t="0" r="6985" b="0"/>
                      <wp:wrapNone/>
                      <wp:docPr id="119" name="Casella di testo 119"/>
                      <wp:cNvGraphicFramePr/>
                      <a:graphic xmlns:a="http://schemas.openxmlformats.org/drawingml/2006/main">
                        <a:graphicData uri="http://schemas.microsoft.com/office/word/2010/wordprocessingShape">
                          <wps:wsp>
                            <wps:cNvSpPr txBox="1"/>
                            <wps:spPr>
                              <a:xfrm>
                                <a:off x="0" y="0"/>
                                <a:ext cx="1764665" cy="285750"/>
                              </a:xfrm>
                              <a:prstGeom prst="rect">
                                <a:avLst/>
                              </a:prstGeom>
                              <a:solidFill>
                                <a:sysClr val="window" lastClr="FFFFFF"/>
                              </a:solidFill>
                              <a:ln w="6350">
                                <a:noFill/>
                              </a:ln>
                            </wps:spPr>
                            <wps:txbx>
                              <w:txbxContent>
                                <w:p w14:paraId="085A3D0B" w14:textId="77777777" w:rsidR="006A5CB6" w:rsidRPr="00D57A3D" w:rsidRDefault="006A5CB6" w:rsidP="00DF0F44">
                                  <w:pPr>
                                    <w:jc w:val="center"/>
                                    <w:rPr>
                                      <w:b/>
                                      <w:bCs/>
                                      <w:lang w:val="it-IT"/>
                                    </w:rPr>
                                  </w:pPr>
                                  <w:r w:rsidRPr="00D57A3D">
                                    <w:rPr>
                                      <w:b/>
                                      <w:bCs/>
                                    </w:rPr>
                                    <w:t>Weighted</w:t>
                                  </w:r>
                                  <w:r w:rsidRPr="00D57A3D">
                                    <w:rPr>
                                      <w:b/>
                                      <w:bCs/>
                                      <w:lang w:val="it-IT"/>
                                    </w:rPr>
                                    <w:t>-</w:t>
                                  </w:r>
                                  <w:r w:rsidRPr="00D57A3D">
                                    <w:rPr>
                                      <w:b/>
                                      <w:bCs/>
                                    </w:rPr>
                                    <w:t>Population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F55DC66" id="Casella di testo 119" o:spid="_x0000_s1060" type="#_x0000_t202" style="position:absolute;left:0;text-align:left;margin-left:119.55pt;margin-top:-11.8pt;width:138.95pt;height:22.5pt;z-index:251805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" fillcolor="window" stroked="f" strokeweight=".5pt">
                      <v:textbox>
                        <w:txbxContent>
                          <w:p w14:paraId="085A3D0B" w14:textId="77777777" w:rsidR="006A5CB6" w:rsidRPr="00D57A3D" w:rsidRDefault="006A5CB6" w:rsidP="00DF0F44">
                            <w:pPr>
                              <w:jc w:val="center"/>
                              <w:rPr>
                                <w:b/>
                                <w:bCs/>
                                <w:lang w:val="it-IT"/>
                              </w:rPr>
                            </w:pPr>
                            <w:r w:rsidRPr="00D57A3D">
                              <w:rPr>
                                <w:b/>
                                <w:bCs/>
                              </w:rPr>
                              <w:t>Weighted</w:t>
                            </w:r>
                            <w:r w:rsidRPr="00D57A3D">
                              <w:rPr>
                                <w:b/>
                                <w:bCs/>
                                <w:lang w:val="it-IT"/>
                              </w:rPr>
                              <w:t>-</w:t>
                            </w:r>
                            <w:r w:rsidRPr="00D57A3D">
                              <w:rPr>
                                <w:b/>
                                <w:bCs/>
                              </w:rPr>
                              <w:t>Population</w:t>
                            </w:r>
                          </w:p>
                        </w:txbxContent>
                      </v:textbox>
                    </v:shape>
                  </w:pict>
                </mc:Fallback>
              </mc:AlternateContent>
            </w:r>
            <w:r w:rsidRPr="00DD1D99">
              <w:rPr>
                <w:noProof/>
                <w:sz w:val="10"/>
                <w:szCs w:val="10"/>
                <w:lang w:eastAsia="en-GB"/>
              </w:rPr>
              <mc:AlternateContent>
                <mc:Choice Requires="wps">
                  <w:drawing>
                    <wp:anchor distT="0" distB="0" distL="114300" distR="114300" simplePos="0" relativeHeight="251806720" behindDoc="0" locked="0" layoutInCell="1" allowOverlap="1" wp14:anchorId="3DC8B83C" wp14:editId="5850A140">
                      <wp:simplePos x="0" y="0"/>
                      <wp:positionH relativeFrom="column">
                        <wp:posOffset>6420800</wp:posOffset>
                      </wp:positionH>
                      <wp:positionV relativeFrom="paragraph">
                        <wp:posOffset>-150337</wp:posOffset>
                      </wp:positionV>
                      <wp:extent cx="1765190" cy="286247"/>
                      <wp:effectExtent l="0" t="0" r="6985" b="0"/>
                      <wp:wrapNone/>
                      <wp:docPr id="122" name="Casella di testo 122"/>
                      <wp:cNvGraphicFramePr/>
                      <a:graphic xmlns:a="http://schemas.openxmlformats.org/drawingml/2006/main">
                        <a:graphicData uri="http://schemas.microsoft.com/office/word/2010/wordprocessingShape">
                          <wps:wsp>
                            <wps:cNvSpPr txBox="1"/>
                            <wps:spPr>
                              <a:xfrm>
                                <a:off x="0" y="0"/>
                                <a:ext cx="1765190" cy="286247"/>
                              </a:xfrm>
                              <a:prstGeom prst="rect">
                                <a:avLst/>
                              </a:prstGeom>
                              <a:solidFill>
                                <a:sysClr val="window" lastClr="FFFFFF"/>
                              </a:solidFill>
                              <a:ln w="6350">
                                <a:noFill/>
                              </a:ln>
                            </wps:spPr>
                            <wps:txbx>
                              <w:txbxContent>
                                <w:p w14:paraId="08E4858C" w14:textId="77777777" w:rsidR="006A5CB6" w:rsidRPr="00D57A3D" w:rsidRDefault="006A5CB6" w:rsidP="00DF0F44">
                                  <w:pPr>
                                    <w:jc w:val="center"/>
                                    <w:rPr>
                                      <w:b/>
                                      <w:bCs/>
                                    </w:rPr>
                                  </w:pPr>
                                  <w:r w:rsidRPr="00D57A3D">
                                    <w:rPr>
                                      <w:b/>
                                      <w:bCs/>
                                    </w:rPr>
                                    <w:t>Weighted-All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DC8B83C" id="Casella di testo 122" o:spid="_x0000_s1061" type="#_x0000_t202" style="position:absolute;left:0;text-align:left;margin-left:505.55pt;margin-top:-11.85pt;width:139pt;height:22.55pt;z-index:251806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" fillcolor="window" stroked="f" strokeweight=".5pt">
                      <v:textbox>
                        <w:txbxContent>
                          <w:p w14:paraId="08E4858C" w14:textId="77777777" w:rsidR="006A5CB6" w:rsidRPr="00D57A3D" w:rsidRDefault="006A5CB6" w:rsidP="00DF0F44">
                            <w:pPr>
                              <w:jc w:val="center"/>
                              <w:rPr>
                                <w:b/>
                                <w:bCs/>
                              </w:rPr>
                            </w:pPr>
                            <w:r w:rsidRPr="00D57A3D">
                              <w:rPr>
                                <w:b/>
                                <w:bCs/>
                              </w:rPr>
                              <w:t>Weighted-All</w:t>
                            </w:r>
                          </w:p>
                        </w:txbxContent>
                      </v:textbox>
                    </v:shape>
                  </w:pict>
                </mc:Fallback>
              </mc:AlternateContent>
            </w:r>
          </w:p>
          <w:p w14:paraId="64204865" w14:textId="77777777" w:rsidR="00DF0F44" w:rsidRDefault="00DF0F44" w:rsidP="006A5CB6">
            <w:pPr>
              <w:spacing w:after="0"/>
            </w:pPr>
            <w:r>
              <w:rPr>
                <w:noProof/>
                <w:lang w:eastAsia="en-GB"/>
              </w:rPr>
              <w:drawing>
                <wp:inline distT="0" distB="0" distL="0" distR="0" wp14:anchorId="2846EAB8" wp14:editId="32029069">
                  <wp:extent cx="4298087" cy="3774558"/>
                  <wp:effectExtent l="0" t="0" r="7620" b="0"/>
                  <wp:docPr id="137" name="Immagin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viz (28).png"/>
                          <pic:cNvPicPr/>
                        </pic:nvPicPr>
                        <pic:blipFill>
                          <a:blip r:embed="rId93"/>
                          <a:stretch>
                            <a:fillRect/>
                          </a:stretch>
                        </pic:blipFill>
                        <pic:spPr>
                          <a:xfrm>
                            <a:off x="0" y="0"/>
                            <a:ext cx="4298087" cy="3774558"/>
                          </a:xfrm>
                          <a:prstGeom prst="rect">
                            <a:avLst/>
                          </a:prstGeom>
                        </pic:spPr>
                      </pic:pic>
                    </a:graphicData>
                  </a:graphic>
                </wp:inline>
              </w:drawing>
            </w:r>
          </w:p>
        </w:tc>
        <w:tc>
          <w:tcPr>
            <w:tcW w:w="7038" w:type="dxa"/>
          </w:tcPr>
          <w:p w14:paraId="45862847" w14:textId="77777777" w:rsidR="00DF0F44" w:rsidRPr="0088256D" w:rsidRDefault="00DF0F44" w:rsidP="006A5CB6">
            <w:pPr>
              <w:spacing w:after="0"/>
              <w:rPr>
                <w:sz w:val="10"/>
                <w:szCs w:val="10"/>
              </w:rPr>
            </w:pPr>
          </w:p>
          <w:p w14:paraId="46C4009D" w14:textId="77777777" w:rsidR="00DF0F44" w:rsidRDefault="00DF0F44" w:rsidP="006A5CB6">
            <w:pPr>
              <w:spacing w:after="0"/>
            </w:pPr>
            <w:r>
              <w:rPr>
                <w:noProof/>
                <w:lang w:eastAsia="en-GB"/>
              </w:rPr>
              <w:drawing>
                <wp:inline distT="0" distB="0" distL="0" distR="0" wp14:anchorId="0714DADB" wp14:editId="72D11655">
                  <wp:extent cx="4316477" cy="3790709"/>
                  <wp:effectExtent l="0" t="0" r="8255" b="635"/>
                  <wp:docPr id="136" name="Immagin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viz (27).png"/>
                          <pic:cNvPicPr/>
                        </pic:nvPicPr>
                        <pic:blipFill>
                          <a:blip r:embed="rId94"/>
                          <a:stretch>
                            <a:fillRect/>
                          </a:stretch>
                        </pic:blipFill>
                        <pic:spPr>
                          <a:xfrm>
                            <a:off x="0" y="0"/>
                            <a:ext cx="4316477" cy="3790709"/>
                          </a:xfrm>
                          <a:prstGeom prst="rect">
                            <a:avLst/>
                          </a:prstGeom>
                        </pic:spPr>
                      </pic:pic>
                    </a:graphicData>
                  </a:graphic>
                </wp:inline>
              </w:drawing>
            </w:r>
          </w:p>
        </w:tc>
      </w:tr>
    </w:tbl>
    <w:p w14:paraId="37D750B0" w14:textId="0C260D12" w:rsidR="00C34350" w:rsidRPr="00352A6B" w:rsidRDefault="00C34350" w:rsidP="00C34350">
      <w:pPr>
        <w:pStyle w:val="Lgende"/>
        <w:jc w:val="center"/>
        <w:rPr>
          <w:color w:val="auto"/>
          <w:sz w:val="22"/>
        </w:rPr>
      </w:pPr>
      <w:bookmarkStart w:id="162" w:name="_Ref67922528"/>
      <w:bookmarkStart w:id="163" w:name="_Toc73005733"/>
      <w:r w:rsidRPr="00AA1F81">
        <w:rPr>
          <w:color w:val="auto"/>
          <w:sz w:val="22"/>
        </w:rPr>
        <w:t xml:space="preserve">Figure </w:t>
      </w:r>
      <w:r w:rsidRPr="00AA1F81">
        <w:rPr>
          <w:color w:val="auto"/>
          <w:sz w:val="22"/>
        </w:rPr>
        <w:fldChar w:fldCharType="begin"/>
      </w:r>
      <w:r w:rsidRPr="00AA1F81">
        <w:rPr>
          <w:color w:val="auto"/>
          <w:sz w:val="22"/>
        </w:rPr>
        <w:instrText xml:space="preserve"> STYLEREF 1 \s </w:instrText>
      </w:r>
      <w:r w:rsidRPr="00AA1F81">
        <w:rPr>
          <w:color w:val="auto"/>
          <w:sz w:val="22"/>
        </w:rPr>
        <w:fldChar w:fldCharType="separate"/>
      </w:r>
      <w:r w:rsidR="00984395">
        <w:rPr>
          <w:noProof/>
          <w:color w:val="auto"/>
          <w:sz w:val="22"/>
        </w:rPr>
        <w:t>0</w:t>
      </w:r>
      <w:r w:rsidRPr="00AA1F81">
        <w:rPr>
          <w:color w:val="auto"/>
          <w:sz w:val="22"/>
        </w:rPr>
        <w:fldChar w:fldCharType="end"/>
      </w:r>
      <w:r w:rsidRPr="00AA1F81">
        <w:rPr>
          <w:color w:val="auto"/>
          <w:sz w:val="22"/>
        </w:rPr>
        <w:noBreakHyphen/>
      </w:r>
      <w:r w:rsidRPr="00AA1F81">
        <w:rPr>
          <w:color w:val="auto"/>
          <w:sz w:val="22"/>
        </w:rPr>
        <w:fldChar w:fldCharType="begin"/>
      </w:r>
      <w:r w:rsidRPr="00AA1F81">
        <w:rPr>
          <w:color w:val="auto"/>
          <w:sz w:val="22"/>
        </w:rPr>
        <w:instrText xml:space="preserve"> SEQ Figure \* ARABIC \s 1 </w:instrText>
      </w:r>
      <w:r w:rsidRPr="00AA1F81">
        <w:rPr>
          <w:color w:val="auto"/>
          <w:sz w:val="22"/>
        </w:rPr>
        <w:fldChar w:fldCharType="separate"/>
      </w:r>
      <w:r w:rsidR="00984395">
        <w:rPr>
          <w:noProof/>
          <w:color w:val="auto"/>
          <w:sz w:val="22"/>
        </w:rPr>
        <w:t>3</w:t>
      </w:r>
      <w:r w:rsidRPr="00AA1F81">
        <w:rPr>
          <w:color w:val="auto"/>
          <w:sz w:val="22"/>
        </w:rPr>
        <w:fldChar w:fldCharType="end"/>
      </w:r>
      <w:bookmarkEnd w:id="162"/>
      <w:r w:rsidRPr="00AA1F81">
        <w:rPr>
          <w:color w:val="auto"/>
          <w:sz w:val="22"/>
        </w:rPr>
        <w:t>.</w:t>
      </w:r>
      <w:r w:rsidRPr="00352A6B">
        <w:rPr>
          <w:color w:val="auto"/>
          <w:sz w:val="22"/>
        </w:rPr>
        <w:t xml:space="preserve"> </w:t>
      </w:r>
      <w:r w:rsidRPr="00A6783C">
        <w:rPr>
          <w:b w:val="0"/>
          <w:bCs w:val="0"/>
          <w:color w:val="auto"/>
          <w:sz w:val="22"/>
        </w:rPr>
        <w:t>Weighted-Population (left) and Weighted-All (right) _ Technical Areas - Other Countries</w:t>
      </w:r>
      <w:bookmarkEnd w:id="163"/>
    </w:p>
    <w:p w14:paraId="5A3F4BB9" w14:textId="77777777" w:rsidR="00C34350" w:rsidRDefault="00C34350" w:rsidP="00C34350"/>
    <w:p w14:paraId="4948E59A" w14:textId="77777777" w:rsidR="00C34350" w:rsidRDefault="00C34350" w:rsidP="00C34350"/>
    <w:p w14:paraId="0C9D2648" w14:textId="77777777" w:rsidR="00C34350" w:rsidRDefault="00C34350" w:rsidP="00C34350"/>
    <w:p w14:paraId="03D249C3" w14:textId="77777777" w:rsidR="00C34350" w:rsidRDefault="00C34350" w:rsidP="00C34350"/>
    <w:tbl>
      <w:tblPr>
        <w:tblStyle w:val="Grilledutableau"/>
        <w:tblpPr w:leftFromText="141" w:rightFromText="141" w:tblpY="435"/>
        <w:tblW w:w="1376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07"/>
        <w:gridCol w:w="7118"/>
      </w:tblGrid>
      <w:tr w:rsidR="00DF0F44" w14:paraId="2AD2C6E8" w14:textId="77777777" w:rsidTr="006A5CB6">
        <w:tc>
          <w:tcPr>
            <w:tcW w:w="6663" w:type="dxa"/>
          </w:tcPr>
          <w:p w14:paraId="1623B70B" w14:textId="77777777" w:rsidR="00DF0F44" w:rsidRPr="0088256D" w:rsidRDefault="00DF0F44" w:rsidP="006A5CB6">
            <w:pPr>
              <w:spacing w:after="0"/>
              <w:rPr>
                <w:sz w:val="10"/>
                <w:szCs w:val="10"/>
              </w:rPr>
            </w:pPr>
            <w:r w:rsidRPr="00DD1D99">
              <w:rPr>
                <w:noProof/>
                <w:sz w:val="10"/>
                <w:szCs w:val="10"/>
                <w:lang w:eastAsia="en-GB"/>
              </w:rPr>
              <mc:AlternateContent>
                <mc:Choice Requires="wps">
                  <w:drawing>
                    <wp:anchor distT="0" distB="0" distL="114300" distR="114300" simplePos="0" relativeHeight="251808768" behindDoc="0" locked="0" layoutInCell="1" allowOverlap="1" wp14:anchorId="73256D8C" wp14:editId="7DE887B2">
                      <wp:simplePos x="0" y="0"/>
                      <wp:positionH relativeFrom="column">
                        <wp:posOffset>1518285</wp:posOffset>
                      </wp:positionH>
                      <wp:positionV relativeFrom="paragraph">
                        <wp:posOffset>-149860</wp:posOffset>
                      </wp:positionV>
                      <wp:extent cx="1764665" cy="285750"/>
                      <wp:effectExtent l="0" t="0" r="6985" b="0"/>
                      <wp:wrapNone/>
                      <wp:docPr id="141" name="Casella di testo 141"/>
                      <wp:cNvGraphicFramePr/>
                      <a:graphic xmlns:a="http://schemas.openxmlformats.org/drawingml/2006/main">
                        <a:graphicData uri="http://schemas.microsoft.com/office/word/2010/wordprocessingShape">
                          <wps:wsp>
                            <wps:cNvSpPr txBox="1"/>
                            <wps:spPr>
                              <a:xfrm>
                                <a:off x="0" y="0"/>
                                <a:ext cx="1764665" cy="285750"/>
                              </a:xfrm>
                              <a:prstGeom prst="rect">
                                <a:avLst/>
                              </a:prstGeom>
                              <a:solidFill>
                                <a:sysClr val="window" lastClr="FFFFFF"/>
                              </a:solidFill>
                              <a:ln w="6350">
                                <a:noFill/>
                              </a:ln>
                            </wps:spPr>
                            <wps:txbx>
                              <w:txbxContent>
                                <w:p w14:paraId="1A0CC407" w14:textId="77777777" w:rsidR="006A5CB6" w:rsidRPr="00D57A3D" w:rsidRDefault="006A5CB6" w:rsidP="00DF0F44">
                                  <w:pPr>
                                    <w:jc w:val="center"/>
                                    <w:rPr>
                                      <w:b/>
                                      <w:bCs/>
                                      <w:lang w:val="it-IT"/>
                                    </w:rPr>
                                  </w:pPr>
                                  <w:r w:rsidRPr="00D57A3D">
                                    <w:rPr>
                                      <w:b/>
                                      <w:bCs/>
                                    </w:rPr>
                                    <w:t>Weighted</w:t>
                                  </w:r>
                                  <w:r w:rsidRPr="00D57A3D">
                                    <w:rPr>
                                      <w:b/>
                                      <w:bCs/>
                                      <w:lang w:val="it-IT"/>
                                    </w:rPr>
                                    <w:t>-</w:t>
                                  </w:r>
                                  <w:r w:rsidRPr="00D57A3D">
                                    <w:rPr>
                                      <w:b/>
                                      <w:bCs/>
                                    </w:rPr>
                                    <w:t>Population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3256D8C" id="Casella di testo 141" o:spid="_x0000_s1062" type="#_x0000_t202" style="position:absolute;left:0;text-align:left;margin-left:119.55pt;margin-top:-11.8pt;width:138.95pt;height:22.5pt;z-index:251808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" fillcolor="window" stroked="f" strokeweight=".5pt">
                      <v:textbox>
                        <w:txbxContent>
                          <w:p w14:paraId="1A0CC407" w14:textId="77777777" w:rsidR="006A5CB6" w:rsidRPr="00D57A3D" w:rsidRDefault="006A5CB6" w:rsidP="00DF0F44">
                            <w:pPr>
                              <w:jc w:val="center"/>
                              <w:rPr>
                                <w:b/>
                                <w:bCs/>
                                <w:lang w:val="it-IT"/>
                              </w:rPr>
                            </w:pPr>
                            <w:r w:rsidRPr="00D57A3D">
                              <w:rPr>
                                <w:b/>
                                <w:bCs/>
                              </w:rPr>
                              <w:t>Weighted</w:t>
                            </w:r>
                            <w:r w:rsidRPr="00D57A3D">
                              <w:rPr>
                                <w:b/>
                                <w:bCs/>
                                <w:lang w:val="it-IT"/>
                              </w:rPr>
                              <w:t>-</w:t>
                            </w:r>
                            <w:r w:rsidRPr="00D57A3D">
                              <w:rPr>
                                <w:b/>
                                <w:bCs/>
                              </w:rPr>
                              <w:t>Population</w:t>
                            </w:r>
                          </w:p>
                        </w:txbxContent>
                      </v:textbox>
                    </v:shape>
                  </w:pict>
                </mc:Fallback>
              </mc:AlternateContent>
            </w:r>
            <w:r w:rsidRPr="00DD1D99">
              <w:rPr>
                <w:noProof/>
                <w:sz w:val="10"/>
                <w:szCs w:val="10"/>
                <w:lang w:eastAsia="en-GB"/>
              </w:rPr>
              <mc:AlternateContent>
                <mc:Choice Requires="wps">
                  <w:drawing>
                    <wp:anchor distT="0" distB="0" distL="114300" distR="114300" simplePos="0" relativeHeight="251809792" behindDoc="0" locked="0" layoutInCell="1" allowOverlap="1" wp14:anchorId="5CAAB0F9" wp14:editId="1B541D4C">
                      <wp:simplePos x="0" y="0"/>
                      <wp:positionH relativeFrom="column">
                        <wp:posOffset>6420800</wp:posOffset>
                      </wp:positionH>
                      <wp:positionV relativeFrom="paragraph">
                        <wp:posOffset>-150337</wp:posOffset>
                      </wp:positionV>
                      <wp:extent cx="1765190" cy="286247"/>
                      <wp:effectExtent l="0" t="0" r="6985" b="0"/>
                      <wp:wrapNone/>
                      <wp:docPr id="142" name="Casella di testo 142"/>
                      <wp:cNvGraphicFramePr/>
                      <a:graphic xmlns:a="http://schemas.openxmlformats.org/drawingml/2006/main">
                        <a:graphicData uri="http://schemas.microsoft.com/office/word/2010/wordprocessingShape">
                          <wps:wsp>
                            <wps:cNvSpPr txBox="1"/>
                            <wps:spPr>
                              <a:xfrm>
                                <a:off x="0" y="0"/>
                                <a:ext cx="1765190" cy="286247"/>
                              </a:xfrm>
                              <a:prstGeom prst="rect">
                                <a:avLst/>
                              </a:prstGeom>
                              <a:solidFill>
                                <a:sysClr val="window" lastClr="FFFFFF"/>
                              </a:solidFill>
                              <a:ln w="6350">
                                <a:noFill/>
                              </a:ln>
                            </wps:spPr>
                            <wps:txbx>
                              <w:txbxContent>
                                <w:p w14:paraId="76C8F31E" w14:textId="77777777" w:rsidR="006A5CB6" w:rsidRPr="00D57A3D" w:rsidRDefault="006A5CB6" w:rsidP="00DF0F44">
                                  <w:pPr>
                                    <w:jc w:val="center"/>
                                    <w:rPr>
                                      <w:b/>
                                      <w:bCs/>
                                    </w:rPr>
                                  </w:pPr>
                                  <w:r w:rsidRPr="00D57A3D">
                                    <w:rPr>
                                      <w:b/>
                                      <w:bCs/>
                                    </w:rPr>
                                    <w:t>Weighted-All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CAAB0F9" id="Casella di testo 142" o:spid="_x0000_s1063" type="#_x0000_t202" style="position:absolute;left:0;text-align:left;margin-left:505.55pt;margin-top:-11.85pt;width:139pt;height:22.55pt;z-index:251809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" fillcolor="window" stroked="f" strokeweight=".5pt">
                      <v:textbox>
                        <w:txbxContent>
                          <w:p w14:paraId="76C8F31E" w14:textId="77777777" w:rsidR="006A5CB6" w:rsidRPr="00D57A3D" w:rsidRDefault="006A5CB6" w:rsidP="00DF0F44">
                            <w:pPr>
                              <w:jc w:val="center"/>
                              <w:rPr>
                                <w:b/>
                                <w:bCs/>
                              </w:rPr>
                            </w:pPr>
                            <w:r w:rsidRPr="00D57A3D">
                              <w:rPr>
                                <w:b/>
                                <w:bCs/>
                              </w:rPr>
                              <w:t>Weighted-All</w:t>
                            </w:r>
                          </w:p>
                        </w:txbxContent>
                      </v:textbox>
                    </v:shape>
                  </w:pict>
                </mc:Fallback>
              </mc:AlternateContent>
            </w:r>
          </w:p>
          <w:p w14:paraId="7331DF42" w14:textId="77777777" w:rsidR="00DF0F44" w:rsidRDefault="00DF0F44" w:rsidP="006A5CB6">
            <w:pPr>
              <w:spacing w:after="0"/>
            </w:pPr>
            <w:r>
              <w:rPr>
                <w:noProof/>
                <w:lang w:eastAsia="en-GB"/>
              </w:rPr>
              <w:drawing>
                <wp:inline distT="0" distB="0" distL="0" distR="0" wp14:anchorId="04F4A21D" wp14:editId="37FBDA2C">
                  <wp:extent cx="4439590" cy="3898828"/>
                  <wp:effectExtent l="0" t="0" r="0" b="6985"/>
                  <wp:docPr id="134" name="Immagin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viz (25).png"/>
                          <pic:cNvPicPr/>
                        </pic:nvPicPr>
                        <pic:blipFill>
                          <a:blip r:embed="rId95"/>
                          <a:stretch>
                            <a:fillRect/>
                          </a:stretch>
                        </pic:blipFill>
                        <pic:spPr>
                          <a:xfrm>
                            <a:off x="0" y="0"/>
                            <a:ext cx="4441609" cy="3900601"/>
                          </a:xfrm>
                          <a:prstGeom prst="rect">
                            <a:avLst/>
                          </a:prstGeom>
                        </pic:spPr>
                      </pic:pic>
                    </a:graphicData>
                  </a:graphic>
                </wp:inline>
              </w:drawing>
            </w:r>
          </w:p>
        </w:tc>
        <w:tc>
          <w:tcPr>
            <w:tcW w:w="7100" w:type="dxa"/>
          </w:tcPr>
          <w:p w14:paraId="5B4EE501" w14:textId="77777777" w:rsidR="00DF0F44" w:rsidRPr="0088256D" w:rsidRDefault="00DF0F44" w:rsidP="006A5CB6">
            <w:pPr>
              <w:spacing w:after="0"/>
              <w:rPr>
                <w:sz w:val="10"/>
                <w:szCs w:val="10"/>
              </w:rPr>
            </w:pPr>
          </w:p>
          <w:p w14:paraId="7CB44548" w14:textId="77777777" w:rsidR="00DF0F44" w:rsidRDefault="00DF0F44" w:rsidP="006A5CB6">
            <w:pPr>
              <w:spacing w:after="0"/>
            </w:pPr>
            <w:r>
              <w:rPr>
                <w:noProof/>
                <w:lang w:eastAsia="en-GB"/>
              </w:rPr>
              <w:drawing>
                <wp:inline distT="0" distB="0" distL="0" distR="0" wp14:anchorId="53EDA732" wp14:editId="5F340181">
                  <wp:extent cx="4382837" cy="3848986"/>
                  <wp:effectExtent l="0" t="0" r="0" b="0"/>
                  <wp:docPr id="135" name="Immagin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viz (26).png"/>
                          <pic:cNvPicPr/>
                        </pic:nvPicPr>
                        <pic:blipFill>
                          <a:blip r:embed="rId96"/>
                          <a:stretch>
                            <a:fillRect/>
                          </a:stretch>
                        </pic:blipFill>
                        <pic:spPr>
                          <a:xfrm>
                            <a:off x="0" y="0"/>
                            <a:ext cx="4405064" cy="3868505"/>
                          </a:xfrm>
                          <a:prstGeom prst="rect">
                            <a:avLst/>
                          </a:prstGeom>
                        </pic:spPr>
                      </pic:pic>
                    </a:graphicData>
                  </a:graphic>
                </wp:inline>
              </w:drawing>
            </w:r>
          </w:p>
        </w:tc>
      </w:tr>
    </w:tbl>
    <w:p w14:paraId="5FBB4BFB" w14:textId="21BE9FA8" w:rsidR="00C34350" w:rsidRDefault="00C34350" w:rsidP="00C34350">
      <w:pPr>
        <w:pStyle w:val="Lgende"/>
        <w:jc w:val="center"/>
      </w:pPr>
      <w:bookmarkStart w:id="164" w:name="_Ref67922530"/>
      <w:bookmarkStart w:id="165" w:name="_Toc73005734"/>
      <w:r w:rsidRPr="00AA1F81">
        <w:rPr>
          <w:color w:val="auto"/>
          <w:sz w:val="22"/>
        </w:rPr>
        <w:t xml:space="preserve">Figure </w:t>
      </w:r>
      <w:r w:rsidRPr="00AA1F81">
        <w:rPr>
          <w:color w:val="auto"/>
          <w:sz w:val="22"/>
        </w:rPr>
        <w:fldChar w:fldCharType="begin"/>
      </w:r>
      <w:r w:rsidRPr="00AA1F81">
        <w:rPr>
          <w:color w:val="auto"/>
          <w:sz w:val="22"/>
        </w:rPr>
        <w:instrText xml:space="preserve"> STYLEREF 1 \s </w:instrText>
      </w:r>
      <w:r w:rsidRPr="00AA1F81">
        <w:rPr>
          <w:color w:val="auto"/>
          <w:sz w:val="22"/>
        </w:rPr>
        <w:fldChar w:fldCharType="separate"/>
      </w:r>
      <w:r w:rsidR="00984395">
        <w:rPr>
          <w:noProof/>
          <w:color w:val="auto"/>
          <w:sz w:val="22"/>
        </w:rPr>
        <w:t>0</w:t>
      </w:r>
      <w:r w:rsidRPr="00AA1F81">
        <w:rPr>
          <w:color w:val="auto"/>
          <w:sz w:val="22"/>
        </w:rPr>
        <w:fldChar w:fldCharType="end"/>
      </w:r>
      <w:r w:rsidRPr="00AA1F81">
        <w:rPr>
          <w:color w:val="auto"/>
          <w:sz w:val="22"/>
        </w:rPr>
        <w:noBreakHyphen/>
      </w:r>
      <w:r w:rsidRPr="00AA1F81">
        <w:rPr>
          <w:color w:val="auto"/>
          <w:sz w:val="22"/>
        </w:rPr>
        <w:fldChar w:fldCharType="begin"/>
      </w:r>
      <w:r w:rsidRPr="00AA1F81">
        <w:rPr>
          <w:color w:val="auto"/>
          <w:sz w:val="22"/>
        </w:rPr>
        <w:instrText xml:space="preserve"> SEQ Figure \* ARABIC \s 1 </w:instrText>
      </w:r>
      <w:r w:rsidRPr="00AA1F81">
        <w:rPr>
          <w:color w:val="auto"/>
          <w:sz w:val="22"/>
        </w:rPr>
        <w:fldChar w:fldCharType="separate"/>
      </w:r>
      <w:r w:rsidR="00984395">
        <w:rPr>
          <w:noProof/>
          <w:color w:val="auto"/>
          <w:sz w:val="22"/>
        </w:rPr>
        <w:t>4</w:t>
      </w:r>
      <w:r w:rsidRPr="00AA1F81">
        <w:rPr>
          <w:color w:val="auto"/>
          <w:sz w:val="22"/>
        </w:rPr>
        <w:fldChar w:fldCharType="end"/>
      </w:r>
      <w:bookmarkEnd w:id="164"/>
      <w:r w:rsidRPr="00AA1F81">
        <w:rPr>
          <w:color w:val="auto"/>
          <w:sz w:val="22"/>
        </w:rPr>
        <w:t>.</w:t>
      </w:r>
      <w:r w:rsidRPr="00352A6B">
        <w:rPr>
          <w:color w:val="auto"/>
          <w:sz w:val="22"/>
        </w:rPr>
        <w:t xml:space="preserve"> </w:t>
      </w:r>
      <w:r w:rsidRPr="00A6783C">
        <w:rPr>
          <w:b w:val="0"/>
          <w:bCs w:val="0"/>
          <w:color w:val="auto"/>
          <w:sz w:val="22"/>
        </w:rPr>
        <w:t>Weighted-Population (left) and Weighted-All (right) _ Non-Technical Areas - Other Countries</w:t>
      </w:r>
      <w:bookmarkEnd w:id="165"/>
    </w:p>
    <w:p w14:paraId="2F5EC443" w14:textId="14677E5D" w:rsidR="00C8045B" w:rsidRDefault="00C8045B">
      <w:pPr>
        <w:spacing w:after="0" w:line="240" w:lineRule="auto"/>
        <w:jc w:val="left"/>
      </w:pPr>
      <w:r>
        <w:br w:type="page"/>
      </w:r>
    </w:p>
    <w:p w14:paraId="02D1003F" w14:textId="3EE64599" w:rsidR="00C77F1F" w:rsidRDefault="00EF288B" w:rsidP="00EF288B">
      <w:pPr>
        <w:rPr>
          <w:b/>
          <w:bCs/>
          <w:u w:val="single"/>
        </w:rPr>
      </w:pPr>
      <w:r>
        <w:rPr>
          <w:b/>
          <w:bCs/>
          <w:u w:val="single"/>
        </w:rPr>
        <w:t>TYPE OF ORGANISATION</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83"/>
        <w:gridCol w:w="6784"/>
      </w:tblGrid>
      <w:tr w:rsidR="00DF0F44" w:rsidRPr="00A93DDD" w14:paraId="2C82E5DE" w14:textId="77777777" w:rsidTr="006A5CB6">
        <w:trPr>
          <w:trHeight w:val="8206"/>
        </w:trPr>
        <w:tc>
          <w:tcPr>
            <w:tcW w:w="6783" w:type="dxa"/>
          </w:tcPr>
          <w:p w14:paraId="54ADCCDD" w14:textId="77777777" w:rsidR="00DF0F44" w:rsidRDefault="00DF0F44" w:rsidP="006A5CB6">
            <w:pPr>
              <w:pStyle w:val="Lgende"/>
              <w:jc w:val="left"/>
              <w:rPr>
                <w:noProof/>
                <w:sz w:val="10"/>
                <w:szCs w:val="10"/>
              </w:rPr>
            </w:pPr>
            <w:r w:rsidRPr="00BA0501">
              <w:rPr>
                <w:noProof/>
                <w:sz w:val="10"/>
                <w:szCs w:val="10"/>
                <w:lang w:eastAsia="en-GB"/>
              </w:rPr>
              <mc:AlternateContent>
                <mc:Choice Requires="wps">
                  <w:drawing>
                    <wp:anchor distT="0" distB="0" distL="114300" distR="114300" simplePos="0" relativeHeight="251812864" behindDoc="0" locked="0" layoutInCell="1" allowOverlap="1" wp14:anchorId="34B93F01" wp14:editId="41B2DC89">
                      <wp:simplePos x="0" y="0"/>
                      <wp:positionH relativeFrom="column">
                        <wp:posOffset>5585460</wp:posOffset>
                      </wp:positionH>
                      <wp:positionV relativeFrom="paragraph">
                        <wp:posOffset>8890</wp:posOffset>
                      </wp:positionV>
                      <wp:extent cx="1764665" cy="285750"/>
                      <wp:effectExtent l="0" t="0" r="6985" b="0"/>
                      <wp:wrapNone/>
                      <wp:docPr id="38" name="Casella di testo 38"/>
                      <wp:cNvGraphicFramePr/>
                      <a:graphic xmlns:a="http://schemas.openxmlformats.org/drawingml/2006/main">
                        <a:graphicData uri="http://schemas.microsoft.com/office/word/2010/wordprocessingShape">
                          <wps:wsp>
                            <wps:cNvSpPr txBox="1"/>
                            <wps:spPr>
                              <a:xfrm>
                                <a:off x="0" y="0"/>
                                <a:ext cx="1764665" cy="285750"/>
                              </a:xfrm>
                              <a:prstGeom prst="rect">
                                <a:avLst/>
                              </a:prstGeom>
                              <a:solidFill>
                                <a:sysClr val="window" lastClr="FFFFFF"/>
                              </a:solidFill>
                              <a:ln w="6350">
                                <a:noFill/>
                              </a:ln>
                            </wps:spPr>
                            <wps:txbx>
                              <w:txbxContent>
                                <w:p w14:paraId="48174B21" w14:textId="77777777" w:rsidR="006A5CB6" w:rsidRPr="00D57A3D" w:rsidRDefault="006A5CB6" w:rsidP="00DF0F44">
                                  <w:pPr>
                                    <w:jc w:val="center"/>
                                    <w:rPr>
                                      <w:b/>
                                      <w:bCs/>
                                    </w:rPr>
                                  </w:pPr>
                                  <w:r w:rsidRPr="00D57A3D">
                                    <w:rPr>
                                      <w:b/>
                                      <w:bCs/>
                                    </w:rPr>
                                    <w:t>Weighted-All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4B93F01" id="Casella di testo 38" o:spid="_x0000_s1064" type="#_x0000_t202" style="position:absolute;margin-left:439.8pt;margin-top:.7pt;width:138.95pt;height:22.5pt;z-index:251812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" fillcolor="window" stroked="f" strokeweight=".5pt">
                      <v:textbox>
                        <w:txbxContent>
                          <w:p w14:paraId="48174B21" w14:textId="77777777" w:rsidR="006A5CB6" w:rsidRPr="00D57A3D" w:rsidRDefault="006A5CB6" w:rsidP="00DF0F44">
                            <w:pPr>
                              <w:jc w:val="center"/>
                              <w:rPr>
                                <w:b/>
                                <w:bCs/>
                              </w:rPr>
                            </w:pPr>
                            <w:r w:rsidRPr="00D57A3D">
                              <w:rPr>
                                <w:b/>
                                <w:bCs/>
                              </w:rPr>
                              <w:t>Weighted-All</w:t>
                            </w:r>
                          </w:p>
                        </w:txbxContent>
                      </v:textbox>
                    </v:shape>
                  </w:pict>
                </mc:Fallback>
              </mc:AlternateContent>
            </w:r>
            <w:r w:rsidRPr="00BA0501">
              <w:rPr>
                <w:noProof/>
                <w:sz w:val="10"/>
                <w:szCs w:val="10"/>
                <w:lang w:eastAsia="en-GB"/>
              </w:rPr>
              <mc:AlternateContent>
                <mc:Choice Requires="wps">
                  <w:drawing>
                    <wp:anchor distT="0" distB="0" distL="114300" distR="114300" simplePos="0" relativeHeight="251811840" behindDoc="0" locked="0" layoutInCell="1" allowOverlap="1" wp14:anchorId="05C33F14" wp14:editId="2E57846F">
                      <wp:simplePos x="0" y="0"/>
                      <wp:positionH relativeFrom="column">
                        <wp:posOffset>1117600</wp:posOffset>
                      </wp:positionH>
                      <wp:positionV relativeFrom="paragraph">
                        <wp:posOffset>9525</wp:posOffset>
                      </wp:positionV>
                      <wp:extent cx="1765190" cy="286247"/>
                      <wp:effectExtent l="0" t="0" r="6985" b="0"/>
                      <wp:wrapNone/>
                      <wp:docPr id="48" name="Casella di testo 48"/>
                      <wp:cNvGraphicFramePr/>
                      <a:graphic xmlns:a="http://schemas.openxmlformats.org/drawingml/2006/main">
                        <a:graphicData uri="http://schemas.microsoft.com/office/word/2010/wordprocessingShape">
                          <wps:wsp>
                            <wps:cNvSpPr txBox="1"/>
                            <wps:spPr>
                              <a:xfrm>
                                <a:off x="0" y="0"/>
                                <a:ext cx="1765190" cy="286247"/>
                              </a:xfrm>
                              <a:prstGeom prst="rect">
                                <a:avLst/>
                              </a:prstGeom>
                              <a:solidFill>
                                <a:sysClr val="window" lastClr="FFFFFF"/>
                              </a:solidFill>
                              <a:ln w="6350">
                                <a:noFill/>
                              </a:ln>
                            </wps:spPr>
                            <wps:txbx>
                              <w:txbxContent>
                                <w:p w14:paraId="40A9FF24" w14:textId="77777777" w:rsidR="006A5CB6" w:rsidRPr="00D57A3D" w:rsidRDefault="006A5CB6" w:rsidP="00DF0F44">
                                  <w:pPr>
                                    <w:jc w:val="center"/>
                                    <w:rPr>
                                      <w:b/>
                                      <w:bCs/>
                                      <w:lang w:val="it-IT"/>
                                    </w:rPr>
                                  </w:pPr>
                                  <w:r w:rsidRPr="00D57A3D">
                                    <w:rPr>
                                      <w:b/>
                                      <w:bCs/>
                                    </w:rPr>
                                    <w:t>Weighted</w:t>
                                  </w:r>
                                  <w:r w:rsidRPr="00D57A3D">
                                    <w:rPr>
                                      <w:b/>
                                      <w:bCs/>
                                      <w:lang w:val="it-IT"/>
                                    </w:rPr>
                                    <w:t>-</w:t>
                                  </w:r>
                                  <w:r w:rsidRPr="00D57A3D">
                                    <w:rPr>
                                      <w:b/>
                                      <w:bCs/>
                                    </w:rPr>
                                    <w:t>Population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5C33F14" id="Casella di testo 48" o:spid="_x0000_s1065" type="#_x0000_t202" style="position:absolute;margin-left:88pt;margin-top:.75pt;width:139pt;height:22.55pt;z-index:251811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" fillcolor="window" stroked="f" strokeweight=".5pt">
                      <v:textbox>
                        <w:txbxContent>
                          <w:p w14:paraId="40A9FF24" w14:textId="77777777" w:rsidR="006A5CB6" w:rsidRPr="00D57A3D" w:rsidRDefault="006A5CB6" w:rsidP="00DF0F44">
                            <w:pPr>
                              <w:jc w:val="center"/>
                              <w:rPr>
                                <w:b/>
                                <w:bCs/>
                                <w:lang w:val="it-IT"/>
                              </w:rPr>
                            </w:pPr>
                            <w:r w:rsidRPr="00D57A3D">
                              <w:rPr>
                                <w:b/>
                                <w:bCs/>
                              </w:rPr>
                              <w:t>Weighted</w:t>
                            </w:r>
                            <w:r w:rsidRPr="00D57A3D">
                              <w:rPr>
                                <w:b/>
                                <w:bCs/>
                                <w:lang w:val="it-IT"/>
                              </w:rPr>
                              <w:t>-</w:t>
                            </w:r>
                            <w:r w:rsidRPr="00D57A3D">
                              <w:rPr>
                                <w:b/>
                                <w:bCs/>
                              </w:rPr>
                              <w:t>Population</w:t>
                            </w:r>
                          </w:p>
                        </w:txbxContent>
                      </v:textbox>
                    </v:shape>
                  </w:pict>
                </mc:Fallback>
              </mc:AlternateContent>
            </w:r>
          </w:p>
          <w:p w14:paraId="2A990A63" w14:textId="77777777" w:rsidR="00DF0F44" w:rsidRPr="00A93DDD" w:rsidRDefault="00DF0F44" w:rsidP="006A5CB6">
            <w:r>
              <w:rPr>
                <w:noProof/>
                <w:lang w:eastAsia="en-GB"/>
              </w:rPr>
              <w:drawing>
                <wp:inline distT="0" distB="0" distL="0" distR="0" wp14:anchorId="6E806991" wp14:editId="4F5ED84F">
                  <wp:extent cx="3578087" cy="4830070"/>
                  <wp:effectExtent l="0" t="0" r="3810" b="8890"/>
                  <wp:docPr id="98" name="Immagin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viz (30).png"/>
                          <pic:cNvPicPr/>
                        </pic:nvPicPr>
                        <pic:blipFill>
                          <a:blip r:embed="rId97"/>
                          <a:stretch>
                            <a:fillRect/>
                          </a:stretch>
                        </pic:blipFill>
                        <pic:spPr>
                          <a:xfrm>
                            <a:off x="0" y="0"/>
                            <a:ext cx="3585570" cy="4840171"/>
                          </a:xfrm>
                          <a:prstGeom prst="rect">
                            <a:avLst/>
                          </a:prstGeom>
                        </pic:spPr>
                      </pic:pic>
                    </a:graphicData>
                  </a:graphic>
                </wp:inline>
              </w:drawing>
            </w:r>
          </w:p>
        </w:tc>
        <w:tc>
          <w:tcPr>
            <w:tcW w:w="6784" w:type="dxa"/>
          </w:tcPr>
          <w:p w14:paraId="4C30321C" w14:textId="77777777" w:rsidR="00DF0F44" w:rsidRDefault="00DF0F44" w:rsidP="006A5CB6">
            <w:pPr>
              <w:pStyle w:val="Lgende"/>
              <w:jc w:val="left"/>
              <w:rPr>
                <w:noProof/>
                <w:sz w:val="10"/>
                <w:szCs w:val="10"/>
              </w:rPr>
            </w:pPr>
          </w:p>
          <w:p w14:paraId="6FFF3436" w14:textId="77777777" w:rsidR="00DF0F44" w:rsidRPr="00512EBE" w:rsidRDefault="00DF0F44" w:rsidP="006A5CB6">
            <w:r>
              <w:rPr>
                <w:noProof/>
                <w:lang w:eastAsia="en-GB"/>
              </w:rPr>
              <w:drawing>
                <wp:inline distT="0" distB="0" distL="0" distR="0" wp14:anchorId="049D39A0" wp14:editId="1EB86A52">
                  <wp:extent cx="3508851" cy="4736607"/>
                  <wp:effectExtent l="0" t="0" r="0" b="6985"/>
                  <wp:docPr id="99" name="Immagin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viz (31).png"/>
                          <pic:cNvPicPr/>
                        </pic:nvPicPr>
                        <pic:blipFill>
                          <a:blip r:embed="rId98"/>
                          <a:stretch>
                            <a:fillRect/>
                          </a:stretch>
                        </pic:blipFill>
                        <pic:spPr>
                          <a:xfrm>
                            <a:off x="0" y="0"/>
                            <a:ext cx="3520082" cy="4751767"/>
                          </a:xfrm>
                          <a:prstGeom prst="rect">
                            <a:avLst/>
                          </a:prstGeom>
                        </pic:spPr>
                      </pic:pic>
                    </a:graphicData>
                  </a:graphic>
                </wp:inline>
              </w:drawing>
            </w:r>
          </w:p>
        </w:tc>
      </w:tr>
    </w:tbl>
    <w:p w14:paraId="5B7DAFC2" w14:textId="7725A0FB" w:rsidR="00C77F1F" w:rsidRDefault="00C77F1F" w:rsidP="00C77F1F">
      <w:pPr>
        <w:pStyle w:val="Lgende"/>
        <w:jc w:val="center"/>
        <w:rPr>
          <w:b w:val="0"/>
          <w:bCs w:val="0"/>
          <w:color w:val="auto"/>
          <w:sz w:val="22"/>
        </w:rPr>
      </w:pPr>
      <w:bookmarkStart w:id="166" w:name="_Ref69284871"/>
      <w:bookmarkStart w:id="167" w:name="_Toc73005735"/>
      <w:r w:rsidRPr="00AA1F81">
        <w:rPr>
          <w:color w:val="auto"/>
          <w:sz w:val="22"/>
        </w:rPr>
        <w:t xml:space="preserve">Figure </w:t>
      </w:r>
      <w:r w:rsidRPr="00AA1F81">
        <w:rPr>
          <w:color w:val="auto"/>
          <w:sz w:val="22"/>
        </w:rPr>
        <w:fldChar w:fldCharType="begin"/>
      </w:r>
      <w:r w:rsidRPr="00AA1F81">
        <w:rPr>
          <w:color w:val="auto"/>
          <w:sz w:val="22"/>
        </w:rPr>
        <w:instrText xml:space="preserve"> STYLEREF 1 \s </w:instrText>
      </w:r>
      <w:r w:rsidRPr="00AA1F81">
        <w:rPr>
          <w:color w:val="auto"/>
          <w:sz w:val="22"/>
        </w:rPr>
        <w:fldChar w:fldCharType="separate"/>
      </w:r>
      <w:r w:rsidR="00984395">
        <w:rPr>
          <w:noProof/>
          <w:color w:val="auto"/>
          <w:sz w:val="22"/>
        </w:rPr>
        <w:t>0</w:t>
      </w:r>
      <w:r w:rsidRPr="00AA1F81">
        <w:rPr>
          <w:color w:val="auto"/>
          <w:sz w:val="22"/>
        </w:rPr>
        <w:fldChar w:fldCharType="end"/>
      </w:r>
      <w:r w:rsidRPr="00AA1F81">
        <w:rPr>
          <w:color w:val="auto"/>
          <w:sz w:val="22"/>
        </w:rPr>
        <w:noBreakHyphen/>
      </w:r>
      <w:r w:rsidRPr="00AA1F81">
        <w:rPr>
          <w:color w:val="auto"/>
          <w:sz w:val="22"/>
        </w:rPr>
        <w:fldChar w:fldCharType="begin"/>
      </w:r>
      <w:r w:rsidRPr="00AA1F81">
        <w:rPr>
          <w:color w:val="auto"/>
          <w:sz w:val="22"/>
        </w:rPr>
        <w:instrText xml:space="preserve"> SEQ Figure \* ARABIC \s 1 </w:instrText>
      </w:r>
      <w:r w:rsidRPr="00AA1F81">
        <w:rPr>
          <w:color w:val="auto"/>
          <w:sz w:val="22"/>
        </w:rPr>
        <w:fldChar w:fldCharType="separate"/>
      </w:r>
      <w:r w:rsidR="00984395">
        <w:rPr>
          <w:noProof/>
          <w:color w:val="auto"/>
          <w:sz w:val="22"/>
        </w:rPr>
        <w:t>5</w:t>
      </w:r>
      <w:r w:rsidRPr="00AA1F81">
        <w:rPr>
          <w:color w:val="auto"/>
          <w:sz w:val="22"/>
        </w:rPr>
        <w:fldChar w:fldCharType="end"/>
      </w:r>
      <w:bookmarkEnd w:id="166"/>
      <w:r w:rsidRPr="00AA1F81">
        <w:rPr>
          <w:color w:val="auto"/>
          <w:sz w:val="22"/>
        </w:rPr>
        <w:t>.</w:t>
      </w:r>
      <w:r w:rsidRPr="00352A6B">
        <w:rPr>
          <w:color w:val="auto"/>
          <w:sz w:val="22"/>
        </w:rPr>
        <w:t xml:space="preserve"> </w:t>
      </w:r>
      <w:r w:rsidRPr="00352A6B">
        <w:rPr>
          <w:b w:val="0"/>
          <w:bCs w:val="0"/>
          <w:color w:val="auto"/>
          <w:sz w:val="22"/>
        </w:rPr>
        <w:t xml:space="preserve">Weighted Population (left) Weighted-All (right) _ Technical Areas </w:t>
      </w:r>
      <w:r>
        <w:rPr>
          <w:b w:val="0"/>
          <w:bCs w:val="0"/>
          <w:color w:val="auto"/>
          <w:sz w:val="22"/>
        </w:rPr>
        <w:t>–</w:t>
      </w:r>
      <w:r w:rsidRPr="00352A6B">
        <w:rPr>
          <w:b w:val="0"/>
          <w:bCs w:val="0"/>
          <w:color w:val="auto"/>
          <w:sz w:val="22"/>
        </w:rPr>
        <w:t xml:space="preserve"> </w:t>
      </w:r>
      <w:r>
        <w:rPr>
          <w:b w:val="0"/>
          <w:bCs w:val="0"/>
          <w:color w:val="auto"/>
          <w:sz w:val="22"/>
        </w:rPr>
        <w:t>Type of Organisation</w:t>
      </w:r>
      <w:bookmarkEnd w:id="167"/>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2"/>
        <w:gridCol w:w="6775"/>
      </w:tblGrid>
      <w:tr w:rsidR="00DF0F44" w:rsidRPr="00A93DDD" w14:paraId="712A67E5" w14:textId="77777777" w:rsidTr="006A5CB6">
        <w:trPr>
          <w:trHeight w:val="8206"/>
        </w:trPr>
        <w:tc>
          <w:tcPr>
            <w:tcW w:w="6783" w:type="dxa"/>
          </w:tcPr>
          <w:bookmarkStart w:id="168" w:name="_Ref69284873"/>
          <w:p w14:paraId="4A76D067" w14:textId="77777777" w:rsidR="00DF0F44" w:rsidRDefault="00DF0F44" w:rsidP="006A5CB6">
            <w:pPr>
              <w:pStyle w:val="Lgende"/>
              <w:jc w:val="left"/>
              <w:rPr>
                <w:noProof/>
                <w:sz w:val="10"/>
                <w:szCs w:val="10"/>
              </w:rPr>
            </w:pPr>
            <w:r w:rsidRPr="00BA0501">
              <w:rPr>
                <w:noProof/>
                <w:sz w:val="10"/>
                <w:szCs w:val="10"/>
                <w:lang w:eastAsia="en-GB"/>
              </w:rPr>
              <mc:AlternateContent>
                <mc:Choice Requires="wps">
                  <w:drawing>
                    <wp:anchor distT="0" distB="0" distL="114300" distR="114300" simplePos="0" relativeHeight="251814912" behindDoc="0" locked="0" layoutInCell="1" allowOverlap="1" wp14:anchorId="02E0BE32" wp14:editId="02ED3D57">
                      <wp:simplePos x="0" y="0"/>
                      <wp:positionH relativeFrom="column">
                        <wp:posOffset>1276350</wp:posOffset>
                      </wp:positionH>
                      <wp:positionV relativeFrom="paragraph">
                        <wp:posOffset>12065</wp:posOffset>
                      </wp:positionV>
                      <wp:extent cx="1764665" cy="285750"/>
                      <wp:effectExtent l="0" t="0" r="6985" b="0"/>
                      <wp:wrapNone/>
                      <wp:docPr id="50" name="Casella di testo 50"/>
                      <wp:cNvGraphicFramePr/>
                      <a:graphic xmlns:a="http://schemas.openxmlformats.org/drawingml/2006/main">
                        <a:graphicData uri="http://schemas.microsoft.com/office/word/2010/wordprocessingShape">
                          <wps:wsp>
                            <wps:cNvSpPr txBox="1"/>
                            <wps:spPr>
                              <a:xfrm>
                                <a:off x="0" y="0"/>
                                <a:ext cx="1764665" cy="285750"/>
                              </a:xfrm>
                              <a:prstGeom prst="rect">
                                <a:avLst/>
                              </a:prstGeom>
                              <a:solidFill>
                                <a:sysClr val="window" lastClr="FFFFFF"/>
                              </a:solidFill>
                              <a:ln w="6350">
                                <a:noFill/>
                              </a:ln>
                            </wps:spPr>
                            <wps:txbx>
                              <w:txbxContent>
                                <w:p w14:paraId="617CCDC0" w14:textId="77777777" w:rsidR="006A5CB6" w:rsidRPr="00D57A3D" w:rsidRDefault="006A5CB6" w:rsidP="00DF0F44">
                                  <w:pPr>
                                    <w:jc w:val="center"/>
                                    <w:rPr>
                                      <w:b/>
                                      <w:bCs/>
                                      <w:lang w:val="it-IT"/>
                                    </w:rPr>
                                  </w:pPr>
                                  <w:r w:rsidRPr="00D57A3D">
                                    <w:rPr>
                                      <w:b/>
                                      <w:bCs/>
                                    </w:rPr>
                                    <w:t>Weighted</w:t>
                                  </w:r>
                                  <w:r w:rsidRPr="00D57A3D">
                                    <w:rPr>
                                      <w:b/>
                                      <w:bCs/>
                                      <w:lang w:val="it-IT"/>
                                    </w:rPr>
                                    <w:t>-</w:t>
                                  </w:r>
                                  <w:r w:rsidRPr="00D57A3D">
                                    <w:rPr>
                                      <w:b/>
                                      <w:bCs/>
                                    </w:rPr>
                                    <w:t>Population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2E0BE32" id="Casella di testo 50" o:spid="_x0000_s1066" type="#_x0000_t202" style="position:absolute;margin-left:100.5pt;margin-top:.95pt;width:138.95pt;height:22.5pt;z-index:251814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" fillcolor="window" stroked="f" strokeweight=".5pt">
                      <v:textbox>
                        <w:txbxContent>
                          <w:p w14:paraId="617CCDC0" w14:textId="77777777" w:rsidR="006A5CB6" w:rsidRPr="00D57A3D" w:rsidRDefault="006A5CB6" w:rsidP="00DF0F44">
                            <w:pPr>
                              <w:jc w:val="center"/>
                              <w:rPr>
                                <w:b/>
                                <w:bCs/>
                                <w:lang w:val="it-IT"/>
                              </w:rPr>
                            </w:pPr>
                            <w:r w:rsidRPr="00D57A3D">
                              <w:rPr>
                                <w:b/>
                                <w:bCs/>
                              </w:rPr>
                              <w:t>Weighted</w:t>
                            </w:r>
                            <w:r w:rsidRPr="00D57A3D">
                              <w:rPr>
                                <w:b/>
                                <w:bCs/>
                                <w:lang w:val="it-IT"/>
                              </w:rPr>
                              <w:t>-</w:t>
                            </w:r>
                            <w:r w:rsidRPr="00D57A3D">
                              <w:rPr>
                                <w:b/>
                                <w:bCs/>
                              </w:rPr>
                              <w:t>Population</w:t>
                            </w:r>
                          </w:p>
                        </w:txbxContent>
                      </v:textbox>
                    </v:shape>
                  </w:pict>
                </mc:Fallback>
              </mc:AlternateContent>
            </w:r>
            <w:r w:rsidRPr="00BA0501">
              <w:rPr>
                <w:noProof/>
                <w:sz w:val="10"/>
                <w:szCs w:val="10"/>
                <w:lang w:eastAsia="en-GB"/>
              </w:rPr>
              <mc:AlternateContent>
                <mc:Choice Requires="wps">
                  <w:drawing>
                    <wp:anchor distT="0" distB="0" distL="114300" distR="114300" simplePos="0" relativeHeight="251815936" behindDoc="0" locked="0" layoutInCell="1" allowOverlap="1" wp14:anchorId="6256D66C" wp14:editId="386CD754">
                      <wp:simplePos x="0" y="0"/>
                      <wp:positionH relativeFrom="column">
                        <wp:posOffset>5744210</wp:posOffset>
                      </wp:positionH>
                      <wp:positionV relativeFrom="paragraph">
                        <wp:posOffset>11430</wp:posOffset>
                      </wp:positionV>
                      <wp:extent cx="1765190" cy="286247"/>
                      <wp:effectExtent l="0" t="0" r="6985" b="0"/>
                      <wp:wrapNone/>
                      <wp:docPr id="55" name="Casella di testo 55"/>
                      <wp:cNvGraphicFramePr/>
                      <a:graphic xmlns:a="http://schemas.openxmlformats.org/drawingml/2006/main">
                        <a:graphicData uri="http://schemas.microsoft.com/office/word/2010/wordprocessingShape">
                          <wps:wsp>
                            <wps:cNvSpPr txBox="1"/>
                            <wps:spPr>
                              <a:xfrm>
                                <a:off x="0" y="0"/>
                                <a:ext cx="1765190" cy="286247"/>
                              </a:xfrm>
                              <a:prstGeom prst="rect">
                                <a:avLst/>
                              </a:prstGeom>
                              <a:solidFill>
                                <a:sysClr val="window" lastClr="FFFFFF"/>
                              </a:solidFill>
                              <a:ln w="6350">
                                <a:noFill/>
                              </a:ln>
                            </wps:spPr>
                            <wps:txbx>
                              <w:txbxContent>
                                <w:p w14:paraId="0BEE27BA" w14:textId="77777777" w:rsidR="006A5CB6" w:rsidRPr="00D57A3D" w:rsidRDefault="006A5CB6" w:rsidP="00DF0F44">
                                  <w:pPr>
                                    <w:jc w:val="center"/>
                                    <w:rPr>
                                      <w:b/>
                                      <w:bCs/>
                                    </w:rPr>
                                  </w:pPr>
                                  <w:r w:rsidRPr="00D57A3D">
                                    <w:rPr>
                                      <w:b/>
                                      <w:bCs/>
                                    </w:rPr>
                                    <w:t>Weighted-All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256D66C" id="Casella di testo 55" o:spid="_x0000_s1067" type="#_x0000_t202" style="position:absolute;margin-left:452.3pt;margin-top:.9pt;width:139pt;height:22.55pt;z-index:251815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" fillcolor="window" stroked="f" strokeweight=".5pt">
                      <v:textbox>
                        <w:txbxContent>
                          <w:p w14:paraId="0BEE27BA" w14:textId="77777777" w:rsidR="006A5CB6" w:rsidRPr="00D57A3D" w:rsidRDefault="006A5CB6" w:rsidP="00DF0F44">
                            <w:pPr>
                              <w:jc w:val="center"/>
                              <w:rPr>
                                <w:b/>
                                <w:bCs/>
                              </w:rPr>
                            </w:pPr>
                            <w:r w:rsidRPr="00D57A3D">
                              <w:rPr>
                                <w:b/>
                                <w:bCs/>
                              </w:rPr>
                              <w:t>Weighted-All</w:t>
                            </w:r>
                          </w:p>
                        </w:txbxContent>
                      </v:textbox>
                    </v:shape>
                  </w:pict>
                </mc:Fallback>
              </mc:AlternateContent>
            </w:r>
          </w:p>
          <w:p w14:paraId="4B25E459" w14:textId="77777777" w:rsidR="00DF0F44" w:rsidRPr="00A93DDD" w:rsidRDefault="00DF0F44" w:rsidP="006A5CB6">
            <w:r>
              <w:rPr>
                <w:noProof/>
                <w:lang w:eastAsia="en-GB"/>
              </w:rPr>
              <w:drawing>
                <wp:inline distT="0" distB="0" distL="0" distR="0" wp14:anchorId="428D8B81" wp14:editId="4B2DB379">
                  <wp:extent cx="4492340" cy="5053395"/>
                  <wp:effectExtent l="0" t="0" r="3810" b="0"/>
                  <wp:docPr id="100" name="Immagin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viz (32).png"/>
                          <pic:cNvPicPr/>
                        </pic:nvPicPr>
                        <pic:blipFill>
                          <a:blip r:embed="rId99"/>
                          <a:stretch>
                            <a:fillRect/>
                          </a:stretch>
                        </pic:blipFill>
                        <pic:spPr>
                          <a:xfrm>
                            <a:off x="0" y="0"/>
                            <a:ext cx="4493846" cy="5055089"/>
                          </a:xfrm>
                          <a:prstGeom prst="rect">
                            <a:avLst/>
                          </a:prstGeom>
                        </pic:spPr>
                      </pic:pic>
                    </a:graphicData>
                  </a:graphic>
                </wp:inline>
              </w:drawing>
            </w:r>
          </w:p>
        </w:tc>
        <w:tc>
          <w:tcPr>
            <w:tcW w:w="6784" w:type="dxa"/>
          </w:tcPr>
          <w:p w14:paraId="07B5F783" w14:textId="77777777" w:rsidR="00DF0F44" w:rsidRDefault="00DF0F44" w:rsidP="006A5CB6">
            <w:pPr>
              <w:pStyle w:val="Lgende"/>
              <w:jc w:val="left"/>
              <w:rPr>
                <w:noProof/>
                <w:sz w:val="10"/>
                <w:szCs w:val="10"/>
              </w:rPr>
            </w:pPr>
          </w:p>
          <w:p w14:paraId="6AE51383" w14:textId="77777777" w:rsidR="00DF0F44" w:rsidRPr="00512EBE" w:rsidRDefault="00DF0F44" w:rsidP="006A5CB6">
            <w:r>
              <w:rPr>
                <w:noProof/>
                <w:lang w:eastAsia="en-GB"/>
              </w:rPr>
              <w:drawing>
                <wp:inline distT="0" distB="0" distL="0" distR="0" wp14:anchorId="334AFA1B" wp14:editId="5E69ACC8">
                  <wp:extent cx="4475975" cy="5034987"/>
                  <wp:effectExtent l="0" t="0" r="1270" b="0"/>
                  <wp:docPr id="102" name="Immagin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viz (33).png"/>
                          <pic:cNvPicPr/>
                        </pic:nvPicPr>
                        <pic:blipFill>
                          <a:blip r:embed="rId100"/>
                          <a:stretch>
                            <a:fillRect/>
                          </a:stretch>
                        </pic:blipFill>
                        <pic:spPr>
                          <a:xfrm>
                            <a:off x="0" y="0"/>
                            <a:ext cx="4488701" cy="5049303"/>
                          </a:xfrm>
                          <a:prstGeom prst="rect">
                            <a:avLst/>
                          </a:prstGeom>
                        </pic:spPr>
                      </pic:pic>
                    </a:graphicData>
                  </a:graphic>
                </wp:inline>
              </w:drawing>
            </w:r>
          </w:p>
        </w:tc>
      </w:tr>
    </w:tbl>
    <w:p w14:paraId="4CFE2275" w14:textId="24C432F6" w:rsidR="00C77F1F" w:rsidRDefault="00C77F1F" w:rsidP="00C77F1F">
      <w:pPr>
        <w:pStyle w:val="Lgende"/>
        <w:jc w:val="center"/>
      </w:pPr>
      <w:bookmarkStart w:id="169" w:name="_Toc73005736"/>
      <w:r w:rsidRPr="00AA1F81">
        <w:rPr>
          <w:color w:val="auto"/>
          <w:sz w:val="22"/>
        </w:rPr>
        <w:t xml:space="preserve">Figure </w:t>
      </w:r>
      <w:r w:rsidRPr="00AA1F81">
        <w:rPr>
          <w:color w:val="auto"/>
          <w:sz w:val="22"/>
        </w:rPr>
        <w:fldChar w:fldCharType="begin"/>
      </w:r>
      <w:r w:rsidRPr="00AA1F81">
        <w:rPr>
          <w:color w:val="auto"/>
          <w:sz w:val="22"/>
        </w:rPr>
        <w:instrText xml:space="preserve"> STYLEREF 1 \s </w:instrText>
      </w:r>
      <w:r w:rsidRPr="00AA1F81">
        <w:rPr>
          <w:color w:val="auto"/>
          <w:sz w:val="22"/>
        </w:rPr>
        <w:fldChar w:fldCharType="separate"/>
      </w:r>
      <w:r w:rsidR="00984395">
        <w:rPr>
          <w:noProof/>
          <w:color w:val="auto"/>
          <w:sz w:val="22"/>
        </w:rPr>
        <w:t>0</w:t>
      </w:r>
      <w:r w:rsidRPr="00AA1F81">
        <w:rPr>
          <w:color w:val="auto"/>
          <w:sz w:val="22"/>
        </w:rPr>
        <w:fldChar w:fldCharType="end"/>
      </w:r>
      <w:r w:rsidRPr="00AA1F81">
        <w:rPr>
          <w:color w:val="auto"/>
          <w:sz w:val="22"/>
        </w:rPr>
        <w:noBreakHyphen/>
      </w:r>
      <w:r w:rsidRPr="00AA1F81">
        <w:rPr>
          <w:color w:val="auto"/>
          <w:sz w:val="22"/>
        </w:rPr>
        <w:fldChar w:fldCharType="begin"/>
      </w:r>
      <w:r w:rsidRPr="00AA1F81">
        <w:rPr>
          <w:color w:val="auto"/>
          <w:sz w:val="22"/>
        </w:rPr>
        <w:instrText xml:space="preserve"> SEQ Figure \* ARABIC \s 1 </w:instrText>
      </w:r>
      <w:r w:rsidRPr="00AA1F81">
        <w:rPr>
          <w:color w:val="auto"/>
          <w:sz w:val="22"/>
        </w:rPr>
        <w:fldChar w:fldCharType="separate"/>
      </w:r>
      <w:r w:rsidR="00984395">
        <w:rPr>
          <w:noProof/>
          <w:color w:val="auto"/>
          <w:sz w:val="22"/>
        </w:rPr>
        <w:t>6</w:t>
      </w:r>
      <w:r w:rsidRPr="00AA1F81">
        <w:rPr>
          <w:color w:val="auto"/>
          <w:sz w:val="22"/>
        </w:rPr>
        <w:fldChar w:fldCharType="end"/>
      </w:r>
      <w:bookmarkEnd w:id="168"/>
      <w:r w:rsidRPr="00AA1F81">
        <w:rPr>
          <w:color w:val="auto"/>
          <w:sz w:val="22"/>
        </w:rPr>
        <w:t>.</w:t>
      </w:r>
      <w:r w:rsidRPr="00352A6B">
        <w:rPr>
          <w:color w:val="auto"/>
          <w:sz w:val="22"/>
        </w:rPr>
        <w:t xml:space="preserve"> </w:t>
      </w:r>
      <w:r w:rsidRPr="00A6783C">
        <w:rPr>
          <w:b w:val="0"/>
          <w:bCs w:val="0"/>
          <w:color w:val="auto"/>
          <w:sz w:val="22"/>
        </w:rPr>
        <w:t xml:space="preserve">Weighted-Population (left) and Weighted-All (right)_ Non-Technical Areas </w:t>
      </w:r>
      <w:r>
        <w:rPr>
          <w:b w:val="0"/>
          <w:bCs w:val="0"/>
          <w:color w:val="auto"/>
          <w:sz w:val="22"/>
        </w:rPr>
        <w:t>–</w:t>
      </w:r>
      <w:r w:rsidRPr="00A6783C">
        <w:rPr>
          <w:b w:val="0"/>
          <w:bCs w:val="0"/>
          <w:color w:val="auto"/>
          <w:sz w:val="22"/>
        </w:rPr>
        <w:t xml:space="preserve"> </w:t>
      </w:r>
      <w:r>
        <w:rPr>
          <w:b w:val="0"/>
          <w:bCs w:val="0"/>
          <w:color w:val="auto"/>
          <w:sz w:val="22"/>
        </w:rPr>
        <w:t>Type of Organisation</w:t>
      </w:r>
      <w:bookmarkEnd w:id="169"/>
    </w:p>
    <w:p w14:paraId="4C7CB4DA" w14:textId="77777777" w:rsidR="00C77F1F" w:rsidRDefault="00C77F1F" w:rsidP="00C77F1F">
      <w:pPr>
        <w:spacing w:after="0" w:line="240" w:lineRule="auto"/>
        <w:jc w:val="left"/>
        <w:sectPr w:rsidR="00C77F1F" w:rsidSect="00A4244A">
          <w:pgSz w:w="16838" w:h="11906" w:orient="landscape"/>
          <w:pgMar w:top="993" w:right="1418" w:bottom="1418" w:left="1843" w:header="709" w:footer="709" w:gutter="0"/>
          <w:cols w:space="708"/>
          <w:titlePg/>
          <w:docGrid w:linePitch="360"/>
        </w:sectPr>
      </w:pPr>
    </w:p>
    <w:p w14:paraId="6732DA92" w14:textId="77777777" w:rsidR="00371FEA" w:rsidRDefault="00371FEA" w:rsidP="00371FEA">
      <w:r>
        <w:rPr>
          <w:b/>
          <w:bCs/>
          <w:u w:val="single"/>
        </w:rPr>
        <w:t>STATUS OF DECOMMISSIONING PROJECT</w:t>
      </w:r>
    </w:p>
    <w:tbl>
      <w:tblPr>
        <w:tblStyle w:val="Grilledutableau"/>
        <w:tblW w:w="141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56"/>
        <w:gridCol w:w="7056"/>
      </w:tblGrid>
      <w:tr w:rsidR="00DF0F44" w14:paraId="257BE4F4" w14:textId="77777777" w:rsidTr="006A5CB6">
        <w:trPr>
          <w:trHeight w:val="7922"/>
        </w:trPr>
        <w:tc>
          <w:tcPr>
            <w:tcW w:w="7056" w:type="dxa"/>
          </w:tcPr>
          <w:bookmarkStart w:id="170" w:name="_Ref68680651"/>
          <w:p w14:paraId="3B9D7531" w14:textId="77777777" w:rsidR="00DF0F44" w:rsidRPr="00A77700" w:rsidRDefault="00DF0F44" w:rsidP="006A5CB6">
            <w:pPr>
              <w:spacing w:after="0"/>
              <w:rPr>
                <w:sz w:val="10"/>
                <w:szCs w:val="10"/>
              </w:rPr>
            </w:pPr>
            <w:r>
              <w:rPr>
                <w:noProof/>
                <w:lang w:eastAsia="en-GB"/>
              </w:rPr>
              <mc:AlternateContent>
                <mc:Choice Requires="wps">
                  <w:drawing>
                    <wp:anchor distT="0" distB="0" distL="114300" distR="114300" simplePos="0" relativeHeight="251819008" behindDoc="0" locked="0" layoutInCell="1" allowOverlap="1" wp14:anchorId="1D0B2694" wp14:editId="4FD3CF9C">
                      <wp:simplePos x="0" y="0"/>
                      <wp:positionH relativeFrom="column">
                        <wp:posOffset>1568450</wp:posOffset>
                      </wp:positionH>
                      <wp:positionV relativeFrom="paragraph">
                        <wp:posOffset>-156210</wp:posOffset>
                      </wp:positionV>
                      <wp:extent cx="1765190" cy="286247"/>
                      <wp:effectExtent l="0" t="0" r="6985" b="0"/>
                      <wp:wrapNone/>
                      <wp:docPr id="15" name="Casella di testo 15"/>
                      <wp:cNvGraphicFramePr/>
                      <a:graphic xmlns:a="http://schemas.openxmlformats.org/drawingml/2006/main">
                        <a:graphicData uri="http://schemas.microsoft.com/office/word/2010/wordprocessingShape">
                          <wps:wsp>
                            <wps:cNvSpPr txBox="1"/>
                            <wps:spPr>
                              <a:xfrm>
                                <a:off x="0" y="0"/>
                                <a:ext cx="1765190" cy="286247"/>
                              </a:xfrm>
                              <a:prstGeom prst="rect">
                                <a:avLst/>
                              </a:prstGeom>
                              <a:solidFill>
                                <a:sysClr val="window" lastClr="FFFFFF"/>
                              </a:solidFill>
                              <a:ln w="6350">
                                <a:noFill/>
                              </a:ln>
                            </wps:spPr>
                            <wps:txbx>
                              <w:txbxContent>
                                <w:p w14:paraId="563DA119" w14:textId="77777777" w:rsidR="006A5CB6" w:rsidRPr="00D57A3D" w:rsidRDefault="006A5CB6" w:rsidP="00DF0F44">
                                  <w:pPr>
                                    <w:jc w:val="center"/>
                                    <w:rPr>
                                      <w:b/>
                                      <w:bCs/>
                                      <w:lang w:val="it-IT"/>
                                    </w:rPr>
                                  </w:pPr>
                                  <w:r w:rsidRPr="00D57A3D">
                                    <w:rPr>
                                      <w:b/>
                                      <w:bCs/>
                                    </w:rPr>
                                    <w:t>Weighted</w:t>
                                  </w:r>
                                  <w:r w:rsidRPr="00D57A3D">
                                    <w:rPr>
                                      <w:b/>
                                      <w:bCs/>
                                      <w:lang w:val="it-IT"/>
                                    </w:rPr>
                                    <w:t>-</w:t>
                                  </w:r>
                                  <w:r w:rsidRPr="00D57A3D">
                                    <w:rPr>
                                      <w:b/>
                                      <w:bCs/>
                                    </w:rPr>
                                    <w:t>Population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D0B2694" id="Casella di testo 15" o:spid="_x0000_s1068" type="#_x0000_t202" style="position:absolute;left:0;text-align:left;margin-left:123.5pt;margin-top:-12.3pt;width:139pt;height:22.55pt;z-index:251819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" fillcolor="window" stroked="f" strokeweight=".5pt">
                      <v:textbox>
                        <w:txbxContent>
                          <w:p w14:paraId="563DA119" w14:textId="77777777" w:rsidR="006A5CB6" w:rsidRPr="00D57A3D" w:rsidRDefault="006A5CB6" w:rsidP="00DF0F44">
                            <w:pPr>
                              <w:jc w:val="center"/>
                              <w:rPr>
                                <w:b/>
                                <w:bCs/>
                                <w:lang w:val="it-IT"/>
                              </w:rPr>
                            </w:pPr>
                            <w:r w:rsidRPr="00D57A3D">
                              <w:rPr>
                                <w:b/>
                                <w:bCs/>
                              </w:rPr>
                              <w:t>Weighted</w:t>
                            </w:r>
                            <w:r w:rsidRPr="00D57A3D">
                              <w:rPr>
                                <w:b/>
                                <w:bCs/>
                                <w:lang w:val="it-IT"/>
                              </w:rPr>
                              <w:t>-</w:t>
                            </w:r>
                            <w:r w:rsidRPr="00D57A3D">
                              <w:rPr>
                                <w:b/>
                                <w:bCs/>
                              </w:rPr>
                              <w:t>Population</w:t>
                            </w:r>
                          </w:p>
                        </w:txbxContent>
                      </v:textbox>
                    </v:shape>
                  </w:pict>
                </mc:Fallback>
              </mc:AlternateContent>
            </w:r>
          </w:p>
          <w:p w14:paraId="22A5B138" w14:textId="77777777" w:rsidR="00DF0F44" w:rsidRDefault="00DF0F44" w:rsidP="006A5CB6">
            <w:pPr>
              <w:spacing w:after="0"/>
            </w:pPr>
            <w:r>
              <w:rPr>
                <w:noProof/>
                <w:lang w:eastAsia="en-GB"/>
              </w:rPr>
              <w:drawing>
                <wp:inline distT="0" distB="0" distL="0" distR="0" wp14:anchorId="0BD07754" wp14:editId="577E9B52">
                  <wp:extent cx="4340860" cy="4883150"/>
                  <wp:effectExtent l="0" t="0" r="2540" b="0"/>
                  <wp:docPr id="59" name="Immagin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1">
                            <a:extLst>
                              <a:ext uri="{28A0092B-C50C-407E-A947-70E740481C1C}">
                                <a14:useLocalDpi xmlns:a14="http://schemas.microsoft.com/office/drawing/2010/main" val="0"/>
                              </a:ext>
                            </a:extLst>
                          </a:blip>
                          <a:srcRect b="3099"/>
                          <a:stretch/>
                        </pic:blipFill>
                        <pic:spPr bwMode="auto">
                          <a:xfrm>
                            <a:off x="0" y="0"/>
                            <a:ext cx="4340860" cy="48831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056" w:type="dxa"/>
          </w:tcPr>
          <w:p w14:paraId="498C71B5" w14:textId="77777777" w:rsidR="00DF0F44" w:rsidRPr="00A77700" w:rsidRDefault="00DF0F44" w:rsidP="006A5CB6">
            <w:pPr>
              <w:spacing w:after="0"/>
              <w:rPr>
                <w:sz w:val="10"/>
                <w:szCs w:val="10"/>
              </w:rPr>
            </w:pPr>
            <w:r>
              <w:rPr>
                <w:noProof/>
                <w:lang w:eastAsia="en-GB"/>
              </w:rPr>
              <mc:AlternateContent>
                <mc:Choice Requires="wps">
                  <w:drawing>
                    <wp:anchor distT="0" distB="0" distL="114300" distR="114300" simplePos="0" relativeHeight="251817984" behindDoc="0" locked="0" layoutInCell="1" allowOverlap="1" wp14:anchorId="2F196F68" wp14:editId="7DD3C1B8">
                      <wp:simplePos x="0" y="0"/>
                      <wp:positionH relativeFrom="column">
                        <wp:posOffset>1706245</wp:posOffset>
                      </wp:positionH>
                      <wp:positionV relativeFrom="paragraph">
                        <wp:posOffset>-149860</wp:posOffset>
                      </wp:positionV>
                      <wp:extent cx="1765190" cy="286247"/>
                      <wp:effectExtent l="0" t="0" r="6985" b="0"/>
                      <wp:wrapNone/>
                      <wp:docPr id="30" name="Casella di testo 30"/>
                      <wp:cNvGraphicFramePr/>
                      <a:graphic xmlns:a="http://schemas.openxmlformats.org/drawingml/2006/main">
                        <a:graphicData uri="http://schemas.microsoft.com/office/word/2010/wordprocessingShape">
                          <wps:wsp>
                            <wps:cNvSpPr txBox="1"/>
                            <wps:spPr>
                              <a:xfrm>
                                <a:off x="0" y="0"/>
                                <a:ext cx="1765190" cy="286247"/>
                              </a:xfrm>
                              <a:prstGeom prst="rect">
                                <a:avLst/>
                              </a:prstGeom>
                              <a:solidFill>
                                <a:sysClr val="window" lastClr="FFFFFF"/>
                              </a:solidFill>
                              <a:ln w="6350">
                                <a:noFill/>
                              </a:ln>
                            </wps:spPr>
                            <wps:txbx>
                              <w:txbxContent>
                                <w:p w14:paraId="155A1327" w14:textId="77777777" w:rsidR="006A5CB6" w:rsidRPr="00D57A3D" w:rsidRDefault="006A5CB6" w:rsidP="00DF0F44">
                                  <w:pPr>
                                    <w:jc w:val="center"/>
                                    <w:rPr>
                                      <w:b/>
                                      <w:bCs/>
                                    </w:rPr>
                                  </w:pPr>
                                  <w:r w:rsidRPr="00D57A3D">
                                    <w:rPr>
                                      <w:b/>
                                      <w:bCs/>
                                    </w:rPr>
                                    <w:t>Weighted-All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F196F68" id="Casella di testo 30" o:spid="_x0000_s1069" type="#_x0000_t202" style="position:absolute;left:0;text-align:left;margin-left:134.35pt;margin-top:-11.8pt;width:139pt;height:22.55pt;z-index:251817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" fillcolor="window" stroked="f" strokeweight=".5pt">
                      <v:textbox>
                        <w:txbxContent>
                          <w:p w14:paraId="155A1327" w14:textId="77777777" w:rsidR="006A5CB6" w:rsidRPr="00D57A3D" w:rsidRDefault="006A5CB6" w:rsidP="00DF0F44">
                            <w:pPr>
                              <w:jc w:val="center"/>
                              <w:rPr>
                                <w:b/>
                                <w:bCs/>
                              </w:rPr>
                            </w:pPr>
                            <w:r w:rsidRPr="00D57A3D">
                              <w:rPr>
                                <w:b/>
                                <w:bCs/>
                              </w:rPr>
                              <w:t>Weighted-All</w:t>
                            </w:r>
                          </w:p>
                        </w:txbxContent>
                      </v:textbox>
                    </v:shape>
                  </w:pict>
                </mc:Fallback>
              </mc:AlternateContent>
            </w:r>
          </w:p>
          <w:p w14:paraId="2BF307B8" w14:textId="77777777" w:rsidR="00DF0F44" w:rsidRDefault="00DF0F44" w:rsidP="006A5CB6">
            <w:pPr>
              <w:spacing w:after="0"/>
            </w:pPr>
            <w:r>
              <w:rPr>
                <w:noProof/>
                <w:lang w:eastAsia="en-GB"/>
              </w:rPr>
              <w:drawing>
                <wp:inline distT="0" distB="0" distL="0" distR="0" wp14:anchorId="3FBBA0FC" wp14:editId="1C1BC82E">
                  <wp:extent cx="4340860" cy="4889500"/>
                  <wp:effectExtent l="0" t="0" r="2540" b="6350"/>
                  <wp:docPr id="64" name="Immagin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2">
                            <a:extLst>
                              <a:ext uri="{28A0092B-C50C-407E-A947-70E740481C1C}">
                                <a14:useLocalDpi xmlns:a14="http://schemas.microsoft.com/office/drawing/2010/main" val="0"/>
                              </a:ext>
                            </a:extLst>
                          </a:blip>
                          <a:srcRect b="2973"/>
                          <a:stretch/>
                        </pic:blipFill>
                        <pic:spPr bwMode="auto">
                          <a:xfrm>
                            <a:off x="0" y="0"/>
                            <a:ext cx="4340860" cy="488950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453AFF87" w14:textId="1A6310E3" w:rsidR="00C8708E" w:rsidRPr="00C856CA" w:rsidRDefault="00C8708E" w:rsidP="00C856CA">
      <w:pPr>
        <w:pStyle w:val="Lgende"/>
        <w:jc w:val="center"/>
        <w:rPr>
          <w:b w:val="0"/>
          <w:bCs w:val="0"/>
          <w:color w:val="auto"/>
          <w:sz w:val="22"/>
        </w:rPr>
      </w:pPr>
      <w:bookmarkStart w:id="171" w:name="_Toc73005737"/>
      <w:r w:rsidRPr="00C856CA">
        <w:rPr>
          <w:color w:val="auto"/>
          <w:sz w:val="22"/>
        </w:rPr>
        <w:t xml:space="preserve">Figure </w:t>
      </w:r>
      <w:r w:rsidRPr="00C856CA">
        <w:rPr>
          <w:color w:val="auto"/>
          <w:sz w:val="22"/>
        </w:rPr>
        <w:fldChar w:fldCharType="begin"/>
      </w:r>
      <w:r w:rsidRPr="00C856CA">
        <w:rPr>
          <w:color w:val="auto"/>
          <w:sz w:val="22"/>
        </w:rPr>
        <w:instrText xml:space="preserve"> STYLEREF 1 \s </w:instrText>
      </w:r>
      <w:r w:rsidRPr="00C856CA">
        <w:rPr>
          <w:color w:val="auto"/>
          <w:sz w:val="22"/>
        </w:rPr>
        <w:fldChar w:fldCharType="separate"/>
      </w:r>
      <w:r w:rsidR="00984395">
        <w:rPr>
          <w:noProof/>
          <w:color w:val="auto"/>
          <w:sz w:val="22"/>
        </w:rPr>
        <w:t>0</w:t>
      </w:r>
      <w:r w:rsidRPr="00C856CA">
        <w:rPr>
          <w:color w:val="auto"/>
          <w:sz w:val="22"/>
        </w:rPr>
        <w:fldChar w:fldCharType="end"/>
      </w:r>
      <w:r w:rsidRPr="00C856CA">
        <w:rPr>
          <w:color w:val="auto"/>
          <w:sz w:val="22"/>
        </w:rPr>
        <w:noBreakHyphen/>
      </w:r>
      <w:r w:rsidRPr="00C856CA">
        <w:rPr>
          <w:color w:val="auto"/>
          <w:sz w:val="22"/>
        </w:rPr>
        <w:fldChar w:fldCharType="begin"/>
      </w:r>
      <w:r w:rsidRPr="00C856CA">
        <w:rPr>
          <w:color w:val="auto"/>
          <w:sz w:val="22"/>
        </w:rPr>
        <w:instrText xml:space="preserve"> SEQ Figure \* ARABIC \s 1 </w:instrText>
      </w:r>
      <w:r w:rsidRPr="00C856CA">
        <w:rPr>
          <w:color w:val="auto"/>
          <w:sz w:val="22"/>
        </w:rPr>
        <w:fldChar w:fldCharType="separate"/>
      </w:r>
      <w:r w:rsidR="00984395">
        <w:rPr>
          <w:noProof/>
          <w:color w:val="auto"/>
          <w:sz w:val="22"/>
        </w:rPr>
        <w:t>7</w:t>
      </w:r>
      <w:r w:rsidRPr="00C856CA">
        <w:rPr>
          <w:color w:val="auto"/>
          <w:sz w:val="22"/>
        </w:rPr>
        <w:fldChar w:fldCharType="end"/>
      </w:r>
      <w:bookmarkEnd w:id="170"/>
      <w:r w:rsidRPr="00C856CA">
        <w:rPr>
          <w:color w:val="auto"/>
          <w:sz w:val="22"/>
        </w:rPr>
        <w:t>.</w:t>
      </w:r>
      <w:r w:rsidRPr="00C856CA">
        <w:rPr>
          <w:b w:val="0"/>
          <w:bCs w:val="0"/>
          <w:color w:val="auto"/>
          <w:sz w:val="22"/>
        </w:rPr>
        <w:t xml:space="preserve"> Status of decommissioning Non-technical Sub thematic areas, in Weighted-Population (left) and Weighted-All (right)</w:t>
      </w:r>
      <w:bookmarkEnd w:id="171"/>
      <w:r w:rsidRPr="00C856CA">
        <w:rPr>
          <w:b w:val="0"/>
          <w:bCs w:val="0"/>
          <w:color w:val="auto"/>
          <w:sz w:val="22"/>
        </w:rPr>
        <w:t xml:space="preserve"> </w:t>
      </w:r>
    </w:p>
    <w:tbl>
      <w:tblPr>
        <w:tblStyle w:val="Grilledutableau"/>
        <w:tblW w:w="141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56"/>
        <w:gridCol w:w="7056"/>
      </w:tblGrid>
      <w:tr w:rsidR="00DF0F44" w14:paraId="3293A33A" w14:textId="77777777" w:rsidTr="006A5CB6">
        <w:trPr>
          <w:trHeight w:val="8206"/>
        </w:trPr>
        <w:tc>
          <w:tcPr>
            <w:tcW w:w="7056" w:type="dxa"/>
          </w:tcPr>
          <w:bookmarkStart w:id="172" w:name="_Ref68703181"/>
          <w:p w14:paraId="3967C05A" w14:textId="77777777" w:rsidR="00DF0F44" w:rsidRPr="00A77700" w:rsidRDefault="00DF0F44" w:rsidP="006A5CB6">
            <w:pPr>
              <w:spacing w:after="0"/>
              <w:rPr>
                <w:sz w:val="10"/>
                <w:szCs w:val="10"/>
              </w:rPr>
            </w:pPr>
            <w:r>
              <w:rPr>
                <w:noProof/>
                <w:lang w:eastAsia="en-GB"/>
              </w:rPr>
              <mc:AlternateContent>
                <mc:Choice Requires="wps">
                  <w:drawing>
                    <wp:anchor distT="0" distB="0" distL="114300" distR="114300" simplePos="0" relativeHeight="251822080" behindDoc="0" locked="0" layoutInCell="1" allowOverlap="1" wp14:anchorId="64E9B266" wp14:editId="746DEB16">
                      <wp:simplePos x="0" y="0"/>
                      <wp:positionH relativeFrom="column">
                        <wp:posOffset>1568450</wp:posOffset>
                      </wp:positionH>
                      <wp:positionV relativeFrom="paragraph">
                        <wp:posOffset>-156210</wp:posOffset>
                      </wp:positionV>
                      <wp:extent cx="1765190" cy="286247"/>
                      <wp:effectExtent l="0" t="0" r="6985" b="0"/>
                      <wp:wrapNone/>
                      <wp:docPr id="34" name="Casella di testo 34"/>
                      <wp:cNvGraphicFramePr/>
                      <a:graphic xmlns:a="http://schemas.openxmlformats.org/drawingml/2006/main">
                        <a:graphicData uri="http://schemas.microsoft.com/office/word/2010/wordprocessingShape">
                          <wps:wsp>
                            <wps:cNvSpPr txBox="1"/>
                            <wps:spPr>
                              <a:xfrm>
                                <a:off x="0" y="0"/>
                                <a:ext cx="1765190" cy="286247"/>
                              </a:xfrm>
                              <a:prstGeom prst="rect">
                                <a:avLst/>
                              </a:prstGeom>
                              <a:solidFill>
                                <a:schemeClr val="lt1"/>
                              </a:solidFill>
                              <a:ln w="6350">
                                <a:noFill/>
                              </a:ln>
                            </wps:spPr>
                            <wps:txbx>
                              <w:txbxContent>
                                <w:p w14:paraId="114F60F9" w14:textId="77777777" w:rsidR="006A5CB6" w:rsidRPr="00D57A3D" w:rsidRDefault="006A5CB6" w:rsidP="00DF0F44">
                                  <w:pPr>
                                    <w:jc w:val="center"/>
                                    <w:rPr>
                                      <w:b/>
                                      <w:bCs/>
                                      <w:lang w:val="it-IT"/>
                                    </w:rPr>
                                  </w:pPr>
                                  <w:r w:rsidRPr="00D57A3D">
                                    <w:rPr>
                                      <w:b/>
                                      <w:bCs/>
                                    </w:rPr>
                                    <w:t>Weighted</w:t>
                                  </w:r>
                                  <w:r w:rsidRPr="00D57A3D">
                                    <w:rPr>
                                      <w:b/>
                                      <w:bCs/>
                                      <w:lang w:val="it-IT"/>
                                    </w:rPr>
                                    <w:t>-</w:t>
                                  </w:r>
                                  <w:r w:rsidRPr="00D57A3D">
                                    <w:rPr>
                                      <w:b/>
                                      <w:bCs/>
                                    </w:rPr>
                                    <w:t>Population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4E9B266" id="Casella di testo 34" o:spid="_x0000_s1070" type="#_x0000_t202" style="position:absolute;left:0;text-align:left;margin-left:123.5pt;margin-top:-12.3pt;width:139pt;height:22.55pt;z-index:251822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" fillcolor="white [3201]" stroked="f" strokeweight=".5pt">
                      <v:textbox>
                        <w:txbxContent>
                          <w:p w14:paraId="114F60F9" w14:textId="77777777" w:rsidR="006A5CB6" w:rsidRPr="00D57A3D" w:rsidRDefault="006A5CB6" w:rsidP="00DF0F44">
                            <w:pPr>
                              <w:jc w:val="center"/>
                              <w:rPr>
                                <w:b/>
                                <w:bCs/>
                                <w:lang w:val="it-IT"/>
                              </w:rPr>
                            </w:pPr>
                            <w:r w:rsidRPr="00D57A3D">
                              <w:rPr>
                                <w:b/>
                                <w:bCs/>
                              </w:rPr>
                              <w:t>Weighted</w:t>
                            </w:r>
                            <w:r w:rsidRPr="00D57A3D">
                              <w:rPr>
                                <w:b/>
                                <w:bCs/>
                                <w:lang w:val="it-IT"/>
                              </w:rPr>
                              <w:t>-</w:t>
                            </w:r>
                            <w:r w:rsidRPr="00D57A3D">
                              <w:rPr>
                                <w:b/>
                                <w:bCs/>
                              </w:rPr>
                              <w:t>Population</w:t>
                            </w:r>
                          </w:p>
                        </w:txbxContent>
                      </v:textbox>
                    </v:shape>
                  </w:pict>
                </mc:Fallback>
              </mc:AlternateContent>
            </w:r>
          </w:p>
          <w:p w14:paraId="5C4B0A52" w14:textId="77777777" w:rsidR="00DF0F44" w:rsidRDefault="00DF0F44" w:rsidP="006A5CB6">
            <w:pPr>
              <w:spacing w:after="0"/>
            </w:pPr>
            <w:r>
              <w:rPr>
                <w:noProof/>
                <w:lang w:eastAsia="en-GB"/>
              </w:rPr>
              <w:drawing>
                <wp:inline distT="0" distB="0" distL="0" distR="0" wp14:anchorId="37E0AABF" wp14:editId="41032FB0">
                  <wp:extent cx="4340860" cy="4883150"/>
                  <wp:effectExtent l="0" t="0" r="2540" b="0"/>
                  <wp:docPr id="66" name="Immagin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03">
                            <a:extLst>
                              <a:ext uri="{28A0092B-C50C-407E-A947-70E740481C1C}">
                                <a14:useLocalDpi xmlns:a14="http://schemas.microsoft.com/office/drawing/2010/main" val="0"/>
                              </a:ext>
                            </a:extLst>
                          </a:blip>
                          <a:srcRect b="3099"/>
                          <a:stretch/>
                        </pic:blipFill>
                        <pic:spPr bwMode="auto">
                          <a:xfrm>
                            <a:off x="0" y="0"/>
                            <a:ext cx="4340860" cy="48831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056" w:type="dxa"/>
          </w:tcPr>
          <w:p w14:paraId="45D7CC85" w14:textId="77777777" w:rsidR="00DF0F44" w:rsidRPr="00A77700" w:rsidRDefault="00DF0F44" w:rsidP="006A5CB6">
            <w:pPr>
              <w:spacing w:after="0"/>
              <w:rPr>
                <w:sz w:val="10"/>
                <w:szCs w:val="10"/>
              </w:rPr>
            </w:pPr>
            <w:r>
              <w:rPr>
                <w:noProof/>
                <w:lang w:eastAsia="en-GB"/>
              </w:rPr>
              <mc:AlternateContent>
                <mc:Choice Requires="wps">
                  <w:drawing>
                    <wp:anchor distT="0" distB="0" distL="114300" distR="114300" simplePos="0" relativeHeight="251821056" behindDoc="0" locked="0" layoutInCell="1" allowOverlap="1" wp14:anchorId="324945A9" wp14:editId="40022C40">
                      <wp:simplePos x="0" y="0"/>
                      <wp:positionH relativeFrom="column">
                        <wp:posOffset>1706245</wp:posOffset>
                      </wp:positionH>
                      <wp:positionV relativeFrom="paragraph">
                        <wp:posOffset>-149860</wp:posOffset>
                      </wp:positionV>
                      <wp:extent cx="1765190" cy="286247"/>
                      <wp:effectExtent l="0" t="0" r="6985" b="0"/>
                      <wp:wrapNone/>
                      <wp:docPr id="35" name="Casella di testo 35"/>
                      <wp:cNvGraphicFramePr/>
                      <a:graphic xmlns:a="http://schemas.openxmlformats.org/drawingml/2006/main">
                        <a:graphicData uri="http://schemas.microsoft.com/office/word/2010/wordprocessingShape">
                          <wps:wsp>
                            <wps:cNvSpPr txBox="1"/>
                            <wps:spPr>
                              <a:xfrm>
                                <a:off x="0" y="0"/>
                                <a:ext cx="1765190" cy="286247"/>
                              </a:xfrm>
                              <a:prstGeom prst="rect">
                                <a:avLst/>
                              </a:prstGeom>
                              <a:solidFill>
                                <a:schemeClr val="lt1"/>
                              </a:solidFill>
                              <a:ln w="6350">
                                <a:noFill/>
                              </a:ln>
                            </wps:spPr>
                            <wps:txbx>
                              <w:txbxContent>
                                <w:p w14:paraId="2D47DFF7" w14:textId="77777777" w:rsidR="006A5CB6" w:rsidRPr="00D57A3D" w:rsidRDefault="006A5CB6" w:rsidP="00DF0F44">
                                  <w:pPr>
                                    <w:jc w:val="center"/>
                                    <w:rPr>
                                      <w:b/>
                                      <w:bCs/>
                                    </w:rPr>
                                  </w:pPr>
                                  <w:r w:rsidRPr="00D57A3D">
                                    <w:rPr>
                                      <w:b/>
                                      <w:bCs/>
                                    </w:rPr>
                                    <w:t>Weighted-All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24945A9" id="Casella di testo 35" o:spid="_x0000_s1071" type="#_x0000_t202" style="position:absolute;left:0;text-align:left;margin-left:134.35pt;margin-top:-11.8pt;width:139pt;height:22.55pt;z-index:251821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" fillcolor="white [3201]" stroked="f" strokeweight=".5pt">
                      <v:textbox>
                        <w:txbxContent>
                          <w:p w14:paraId="2D47DFF7" w14:textId="77777777" w:rsidR="006A5CB6" w:rsidRPr="00D57A3D" w:rsidRDefault="006A5CB6" w:rsidP="00DF0F44">
                            <w:pPr>
                              <w:jc w:val="center"/>
                              <w:rPr>
                                <w:b/>
                                <w:bCs/>
                              </w:rPr>
                            </w:pPr>
                            <w:r w:rsidRPr="00D57A3D">
                              <w:rPr>
                                <w:b/>
                                <w:bCs/>
                              </w:rPr>
                              <w:t>Weighted-All</w:t>
                            </w:r>
                          </w:p>
                        </w:txbxContent>
                      </v:textbox>
                    </v:shape>
                  </w:pict>
                </mc:Fallback>
              </mc:AlternateContent>
            </w:r>
          </w:p>
          <w:p w14:paraId="02CDF744" w14:textId="77777777" w:rsidR="00DF0F44" w:rsidRDefault="00DF0F44" w:rsidP="006A5CB6">
            <w:pPr>
              <w:spacing w:after="0"/>
            </w:pPr>
            <w:r>
              <w:rPr>
                <w:noProof/>
                <w:lang w:eastAsia="en-GB"/>
              </w:rPr>
              <w:drawing>
                <wp:inline distT="0" distB="0" distL="0" distR="0" wp14:anchorId="2E687482" wp14:editId="784A7039">
                  <wp:extent cx="4340860" cy="4889500"/>
                  <wp:effectExtent l="0" t="0" r="2540" b="6350"/>
                  <wp:docPr id="70" name="Immagin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04">
                            <a:extLst>
                              <a:ext uri="{28A0092B-C50C-407E-A947-70E740481C1C}">
                                <a14:useLocalDpi xmlns:a14="http://schemas.microsoft.com/office/drawing/2010/main" val="0"/>
                              </a:ext>
                            </a:extLst>
                          </a:blip>
                          <a:srcRect b="2973"/>
                          <a:stretch/>
                        </pic:blipFill>
                        <pic:spPr bwMode="auto">
                          <a:xfrm>
                            <a:off x="0" y="0"/>
                            <a:ext cx="4340860" cy="488950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6AA9C626" w14:textId="6271752B" w:rsidR="00C8708E" w:rsidRPr="00C856CA" w:rsidRDefault="00C8708E" w:rsidP="00C856CA">
      <w:pPr>
        <w:pStyle w:val="Lgende"/>
        <w:jc w:val="center"/>
        <w:rPr>
          <w:b w:val="0"/>
          <w:bCs w:val="0"/>
          <w:color w:val="auto"/>
          <w:sz w:val="22"/>
        </w:rPr>
      </w:pPr>
      <w:bookmarkStart w:id="173" w:name="_Toc73005738"/>
      <w:r w:rsidRPr="00C856CA">
        <w:rPr>
          <w:color w:val="auto"/>
          <w:sz w:val="22"/>
        </w:rPr>
        <w:t xml:space="preserve">Figure </w:t>
      </w:r>
      <w:r w:rsidRPr="00C856CA">
        <w:rPr>
          <w:color w:val="auto"/>
          <w:sz w:val="22"/>
        </w:rPr>
        <w:fldChar w:fldCharType="begin"/>
      </w:r>
      <w:r w:rsidRPr="00C856CA">
        <w:rPr>
          <w:color w:val="auto"/>
          <w:sz w:val="22"/>
        </w:rPr>
        <w:instrText xml:space="preserve"> STYLEREF 1 \s </w:instrText>
      </w:r>
      <w:r w:rsidRPr="00C856CA">
        <w:rPr>
          <w:color w:val="auto"/>
          <w:sz w:val="22"/>
        </w:rPr>
        <w:fldChar w:fldCharType="separate"/>
      </w:r>
      <w:r w:rsidR="00984395">
        <w:rPr>
          <w:noProof/>
          <w:color w:val="auto"/>
          <w:sz w:val="22"/>
        </w:rPr>
        <w:t>0</w:t>
      </w:r>
      <w:r w:rsidRPr="00C856CA">
        <w:rPr>
          <w:color w:val="auto"/>
          <w:sz w:val="22"/>
        </w:rPr>
        <w:fldChar w:fldCharType="end"/>
      </w:r>
      <w:r w:rsidRPr="00C856CA">
        <w:rPr>
          <w:color w:val="auto"/>
          <w:sz w:val="22"/>
        </w:rPr>
        <w:noBreakHyphen/>
      </w:r>
      <w:r w:rsidRPr="00C856CA">
        <w:rPr>
          <w:color w:val="auto"/>
          <w:sz w:val="22"/>
        </w:rPr>
        <w:fldChar w:fldCharType="begin"/>
      </w:r>
      <w:r w:rsidRPr="00C856CA">
        <w:rPr>
          <w:color w:val="auto"/>
          <w:sz w:val="22"/>
        </w:rPr>
        <w:instrText xml:space="preserve"> SEQ Figure \* ARABIC \s 1 </w:instrText>
      </w:r>
      <w:r w:rsidRPr="00C856CA">
        <w:rPr>
          <w:color w:val="auto"/>
          <w:sz w:val="22"/>
        </w:rPr>
        <w:fldChar w:fldCharType="separate"/>
      </w:r>
      <w:r w:rsidR="00984395">
        <w:rPr>
          <w:noProof/>
          <w:color w:val="auto"/>
          <w:sz w:val="22"/>
        </w:rPr>
        <w:t>8</w:t>
      </w:r>
      <w:r w:rsidRPr="00C856CA">
        <w:rPr>
          <w:color w:val="auto"/>
          <w:sz w:val="22"/>
        </w:rPr>
        <w:fldChar w:fldCharType="end"/>
      </w:r>
      <w:bookmarkEnd w:id="172"/>
      <w:r w:rsidRPr="00C856CA">
        <w:rPr>
          <w:color w:val="auto"/>
          <w:sz w:val="22"/>
        </w:rPr>
        <w:t>.</w:t>
      </w:r>
      <w:r w:rsidRPr="00C856CA">
        <w:rPr>
          <w:b w:val="0"/>
          <w:bCs w:val="0"/>
          <w:color w:val="auto"/>
          <w:sz w:val="22"/>
        </w:rPr>
        <w:t xml:space="preserve"> Status of decommissioning Technical Sub thematic areas, in Weighted-Population (left) and Weighted-All (right)</w:t>
      </w:r>
      <w:bookmarkEnd w:id="173"/>
    </w:p>
    <w:p w14:paraId="0E239705" w14:textId="77777777" w:rsidR="00C77F1F" w:rsidRDefault="00C77F1F" w:rsidP="001A7D35">
      <w:pPr>
        <w:jc w:val="center"/>
      </w:pPr>
    </w:p>
    <w:p w14:paraId="06654DEC" w14:textId="77777777" w:rsidR="00371FEA" w:rsidRDefault="00371FEA" w:rsidP="00371FEA">
      <w:r>
        <w:rPr>
          <w:b/>
          <w:bCs/>
          <w:u w:val="single"/>
        </w:rPr>
        <w:t>TYPE OF FACILITY</w:t>
      </w:r>
    </w:p>
    <w:tbl>
      <w:tblPr>
        <w:tblStyle w:val="Grilledutableau"/>
        <w:tblW w:w="141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56"/>
        <w:gridCol w:w="7056"/>
      </w:tblGrid>
      <w:tr w:rsidR="00DF0F44" w14:paraId="002F6883" w14:textId="77777777" w:rsidTr="006A5CB6">
        <w:trPr>
          <w:trHeight w:val="7781"/>
        </w:trPr>
        <w:tc>
          <w:tcPr>
            <w:tcW w:w="7056" w:type="dxa"/>
          </w:tcPr>
          <w:bookmarkStart w:id="174" w:name="_Ref68710485"/>
          <w:p w14:paraId="0EBE22C0" w14:textId="77777777" w:rsidR="00DF0F44" w:rsidRPr="00DD40B5" w:rsidRDefault="00DF0F44" w:rsidP="006A5CB6">
            <w:pPr>
              <w:spacing w:after="0"/>
              <w:rPr>
                <w:sz w:val="10"/>
                <w:szCs w:val="10"/>
              </w:rPr>
            </w:pPr>
            <w:r>
              <w:rPr>
                <w:noProof/>
                <w:lang w:eastAsia="en-GB"/>
              </w:rPr>
              <mc:AlternateContent>
                <mc:Choice Requires="wps">
                  <w:drawing>
                    <wp:anchor distT="0" distB="0" distL="114300" distR="114300" simplePos="0" relativeHeight="251824128" behindDoc="0" locked="0" layoutInCell="1" allowOverlap="1" wp14:anchorId="35C9174C" wp14:editId="7E8F90CE">
                      <wp:simplePos x="0" y="0"/>
                      <wp:positionH relativeFrom="column">
                        <wp:posOffset>1187450</wp:posOffset>
                      </wp:positionH>
                      <wp:positionV relativeFrom="paragraph">
                        <wp:posOffset>-130810</wp:posOffset>
                      </wp:positionV>
                      <wp:extent cx="1765190" cy="286247"/>
                      <wp:effectExtent l="0" t="0" r="6985" b="0"/>
                      <wp:wrapNone/>
                      <wp:docPr id="82" name="Casella di testo 82"/>
                      <wp:cNvGraphicFramePr/>
                      <a:graphic xmlns:a="http://schemas.openxmlformats.org/drawingml/2006/main">
                        <a:graphicData uri="http://schemas.microsoft.com/office/word/2010/wordprocessingShape">
                          <wps:wsp>
                            <wps:cNvSpPr txBox="1"/>
                            <wps:spPr>
                              <a:xfrm>
                                <a:off x="0" y="0"/>
                                <a:ext cx="1765190" cy="286247"/>
                              </a:xfrm>
                              <a:prstGeom prst="rect">
                                <a:avLst/>
                              </a:prstGeom>
                              <a:solidFill>
                                <a:schemeClr val="lt1"/>
                              </a:solidFill>
                              <a:ln w="6350">
                                <a:noFill/>
                              </a:ln>
                            </wps:spPr>
                            <wps:txbx>
                              <w:txbxContent>
                                <w:p w14:paraId="6FD3F027" w14:textId="77777777" w:rsidR="006A5CB6" w:rsidRPr="00D57A3D" w:rsidRDefault="006A5CB6" w:rsidP="00DF0F44">
                                  <w:pPr>
                                    <w:jc w:val="center"/>
                                    <w:rPr>
                                      <w:b/>
                                      <w:bCs/>
                                      <w:lang w:val="it-IT"/>
                                    </w:rPr>
                                  </w:pPr>
                                  <w:r w:rsidRPr="00D57A3D">
                                    <w:rPr>
                                      <w:b/>
                                      <w:bCs/>
                                    </w:rPr>
                                    <w:t>Weighted</w:t>
                                  </w:r>
                                  <w:r w:rsidRPr="00D57A3D">
                                    <w:rPr>
                                      <w:b/>
                                      <w:bCs/>
                                      <w:lang w:val="it-IT"/>
                                    </w:rPr>
                                    <w:t>-</w:t>
                                  </w:r>
                                  <w:r w:rsidRPr="00D57A3D">
                                    <w:rPr>
                                      <w:b/>
                                      <w:bCs/>
                                    </w:rPr>
                                    <w:t>Population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5C9174C" id="Casella di testo 82" o:spid="_x0000_s1072" type="#_x0000_t202" style="position:absolute;left:0;text-align:left;margin-left:93.5pt;margin-top:-10.3pt;width:139pt;height:22.55pt;z-index:251824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" fillcolor="white [3201]" stroked="f" strokeweight=".5pt">
                      <v:textbox>
                        <w:txbxContent>
                          <w:p w14:paraId="6FD3F027" w14:textId="77777777" w:rsidR="006A5CB6" w:rsidRPr="00D57A3D" w:rsidRDefault="006A5CB6" w:rsidP="00DF0F44">
                            <w:pPr>
                              <w:jc w:val="center"/>
                              <w:rPr>
                                <w:b/>
                                <w:bCs/>
                                <w:lang w:val="it-IT"/>
                              </w:rPr>
                            </w:pPr>
                            <w:r w:rsidRPr="00D57A3D">
                              <w:rPr>
                                <w:b/>
                                <w:bCs/>
                              </w:rPr>
                              <w:t>Weighted</w:t>
                            </w:r>
                            <w:r w:rsidRPr="00D57A3D">
                              <w:rPr>
                                <w:b/>
                                <w:bCs/>
                                <w:lang w:val="it-IT"/>
                              </w:rPr>
                              <w:t>-</w:t>
                            </w:r>
                            <w:r w:rsidRPr="00D57A3D">
                              <w:rPr>
                                <w:b/>
                                <w:bCs/>
                              </w:rPr>
                              <w:t>Population</w:t>
                            </w:r>
                          </w:p>
                        </w:txbxContent>
                      </v:textbox>
                    </v:shape>
                  </w:pict>
                </mc:Fallback>
              </mc:AlternateContent>
            </w:r>
          </w:p>
          <w:p w14:paraId="2F47D7F3" w14:textId="77777777" w:rsidR="00DF0F44" w:rsidRDefault="00DF0F44" w:rsidP="006A5CB6">
            <w:pPr>
              <w:spacing w:after="0"/>
            </w:pPr>
            <w:r>
              <w:rPr>
                <w:noProof/>
                <w:lang w:eastAsia="en-GB"/>
              </w:rPr>
              <w:drawing>
                <wp:inline distT="0" distB="0" distL="0" distR="0" wp14:anchorId="64B32106" wp14:editId="4706DC7D">
                  <wp:extent cx="4333875" cy="4895850"/>
                  <wp:effectExtent l="0" t="0" r="9525" b="0"/>
                  <wp:docPr id="90" name="Immagin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05">
                            <a:extLst>
                              <a:ext uri="{28A0092B-C50C-407E-A947-70E740481C1C}">
                                <a14:useLocalDpi xmlns:a14="http://schemas.microsoft.com/office/drawing/2010/main" val="0"/>
                              </a:ext>
                            </a:extLst>
                          </a:blip>
                          <a:srcRect b="2848"/>
                          <a:stretch/>
                        </pic:blipFill>
                        <pic:spPr bwMode="auto">
                          <a:xfrm>
                            <a:off x="0" y="0"/>
                            <a:ext cx="4333875" cy="48958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056" w:type="dxa"/>
          </w:tcPr>
          <w:p w14:paraId="72344198" w14:textId="77777777" w:rsidR="00DF0F44" w:rsidRPr="00DD40B5" w:rsidRDefault="00DF0F44" w:rsidP="006A5CB6">
            <w:pPr>
              <w:spacing w:after="0"/>
              <w:rPr>
                <w:sz w:val="10"/>
                <w:szCs w:val="10"/>
              </w:rPr>
            </w:pPr>
            <w:r>
              <w:rPr>
                <w:noProof/>
                <w:lang w:eastAsia="en-GB"/>
              </w:rPr>
              <mc:AlternateContent>
                <mc:Choice Requires="wps">
                  <w:drawing>
                    <wp:anchor distT="0" distB="0" distL="114300" distR="114300" simplePos="0" relativeHeight="251825152" behindDoc="0" locked="0" layoutInCell="1" allowOverlap="1" wp14:anchorId="6D45842B" wp14:editId="1EEC60E1">
                      <wp:simplePos x="0" y="0"/>
                      <wp:positionH relativeFrom="column">
                        <wp:posOffset>1598295</wp:posOffset>
                      </wp:positionH>
                      <wp:positionV relativeFrom="paragraph">
                        <wp:posOffset>-143510</wp:posOffset>
                      </wp:positionV>
                      <wp:extent cx="1765190" cy="286247"/>
                      <wp:effectExtent l="0" t="0" r="6985" b="0"/>
                      <wp:wrapNone/>
                      <wp:docPr id="83" name="Casella di testo 83"/>
                      <wp:cNvGraphicFramePr/>
                      <a:graphic xmlns:a="http://schemas.openxmlformats.org/drawingml/2006/main">
                        <a:graphicData uri="http://schemas.microsoft.com/office/word/2010/wordprocessingShape">
                          <wps:wsp>
                            <wps:cNvSpPr txBox="1"/>
                            <wps:spPr>
                              <a:xfrm>
                                <a:off x="0" y="0"/>
                                <a:ext cx="1765190" cy="286247"/>
                              </a:xfrm>
                              <a:prstGeom prst="rect">
                                <a:avLst/>
                              </a:prstGeom>
                              <a:solidFill>
                                <a:schemeClr val="lt1"/>
                              </a:solidFill>
                              <a:ln w="6350">
                                <a:noFill/>
                              </a:ln>
                            </wps:spPr>
                            <wps:txbx>
                              <w:txbxContent>
                                <w:p w14:paraId="30B0EE99" w14:textId="77777777" w:rsidR="006A5CB6" w:rsidRPr="00D57A3D" w:rsidRDefault="006A5CB6" w:rsidP="00DF0F44">
                                  <w:pPr>
                                    <w:jc w:val="center"/>
                                    <w:rPr>
                                      <w:b/>
                                      <w:bCs/>
                                    </w:rPr>
                                  </w:pPr>
                                  <w:r w:rsidRPr="00D57A3D">
                                    <w:rPr>
                                      <w:b/>
                                      <w:bCs/>
                                    </w:rPr>
                                    <w:t>Weighted-All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D45842B" id="Casella di testo 83" o:spid="_x0000_s1073" type="#_x0000_t202" style="position:absolute;left:0;text-align:left;margin-left:125.85pt;margin-top:-11.3pt;width:139pt;height:22.55pt;z-index:251825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" fillcolor="white [3201]" stroked="f" strokeweight=".5pt">
                      <v:textbox>
                        <w:txbxContent>
                          <w:p w14:paraId="30B0EE99" w14:textId="77777777" w:rsidR="006A5CB6" w:rsidRPr="00D57A3D" w:rsidRDefault="006A5CB6" w:rsidP="00DF0F44">
                            <w:pPr>
                              <w:jc w:val="center"/>
                              <w:rPr>
                                <w:b/>
                                <w:bCs/>
                              </w:rPr>
                            </w:pPr>
                            <w:r w:rsidRPr="00D57A3D">
                              <w:rPr>
                                <w:b/>
                                <w:bCs/>
                              </w:rPr>
                              <w:t>Weighted-All</w:t>
                            </w:r>
                          </w:p>
                        </w:txbxContent>
                      </v:textbox>
                    </v:shape>
                  </w:pict>
                </mc:Fallback>
              </mc:AlternateContent>
            </w:r>
          </w:p>
          <w:p w14:paraId="59C54686" w14:textId="77777777" w:rsidR="00DF0F44" w:rsidRDefault="00DF0F44" w:rsidP="006A5CB6">
            <w:pPr>
              <w:spacing w:after="0"/>
            </w:pPr>
            <w:r>
              <w:rPr>
                <w:noProof/>
                <w:lang w:eastAsia="en-GB"/>
              </w:rPr>
              <w:drawing>
                <wp:inline distT="0" distB="0" distL="0" distR="0" wp14:anchorId="6D4D69EF" wp14:editId="4DE5D9A1">
                  <wp:extent cx="4340860" cy="4883150"/>
                  <wp:effectExtent l="0" t="0" r="2540" b="0"/>
                  <wp:docPr id="92" name="Immagin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06">
                            <a:extLst>
                              <a:ext uri="{28A0092B-C50C-407E-A947-70E740481C1C}">
                                <a14:useLocalDpi xmlns:a14="http://schemas.microsoft.com/office/drawing/2010/main" val="0"/>
                              </a:ext>
                            </a:extLst>
                          </a:blip>
                          <a:srcRect b="3099"/>
                          <a:stretch/>
                        </pic:blipFill>
                        <pic:spPr bwMode="auto">
                          <a:xfrm>
                            <a:off x="0" y="0"/>
                            <a:ext cx="4340860" cy="488315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E097DA5" w14:textId="561B5316" w:rsidR="00E36985" w:rsidRDefault="00E36985" w:rsidP="00C856CA">
      <w:pPr>
        <w:pStyle w:val="Lgende"/>
        <w:jc w:val="center"/>
        <w:rPr>
          <w:b w:val="0"/>
          <w:bCs w:val="0"/>
          <w:color w:val="auto"/>
          <w:sz w:val="22"/>
        </w:rPr>
      </w:pPr>
      <w:bookmarkStart w:id="175" w:name="_Toc73005739"/>
      <w:r w:rsidRPr="00C856CA">
        <w:rPr>
          <w:color w:val="auto"/>
          <w:sz w:val="22"/>
        </w:rPr>
        <w:t xml:space="preserve">Figure </w:t>
      </w:r>
      <w:r w:rsidRPr="00C856CA">
        <w:rPr>
          <w:color w:val="auto"/>
          <w:sz w:val="22"/>
        </w:rPr>
        <w:fldChar w:fldCharType="begin"/>
      </w:r>
      <w:r w:rsidRPr="00C856CA">
        <w:rPr>
          <w:color w:val="auto"/>
          <w:sz w:val="22"/>
        </w:rPr>
        <w:instrText xml:space="preserve"> STYLEREF 1 \s </w:instrText>
      </w:r>
      <w:r w:rsidRPr="00C856CA">
        <w:rPr>
          <w:color w:val="auto"/>
          <w:sz w:val="22"/>
        </w:rPr>
        <w:fldChar w:fldCharType="separate"/>
      </w:r>
      <w:r w:rsidR="00984395">
        <w:rPr>
          <w:noProof/>
          <w:color w:val="auto"/>
          <w:sz w:val="22"/>
        </w:rPr>
        <w:t>0</w:t>
      </w:r>
      <w:r w:rsidRPr="00C856CA">
        <w:rPr>
          <w:color w:val="auto"/>
          <w:sz w:val="22"/>
        </w:rPr>
        <w:fldChar w:fldCharType="end"/>
      </w:r>
      <w:r w:rsidRPr="00C856CA">
        <w:rPr>
          <w:color w:val="auto"/>
          <w:sz w:val="22"/>
        </w:rPr>
        <w:noBreakHyphen/>
      </w:r>
      <w:r w:rsidRPr="00C856CA">
        <w:rPr>
          <w:color w:val="auto"/>
          <w:sz w:val="22"/>
        </w:rPr>
        <w:fldChar w:fldCharType="begin"/>
      </w:r>
      <w:r w:rsidRPr="00C856CA">
        <w:rPr>
          <w:color w:val="auto"/>
          <w:sz w:val="22"/>
        </w:rPr>
        <w:instrText xml:space="preserve"> SEQ Figure \* ARABIC \s 1 </w:instrText>
      </w:r>
      <w:r w:rsidRPr="00C856CA">
        <w:rPr>
          <w:color w:val="auto"/>
          <w:sz w:val="22"/>
        </w:rPr>
        <w:fldChar w:fldCharType="separate"/>
      </w:r>
      <w:r w:rsidR="00984395">
        <w:rPr>
          <w:noProof/>
          <w:color w:val="auto"/>
          <w:sz w:val="22"/>
        </w:rPr>
        <w:t>9</w:t>
      </w:r>
      <w:r w:rsidRPr="00C856CA">
        <w:rPr>
          <w:color w:val="auto"/>
          <w:sz w:val="22"/>
        </w:rPr>
        <w:fldChar w:fldCharType="end"/>
      </w:r>
      <w:bookmarkEnd w:id="174"/>
      <w:r w:rsidRPr="00C856CA">
        <w:rPr>
          <w:color w:val="auto"/>
          <w:sz w:val="22"/>
        </w:rPr>
        <w:t>.</w:t>
      </w:r>
      <w:r w:rsidRPr="00C856CA">
        <w:rPr>
          <w:b w:val="0"/>
          <w:bCs w:val="0"/>
          <w:color w:val="auto"/>
          <w:sz w:val="22"/>
        </w:rPr>
        <w:t xml:space="preserve"> Type of facility Non-Technical Sub thematic areas, in Weighted-Population (left) and Weighted-All (right)</w:t>
      </w:r>
      <w:bookmarkEnd w:id="175"/>
    </w:p>
    <w:tbl>
      <w:tblPr>
        <w:tblStyle w:val="Grilledutableau"/>
        <w:tblW w:w="141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56"/>
        <w:gridCol w:w="7056"/>
      </w:tblGrid>
      <w:tr w:rsidR="00DF0F44" w14:paraId="653AB2DF" w14:textId="77777777" w:rsidTr="006A5CB6">
        <w:tc>
          <w:tcPr>
            <w:tcW w:w="7056" w:type="dxa"/>
          </w:tcPr>
          <w:p w14:paraId="75E0D74A" w14:textId="77777777" w:rsidR="00DF0F44" w:rsidRPr="00DD40B5" w:rsidRDefault="00DF0F44" w:rsidP="006A5CB6">
            <w:pPr>
              <w:spacing w:after="0"/>
              <w:rPr>
                <w:sz w:val="10"/>
                <w:szCs w:val="10"/>
              </w:rPr>
            </w:pPr>
            <w:r>
              <w:rPr>
                <w:noProof/>
                <w:lang w:eastAsia="en-GB"/>
              </w:rPr>
              <mc:AlternateContent>
                <mc:Choice Requires="wps">
                  <w:drawing>
                    <wp:anchor distT="0" distB="0" distL="114300" distR="114300" simplePos="0" relativeHeight="251827200" behindDoc="0" locked="0" layoutInCell="1" allowOverlap="1" wp14:anchorId="17ECF778" wp14:editId="78DE83FE">
                      <wp:simplePos x="0" y="0"/>
                      <wp:positionH relativeFrom="column">
                        <wp:posOffset>1187450</wp:posOffset>
                      </wp:positionH>
                      <wp:positionV relativeFrom="paragraph">
                        <wp:posOffset>-130810</wp:posOffset>
                      </wp:positionV>
                      <wp:extent cx="1765190" cy="286247"/>
                      <wp:effectExtent l="0" t="0" r="6985" b="0"/>
                      <wp:wrapNone/>
                      <wp:docPr id="84" name="Casella di testo 84"/>
                      <wp:cNvGraphicFramePr/>
                      <a:graphic xmlns:a="http://schemas.openxmlformats.org/drawingml/2006/main">
                        <a:graphicData uri="http://schemas.microsoft.com/office/word/2010/wordprocessingShape">
                          <wps:wsp>
                            <wps:cNvSpPr txBox="1"/>
                            <wps:spPr>
                              <a:xfrm>
                                <a:off x="0" y="0"/>
                                <a:ext cx="1765190" cy="286247"/>
                              </a:xfrm>
                              <a:prstGeom prst="rect">
                                <a:avLst/>
                              </a:prstGeom>
                              <a:solidFill>
                                <a:schemeClr val="lt1"/>
                              </a:solidFill>
                              <a:ln w="6350">
                                <a:noFill/>
                              </a:ln>
                            </wps:spPr>
                            <wps:txbx>
                              <w:txbxContent>
                                <w:p w14:paraId="032C3FDE" w14:textId="77777777" w:rsidR="006A5CB6" w:rsidRPr="00D57A3D" w:rsidRDefault="006A5CB6" w:rsidP="00DF0F44">
                                  <w:pPr>
                                    <w:jc w:val="center"/>
                                    <w:rPr>
                                      <w:b/>
                                      <w:bCs/>
                                      <w:lang w:val="it-IT"/>
                                    </w:rPr>
                                  </w:pPr>
                                  <w:r w:rsidRPr="00D57A3D">
                                    <w:rPr>
                                      <w:b/>
                                      <w:bCs/>
                                    </w:rPr>
                                    <w:t>Weighted</w:t>
                                  </w:r>
                                  <w:r w:rsidRPr="00D57A3D">
                                    <w:rPr>
                                      <w:b/>
                                      <w:bCs/>
                                      <w:lang w:val="it-IT"/>
                                    </w:rPr>
                                    <w:t>-</w:t>
                                  </w:r>
                                  <w:r w:rsidRPr="00D57A3D">
                                    <w:rPr>
                                      <w:b/>
                                      <w:bCs/>
                                    </w:rPr>
                                    <w:t>Population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7ECF778" id="Casella di testo 84" o:spid="_x0000_s1074" type="#_x0000_t202" style="position:absolute;left:0;text-align:left;margin-left:93.5pt;margin-top:-10.3pt;width:139pt;height:22.55pt;z-index:251827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" fillcolor="white [3201]" stroked="f" strokeweight=".5pt">
                      <v:textbox>
                        <w:txbxContent>
                          <w:p w14:paraId="032C3FDE" w14:textId="77777777" w:rsidR="006A5CB6" w:rsidRPr="00D57A3D" w:rsidRDefault="006A5CB6" w:rsidP="00DF0F44">
                            <w:pPr>
                              <w:jc w:val="center"/>
                              <w:rPr>
                                <w:b/>
                                <w:bCs/>
                                <w:lang w:val="it-IT"/>
                              </w:rPr>
                            </w:pPr>
                            <w:r w:rsidRPr="00D57A3D">
                              <w:rPr>
                                <w:b/>
                                <w:bCs/>
                              </w:rPr>
                              <w:t>Weighted</w:t>
                            </w:r>
                            <w:r w:rsidRPr="00D57A3D">
                              <w:rPr>
                                <w:b/>
                                <w:bCs/>
                                <w:lang w:val="it-IT"/>
                              </w:rPr>
                              <w:t>-</w:t>
                            </w:r>
                            <w:r w:rsidRPr="00D57A3D">
                              <w:rPr>
                                <w:b/>
                                <w:bCs/>
                              </w:rPr>
                              <w:t>Population</w:t>
                            </w:r>
                          </w:p>
                        </w:txbxContent>
                      </v:textbox>
                    </v:shape>
                  </w:pict>
                </mc:Fallback>
              </mc:AlternateContent>
            </w:r>
          </w:p>
          <w:p w14:paraId="4DB0274C" w14:textId="77777777" w:rsidR="00DF0F44" w:rsidRDefault="00DF0F44" w:rsidP="006A5CB6">
            <w:pPr>
              <w:spacing w:after="0"/>
            </w:pPr>
            <w:r>
              <w:rPr>
                <w:noProof/>
                <w:lang w:eastAsia="en-GB"/>
              </w:rPr>
              <w:drawing>
                <wp:inline distT="0" distB="0" distL="0" distR="0" wp14:anchorId="0B7A9978" wp14:editId="795E3D2C">
                  <wp:extent cx="4333875" cy="4883150"/>
                  <wp:effectExtent l="0" t="0" r="9525" b="0"/>
                  <wp:docPr id="114" name="Immagin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07">
                            <a:extLst>
                              <a:ext uri="{28A0092B-C50C-407E-A947-70E740481C1C}">
                                <a14:useLocalDpi xmlns:a14="http://schemas.microsoft.com/office/drawing/2010/main" val="0"/>
                              </a:ext>
                            </a:extLst>
                          </a:blip>
                          <a:srcRect b="3099"/>
                          <a:stretch/>
                        </pic:blipFill>
                        <pic:spPr bwMode="auto">
                          <a:xfrm>
                            <a:off x="0" y="0"/>
                            <a:ext cx="4333875" cy="48831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056" w:type="dxa"/>
          </w:tcPr>
          <w:p w14:paraId="79E05A5C" w14:textId="77777777" w:rsidR="00DF0F44" w:rsidRPr="00DD40B5" w:rsidRDefault="00DF0F44" w:rsidP="006A5CB6">
            <w:pPr>
              <w:spacing w:after="0"/>
              <w:rPr>
                <w:sz w:val="10"/>
                <w:szCs w:val="10"/>
              </w:rPr>
            </w:pPr>
            <w:r>
              <w:rPr>
                <w:noProof/>
                <w:lang w:eastAsia="en-GB"/>
              </w:rPr>
              <mc:AlternateContent>
                <mc:Choice Requires="wps">
                  <w:drawing>
                    <wp:anchor distT="0" distB="0" distL="114300" distR="114300" simplePos="0" relativeHeight="251828224" behindDoc="0" locked="0" layoutInCell="1" allowOverlap="1" wp14:anchorId="2F5DC41C" wp14:editId="3B393B37">
                      <wp:simplePos x="0" y="0"/>
                      <wp:positionH relativeFrom="column">
                        <wp:posOffset>1598295</wp:posOffset>
                      </wp:positionH>
                      <wp:positionV relativeFrom="paragraph">
                        <wp:posOffset>-143510</wp:posOffset>
                      </wp:positionV>
                      <wp:extent cx="1765190" cy="286247"/>
                      <wp:effectExtent l="0" t="0" r="6985" b="0"/>
                      <wp:wrapNone/>
                      <wp:docPr id="85" name="Casella di testo 85"/>
                      <wp:cNvGraphicFramePr/>
                      <a:graphic xmlns:a="http://schemas.openxmlformats.org/drawingml/2006/main">
                        <a:graphicData uri="http://schemas.microsoft.com/office/word/2010/wordprocessingShape">
                          <wps:wsp>
                            <wps:cNvSpPr txBox="1"/>
                            <wps:spPr>
                              <a:xfrm>
                                <a:off x="0" y="0"/>
                                <a:ext cx="1765190" cy="286247"/>
                              </a:xfrm>
                              <a:prstGeom prst="rect">
                                <a:avLst/>
                              </a:prstGeom>
                              <a:solidFill>
                                <a:schemeClr val="lt1"/>
                              </a:solidFill>
                              <a:ln w="6350">
                                <a:noFill/>
                              </a:ln>
                            </wps:spPr>
                            <wps:txbx>
                              <w:txbxContent>
                                <w:p w14:paraId="539AD4C1" w14:textId="77777777" w:rsidR="006A5CB6" w:rsidRPr="00D57A3D" w:rsidRDefault="006A5CB6" w:rsidP="00DF0F44">
                                  <w:pPr>
                                    <w:jc w:val="center"/>
                                    <w:rPr>
                                      <w:b/>
                                      <w:bCs/>
                                    </w:rPr>
                                  </w:pPr>
                                  <w:r w:rsidRPr="00D57A3D">
                                    <w:rPr>
                                      <w:b/>
                                      <w:bCs/>
                                    </w:rPr>
                                    <w:t>Weighted-All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F5DC41C" id="Casella di testo 85" o:spid="_x0000_s1075" type="#_x0000_t202" style="position:absolute;left:0;text-align:left;margin-left:125.85pt;margin-top:-11.3pt;width:139pt;height:22.55pt;z-index:251828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" fillcolor="white [3201]" stroked="f" strokeweight=".5pt">
                      <v:textbox>
                        <w:txbxContent>
                          <w:p w14:paraId="539AD4C1" w14:textId="77777777" w:rsidR="006A5CB6" w:rsidRPr="00D57A3D" w:rsidRDefault="006A5CB6" w:rsidP="00DF0F44">
                            <w:pPr>
                              <w:jc w:val="center"/>
                              <w:rPr>
                                <w:b/>
                                <w:bCs/>
                              </w:rPr>
                            </w:pPr>
                            <w:r w:rsidRPr="00D57A3D">
                              <w:rPr>
                                <w:b/>
                                <w:bCs/>
                              </w:rPr>
                              <w:t>Weighted-All</w:t>
                            </w:r>
                          </w:p>
                        </w:txbxContent>
                      </v:textbox>
                    </v:shape>
                  </w:pict>
                </mc:Fallback>
              </mc:AlternateContent>
            </w:r>
          </w:p>
          <w:p w14:paraId="2EF76DC4" w14:textId="77777777" w:rsidR="00DF0F44" w:rsidRDefault="00DF0F44" w:rsidP="006A5CB6">
            <w:pPr>
              <w:spacing w:after="0"/>
            </w:pPr>
            <w:r>
              <w:rPr>
                <w:noProof/>
                <w:lang w:eastAsia="en-GB"/>
              </w:rPr>
              <w:drawing>
                <wp:inline distT="0" distB="0" distL="0" distR="0" wp14:anchorId="1DA18D0A" wp14:editId="59AC8D3A">
                  <wp:extent cx="4340860" cy="4876800"/>
                  <wp:effectExtent l="0" t="0" r="2540" b="0"/>
                  <wp:docPr id="123" name="Immagin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08">
                            <a:extLst>
                              <a:ext uri="{28A0092B-C50C-407E-A947-70E740481C1C}">
                                <a14:useLocalDpi xmlns:a14="http://schemas.microsoft.com/office/drawing/2010/main" val="0"/>
                              </a:ext>
                            </a:extLst>
                          </a:blip>
                          <a:srcRect b="3226"/>
                          <a:stretch/>
                        </pic:blipFill>
                        <pic:spPr bwMode="auto">
                          <a:xfrm>
                            <a:off x="0" y="0"/>
                            <a:ext cx="4340860" cy="487680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03D79C3A" w14:textId="398F8E33" w:rsidR="00E36985" w:rsidRPr="00C856CA" w:rsidRDefault="00E36985" w:rsidP="00C856CA">
      <w:pPr>
        <w:pStyle w:val="Lgende"/>
        <w:jc w:val="center"/>
        <w:rPr>
          <w:b w:val="0"/>
          <w:bCs w:val="0"/>
          <w:color w:val="auto"/>
          <w:sz w:val="22"/>
        </w:rPr>
      </w:pPr>
      <w:bookmarkStart w:id="176" w:name="_Ref68770394"/>
      <w:bookmarkStart w:id="177" w:name="_Toc73005740"/>
      <w:r w:rsidRPr="00C856CA">
        <w:rPr>
          <w:color w:val="auto"/>
          <w:sz w:val="22"/>
        </w:rPr>
        <w:t xml:space="preserve">Figure </w:t>
      </w:r>
      <w:r w:rsidRPr="00C856CA">
        <w:rPr>
          <w:color w:val="auto"/>
          <w:sz w:val="22"/>
        </w:rPr>
        <w:fldChar w:fldCharType="begin"/>
      </w:r>
      <w:r w:rsidRPr="00C856CA">
        <w:rPr>
          <w:color w:val="auto"/>
          <w:sz w:val="22"/>
        </w:rPr>
        <w:instrText xml:space="preserve"> STYLEREF 1 \s </w:instrText>
      </w:r>
      <w:r w:rsidRPr="00C856CA">
        <w:rPr>
          <w:color w:val="auto"/>
          <w:sz w:val="22"/>
        </w:rPr>
        <w:fldChar w:fldCharType="separate"/>
      </w:r>
      <w:r w:rsidR="00984395">
        <w:rPr>
          <w:noProof/>
          <w:color w:val="auto"/>
          <w:sz w:val="22"/>
        </w:rPr>
        <w:t>0</w:t>
      </w:r>
      <w:r w:rsidRPr="00C856CA">
        <w:rPr>
          <w:color w:val="auto"/>
          <w:sz w:val="22"/>
        </w:rPr>
        <w:fldChar w:fldCharType="end"/>
      </w:r>
      <w:r w:rsidRPr="00C856CA">
        <w:rPr>
          <w:color w:val="auto"/>
          <w:sz w:val="22"/>
        </w:rPr>
        <w:noBreakHyphen/>
      </w:r>
      <w:r w:rsidRPr="00C856CA">
        <w:rPr>
          <w:color w:val="auto"/>
          <w:sz w:val="22"/>
        </w:rPr>
        <w:fldChar w:fldCharType="begin"/>
      </w:r>
      <w:r w:rsidRPr="00C856CA">
        <w:rPr>
          <w:color w:val="auto"/>
          <w:sz w:val="22"/>
        </w:rPr>
        <w:instrText xml:space="preserve"> SEQ Figure \* ARABIC \s 1 </w:instrText>
      </w:r>
      <w:r w:rsidRPr="00C856CA">
        <w:rPr>
          <w:color w:val="auto"/>
          <w:sz w:val="22"/>
        </w:rPr>
        <w:fldChar w:fldCharType="separate"/>
      </w:r>
      <w:r w:rsidR="00984395">
        <w:rPr>
          <w:noProof/>
          <w:color w:val="auto"/>
          <w:sz w:val="22"/>
        </w:rPr>
        <w:t>10</w:t>
      </w:r>
      <w:r w:rsidRPr="00C856CA">
        <w:rPr>
          <w:color w:val="auto"/>
          <w:sz w:val="22"/>
        </w:rPr>
        <w:fldChar w:fldCharType="end"/>
      </w:r>
      <w:bookmarkEnd w:id="176"/>
      <w:r w:rsidRPr="00C856CA">
        <w:rPr>
          <w:color w:val="auto"/>
          <w:sz w:val="22"/>
        </w:rPr>
        <w:t xml:space="preserve">. </w:t>
      </w:r>
      <w:r w:rsidRPr="00C856CA">
        <w:rPr>
          <w:b w:val="0"/>
          <w:bCs w:val="0"/>
          <w:color w:val="auto"/>
          <w:sz w:val="22"/>
        </w:rPr>
        <w:t>Type of facility Technical Sub thematic areas, in Weighted-Population (left) and Weighted-All (right)</w:t>
      </w:r>
      <w:bookmarkEnd w:id="177"/>
    </w:p>
    <w:p w14:paraId="01912229" w14:textId="77777777" w:rsidR="00E36985" w:rsidRPr="00C856CA" w:rsidRDefault="00E36985" w:rsidP="00C856CA">
      <w:pPr>
        <w:pStyle w:val="Lgende"/>
        <w:jc w:val="center"/>
        <w:rPr>
          <w:b w:val="0"/>
          <w:bCs w:val="0"/>
          <w:color w:val="auto"/>
          <w:sz w:val="22"/>
        </w:rPr>
        <w:sectPr w:rsidR="00E36985" w:rsidRPr="00C856CA" w:rsidSect="006E0CD2">
          <w:pgSz w:w="16838" w:h="11906" w:orient="landscape"/>
          <w:pgMar w:top="1418" w:right="1418" w:bottom="1418" w:left="1843" w:header="709" w:footer="709" w:gutter="0"/>
          <w:cols w:space="708"/>
          <w:titlePg/>
          <w:docGrid w:linePitch="360"/>
        </w:sectPr>
      </w:pPr>
    </w:p>
    <w:p w14:paraId="37D81E24" w14:textId="77777777" w:rsidR="00CC15CF" w:rsidRDefault="00CC15CF" w:rsidP="00CC15CF">
      <w:pPr>
        <w:pStyle w:val="Titre1"/>
        <w:numPr>
          <w:ilvl w:val="0"/>
          <w:numId w:val="0"/>
        </w:numPr>
        <w:ind w:left="574"/>
        <w:rPr>
          <w:lang w:val="en-GB"/>
        </w:rPr>
      </w:pPr>
      <w:bookmarkStart w:id="178" w:name="_Ref69827314"/>
      <w:bookmarkStart w:id="179" w:name="_Toc73005687"/>
      <w:r w:rsidRPr="00C34350">
        <w:rPr>
          <w:lang w:val="en-GB"/>
        </w:rPr>
        <w:t>ANNEX</w:t>
      </w:r>
      <w:r>
        <w:rPr>
          <w:lang w:val="en-GB"/>
        </w:rPr>
        <w:t xml:space="preserve"> II</w:t>
      </w:r>
      <w:r w:rsidRPr="00C34350">
        <w:rPr>
          <w:lang w:val="en-GB"/>
        </w:rPr>
        <w:t xml:space="preserve"> – </w:t>
      </w:r>
      <w:r w:rsidR="008466A7">
        <w:rPr>
          <w:lang w:val="en-GB"/>
        </w:rPr>
        <w:t>Completed</w:t>
      </w:r>
      <w:r>
        <w:rPr>
          <w:lang w:val="en-GB"/>
        </w:rPr>
        <w:t xml:space="preserve"> working file</w:t>
      </w:r>
      <w:bookmarkEnd w:id="178"/>
      <w:bookmarkEnd w:id="179"/>
      <w:r w:rsidRPr="00C34350">
        <w:rPr>
          <w:lang w:val="en-GB"/>
        </w:rPr>
        <w:t xml:space="preserve"> </w:t>
      </w:r>
    </w:p>
    <w:p w14:paraId="79091B19" w14:textId="77777777" w:rsidR="002D2A8E" w:rsidRDefault="002D2A8E" w:rsidP="00A67A03">
      <w:pPr>
        <w:rPr>
          <w:b/>
          <w:bCs/>
          <w:u w:val="single"/>
        </w:rPr>
      </w:pPr>
      <w:r w:rsidRPr="006E03F4">
        <w:rPr>
          <w:b/>
          <w:bCs/>
          <w:u w:val="single"/>
        </w:rPr>
        <w:t>STAKEHOLDER TYPE</w:t>
      </w:r>
    </w:p>
    <w:p w14:paraId="6D619972" w14:textId="77777777" w:rsidR="006E03F4" w:rsidRPr="006E03F4" w:rsidRDefault="006E03F4" w:rsidP="00A67A03">
      <w:pPr>
        <w:rPr>
          <w:b/>
          <w:bCs/>
          <w:u w:val="single"/>
        </w:rPr>
      </w:pPr>
    </w:p>
    <w:p w14:paraId="5448A4EC" w14:textId="77777777" w:rsidR="002D2A8E" w:rsidRDefault="002D2A8E" w:rsidP="00A67A03">
      <w:pPr>
        <w:rPr>
          <w:b/>
          <w:bCs/>
        </w:rPr>
      </w:pPr>
      <w:r>
        <w:rPr>
          <w:b/>
          <w:bCs/>
        </w:rPr>
        <w:t>Partner 1</w:t>
      </w:r>
    </w:p>
    <w:p w14:paraId="01EBCAFA" w14:textId="0D823FB8" w:rsidR="002D2A8E" w:rsidRDefault="00DF0F44" w:rsidP="00A67A03">
      <w:pPr>
        <w:rPr>
          <w:b/>
          <w:bCs/>
        </w:rPr>
      </w:pPr>
      <w:r w:rsidRPr="006A764B">
        <w:rPr>
          <w:noProof/>
        </w:rPr>
        <w:drawing>
          <wp:inline distT="0" distB="0" distL="0" distR="0" wp14:anchorId="58D324AD" wp14:editId="3D3A6408">
            <wp:extent cx="8621395" cy="3384550"/>
            <wp:effectExtent l="0" t="0" r="8255" b="6350"/>
            <wp:docPr id="139" name="Immagin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8621395" cy="3384550"/>
                    </a:xfrm>
                    <a:prstGeom prst="rect">
                      <a:avLst/>
                    </a:prstGeom>
                    <a:noFill/>
                    <a:ln>
                      <a:noFill/>
                    </a:ln>
                  </pic:spPr>
                </pic:pic>
              </a:graphicData>
            </a:graphic>
          </wp:inline>
        </w:drawing>
      </w:r>
    </w:p>
    <w:p w14:paraId="4DD6991C" w14:textId="77777777" w:rsidR="006A764B" w:rsidRDefault="006A764B" w:rsidP="00A67A03">
      <w:pPr>
        <w:rPr>
          <w:b/>
          <w:bCs/>
        </w:rPr>
      </w:pPr>
    </w:p>
    <w:p w14:paraId="3CBC9B2B" w14:textId="77777777" w:rsidR="00887FD6" w:rsidRDefault="00887FD6" w:rsidP="00A67A03">
      <w:pPr>
        <w:rPr>
          <w:b/>
          <w:bCs/>
        </w:rPr>
      </w:pPr>
    </w:p>
    <w:p w14:paraId="2A99A2DB" w14:textId="77777777" w:rsidR="00887FD6" w:rsidRDefault="00887FD6" w:rsidP="00A67A03">
      <w:pPr>
        <w:rPr>
          <w:b/>
          <w:bCs/>
        </w:rPr>
      </w:pPr>
    </w:p>
    <w:p w14:paraId="6309640D" w14:textId="77777777" w:rsidR="004E30F9" w:rsidRDefault="006A764B" w:rsidP="00A67A03">
      <w:pPr>
        <w:rPr>
          <w:b/>
          <w:bCs/>
        </w:rPr>
      </w:pPr>
      <w:r>
        <w:rPr>
          <w:b/>
          <w:bCs/>
        </w:rPr>
        <w:t>Partner 2</w:t>
      </w:r>
    </w:p>
    <w:p w14:paraId="7A504546" w14:textId="3BA3D63B" w:rsidR="00025836" w:rsidRDefault="00DF0F44" w:rsidP="00A67A03">
      <w:pPr>
        <w:rPr>
          <w:b/>
          <w:bCs/>
        </w:rPr>
      </w:pPr>
      <w:r w:rsidRPr="00601293">
        <w:rPr>
          <w:noProof/>
        </w:rPr>
        <w:drawing>
          <wp:inline distT="0" distB="0" distL="0" distR="0" wp14:anchorId="175E629D" wp14:editId="73665604">
            <wp:extent cx="8621395" cy="3309620"/>
            <wp:effectExtent l="0" t="0" r="8255" b="5080"/>
            <wp:docPr id="140" name="Immagin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8621395" cy="3309620"/>
                    </a:xfrm>
                    <a:prstGeom prst="rect">
                      <a:avLst/>
                    </a:prstGeom>
                    <a:noFill/>
                    <a:ln>
                      <a:noFill/>
                    </a:ln>
                  </pic:spPr>
                </pic:pic>
              </a:graphicData>
            </a:graphic>
          </wp:inline>
        </w:drawing>
      </w:r>
    </w:p>
    <w:p w14:paraId="747E869D" w14:textId="77777777" w:rsidR="006A764B" w:rsidRDefault="006A764B" w:rsidP="00A67A03">
      <w:pPr>
        <w:rPr>
          <w:b/>
          <w:bCs/>
        </w:rPr>
      </w:pPr>
    </w:p>
    <w:p w14:paraId="34FF1C5D" w14:textId="77777777" w:rsidR="006E03F4" w:rsidRDefault="006E03F4" w:rsidP="00A67A03">
      <w:pPr>
        <w:rPr>
          <w:b/>
          <w:bCs/>
        </w:rPr>
      </w:pPr>
    </w:p>
    <w:p w14:paraId="39EFE1D8" w14:textId="77777777" w:rsidR="006E03F4" w:rsidRDefault="006E03F4" w:rsidP="00A67A03">
      <w:pPr>
        <w:rPr>
          <w:b/>
          <w:bCs/>
        </w:rPr>
      </w:pPr>
    </w:p>
    <w:p w14:paraId="42B7EEF0" w14:textId="77777777" w:rsidR="006E03F4" w:rsidRDefault="006E03F4" w:rsidP="00A67A03">
      <w:pPr>
        <w:rPr>
          <w:b/>
          <w:bCs/>
        </w:rPr>
      </w:pPr>
    </w:p>
    <w:p w14:paraId="2556545E" w14:textId="77777777" w:rsidR="006E03F4" w:rsidRDefault="006E03F4" w:rsidP="00A67A03">
      <w:pPr>
        <w:rPr>
          <w:b/>
          <w:bCs/>
        </w:rPr>
      </w:pPr>
    </w:p>
    <w:p w14:paraId="6C251D29" w14:textId="77777777" w:rsidR="00A4244A" w:rsidRDefault="00A4244A" w:rsidP="00A67A03">
      <w:pPr>
        <w:rPr>
          <w:b/>
          <w:bCs/>
        </w:rPr>
      </w:pPr>
    </w:p>
    <w:p w14:paraId="7BEF5231" w14:textId="0B3E3287" w:rsidR="006A764B" w:rsidRDefault="006A764B" w:rsidP="00A67A03">
      <w:pPr>
        <w:rPr>
          <w:b/>
          <w:bCs/>
        </w:rPr>
      </w:pPr>
      <w:r>
        <w:rPr>
          <w:b/>
          <w:bCs/>
        </w:rPr>
        <w:t>Partner 3</w:t>
      </w:r>
    </w:p>
    <w:p w14:paraId="27311CE9" w14:textId="5587B043" w:rsidR="006A764B" w:rsidRDefault="00DF0F44" w:rsidP="00A67A03">
      <w:pPr>
        <w:rPr>
          <w:b/>
          <w:bCs/>
        </w:rPr>
      </w:pPr>
      <w:r w:rsidRPr="00601293">
        <w:rPr>
          <w:noProof/>
        </w:rPr>
        <w:drawing>
          <wp:inline distT="0" distB="0" distL="0" distR="0" wp14:anchorId="5181CB1D" wp14:editId="54FD4E0C">
            <wp:extent cx="8621395" cy="3297555"/>
            <wp:effectExtent l="0" t="0" r="8255" b="0"/>
            <wp:docPr id="144" name="Immagin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8621395" cy="3297555"/>
                    </a:xfrm>
                    <a:prstGeom prst="rect">
                      <a:avLst/>
                    </a:prstGeom>
                    <a:noFill/>
                    <a:ln>
                      <a:noFill/>
                    </a:ln>
                  </pic:spPr>
                </pic:pic>
              </a:graphicData>
            </a:graphic>
          </wp:inline>
        </w:drawing>
      </w:r>
    </w:p>
    <w:p w14:paraId="222EDAE8" w14:textId="77777777" w:rsidR="006A764B" w:rsidRDefault="006A764B" w:rsidP="00A67A03">
      <w:pPr>
        <w:rPr>
          <w:b/>
          <w:bCs/>
        </w:rPr>
      </w:pPr>
    </w:p>
    <w:p w14:paraId="7A90BBF6" w14:textId="77777777" w:rsidR="006E03F4" w:rsidRDefault="006E03F4" w:rsidP="00A67A03">
      <w:pPr>
        <w:rPr>
          <w:b/>
          <w:bCs/>
        </w:rPr>
      </w:pPr>
    </w:p>
    <w:p w14:paraId="1D87C9BA" w14:textId="77777777" w:rsidR="006E03F4" w:rsidRDefault="006E03F4" w:rsidP="00A67A03">
      <w:pPr>
        <w:rPr>
          <w:b/>
          <w:bCs/>
        </w:rPr>
      </w:pPr>
    </w:p>
    <w:p w14:paraId="7D5293B2" w14:textId="77777777" w:rsidR="006E03F4" w:rsidRDefault="006E03F4" w:rsidP="00A67A03">
      <w:pPr>
        <w:rPr>
          <w:b/>
          <w:bCs/>
        </w:rPr>
      </w:pPr>
    </w:p>
    <w:p w14:paraId="63F91D88" w14:textId="77777777" w:rsidR="006E03F4" w:rsidRDefault="006E03F4" w:rsidP="00A67A03">
      <w:pPr>
        <w:rPr>
          <w:b/>
          <w:bCs/>
        </w:rPr>
      </w:pPr>
    </w:p>
    <w:p w14:paraId="722D6812" w14:textId="77777777" w:rsidR="006E03F4" w:rsidRDefault="006E03F4" w:rsidP="00A67A03">
      <w:pPr>
        <w:rPr>
          <w:b/>
          <w:bCs/>
        </w:rPr>
      </w:pPr>
    </w:p>
    <w:p w14:paraId="52FE7918" w14:textId="77777777" w:rsidR="006A764B" w:rsidRDefault="006A764B" w:rsidP="00A67A03">
      <w:pPr>
        <w:rPr>
          <w:b/>
          <w:bCs/>
        </w:rPr>
      </w:pPr>
      <w:r>
        <w:rPr>
          <w:b/>
          <w:bCs/>
        </w:rPr>
        <w:t>Partner 4</w:t>
      </w:r>
    </w:p>
    <w:p w14:paraId="07785F9F" w14:textId="693D3522" w:rsidR="006A764B" w:rsidRDefault="00DF0F44" w:rsidP="00A67A03">
      <w:pPr>
        <w:rPr>
          <w:b/>
          <w:bCs/>
        </w:rPr>
      </w:pPr>
      <w:r w:rsidRPr="008709B9">
        <w:rPr>
          <w:noProof/>
        </w:rPr>
        <w:drawing>
          <wp:inline distT="0" distB="0" distL="0" distR="0" wp14:anchorId="6C2C38BC" wp14:editId="4FC5FD6D">
            <wp:extent cx="8621395" cy="3309620"/>
            <wp:effectExtent l="0" t="0" r="8255" b="5080"/>
            <wp:docPr id="145" name="Immagin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8621395" cy="3309620"/>
                    </a:xfrm>
                    <a:prstGeom prst="rect">
                      <a:avLst/>
                    </a:prstGeom>
                    <a:noFill/>
                    <a:ln>
                      <a:noFill/>
                    </a:ln>
                  </pic:spPr>
                </pic:pic>
              </a:graphicData>
            </a:graphic>
          </wp:inline>
        </w:drawing>
      </w:r>
    </w:p>
    <w:p w14:paraId="2FF8F855" w14:textId="77777777" w:rsidR="008709B9" w:rsidRDefault="008709B9" w:rsidP="00A67A03">
      <w:pPr>
        <w:rPr>
          <w:b/>
          <w:bCs/>
        </w:rPr>
      </w:pPr>
    </w:p>
    <w:p w14:paraId="7D5B96BD" w14:textId="77777777" w:rsidR="006E03F4" w:rsidRDefault="006E03F4" w:rsidP="00A67A03">
      <w:pPr>
        <w:rPr>
          <w:b/>
          <w:bCs/>
        </w:rPr>
      </w:pPr>
    </w:p>
    <w:p w14:paraId="3DB2C3E6" w14:textId="77777777" w:rsidR="006E03F4" w:rsidRDefault="006E03F4" w:rsidP="00A67A03">
      <w:pPr>
        <w:rPr>
          <w:b/>
          <w:bCs/>
        </w:rPr>
      </w:pPr>
    </w:p>
    <w:p w14:paraId="0E12367C" w14:textId="77777777" w:rsidR="006E03F4" w:rsidRDefault="006E03F4" w:rsidP="00A67A03">
      <w:pPr>
        <w:rPr>
          <w:b/>
          <w:bCs/>
        </w:rPr>
      </w:pPr>
    </w:p>
    <w:p w14:paraId="6BC0E40C" w14:textId="77777777" w:rsidR="006E03F4" w:rsidRDefault="006E03F4" w:rsidP="00A67A03">
      <w:pPr>
        <w:rPr>
          <w:b/>
          <w:bCs/>
        </w:rPr>
      </w:pPr>
    </w:p>
    <w:p w14:paraId="61F9989E" w14:textId="77777777" w:rsidR="006E03F4" w:rsidRDefault="006E03F4" w:rsidP="00A67A03">
      <w:pPr>
        <w:rPr>
          <w:b/>
          <w:bCs/>
        </w:rPr>
      </w:pPr>
    </w:p>
    <w:p w14:paraId="3F60D3C5" w14:textId="77777777" w:rsidR="008709B9" w:rsidRDefault="008709B9" w:rsidP="00A67A03">
      <w:pPr>
        <w:rPr>
          <w:b/>
          <w:bCs/>
        </w:rPr>
      </w:pPr>
      <w:r>
        <w:rPr>
          <w:b/>
          <w:bCs/>
        </w:rPr>
        <w:t>Partner 5</w:t>
      </w:r>
    </w:p>
    <w:p w14:paraId="00A8F567" w14:textId="4151A0CD" w:rsidR="008709B9" w:rsidRDefault="00DF0F44" w:rsidP="00A67A03">
      <w:pPr>
        <w:rPr>
          <w:b/>
          <w:bCs/>
        </w:rPr>
      </w:pPr>
      <w:r w:rsidRPr="008709B9">
        <w:rPr>
          <w:noProof/>
        </w:rPr>
        <w:drawing>
          <wp:inline distT="0" distB="0" distL="0" distR="0" wp14:anchorId="7392B3F5" wp14:editId="79ECC93C">
            <wp:extent cx="8621395" cy="3301365"/>
            <wp:effectExtent l="0" t="0" r="8255" b="0"/>
            <wp:docPr id="148" name="Immagin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8621395" cy="3301365"/>
                    </a:xfrm>
                    <a:prstGeom prst="rect">
                      <a:avLst/>
                    </a:prstGeom>
                    <a:noFill/>
                    <a:ln>
                      <a:noFill/>
                    </a:ln>
                  </pic:spPr>
                </pic:pic>
              </a:graphicData>
            </a:graphic>
          </wp:inline>
        </w:drawing>
      </w:r>
    </w:p>
    <w:p w14:paraId="6CDB12CF" w14:textId="77777777" w:rsidR="008709B9" w:rsidRDefault="008709B9" w:rsidP="00A67A03">
      <w:pPr>
        <w:rPr>
          <w:b/>
          <w:bCs/>
        </w:rPr>
      </w:pPr>
    </w:p>
    <w:p w14:paraId="2B6D775A" w14:textId="77777777" w:rsidR="006E03F4" w:rsidRDefault="006E03F4" w:rsidP="00A67A03">
      <w:pPr>
        <w:rPr>
          <w:b/>
          <w:bCs/>
        </w:rPr>
      </w:pPr>
    </w:p>
    <w:p w14:paraId="21888925" w14:textId="77777777" w:rsidR="006E03F4" w:rsidRDefault="006E03F4" w:rsidP="00A67A03">
      <w:pPr>
        <w:rPr>
          <w:b/>
          <w:bCs/>
        </w:rPr>
      </w:pPr>
    </w:p>
    <w:p w14:paraId="0E0214EE" w14:textId="77777777" w:rsidR="006E03F4" w:rsidRDefault="006E03F4" w:rsidP="00A67A03">
      <w:pPr>
        <w:rPr>
          <w:b/>
          <w:bCs/>
        </w:rPr>
      </w:pPr>
    </w:p>
    <w:p w14:paraId="00E9A2B1" w14:textId="77777777" w:rsidR="006E03F4" w:rsidRDefault="006E03F4" w:rsidP="00A67A03">
      <w:pPr>
        <w:rPr>
          <w:b/>
          <w:bCs/>
        </w:rPr>
      </w:pPr>
    </w:p>
    <w:p w14:paraId="1E130492" w14:textId="77777777" w:rsidR="006E03F4" w:rsidRDefault="006E03F4" w:rsidP="00A67A03">
      <w:pPr>
        <w:rPr>
          <w:b/>
          <w:bCs/>
        </w:rPr>
      </w:pPr>
    </w:p>
    <w:p w14:paraId="5AA30538" w14:textId="77777777" w:rsidR="008709B9" w:rsidRDefault="008709B9" w:rsidP="00A67A03">
      <w:pPr>
        <w:rPr>
          <w:b/>
          <w:bCs/>
        </w:rPr>
      </w:pPr>
      <w:r>
        <w:rPr>
          <w:b/>
          <w:bCs/>
        </w:rPr>
        <w:t>Partner 6</w:t>
      </w:r>
    </w:p>
    <w:p w14:paraId="3B0C12D1" w14:textId="0F58B965" w:rsidR="008709B9" w:rsidRDefault="00DF0F44" w:rsidP="00A67A03">
      <w:pPr>
        <w:rPr>
          <w:b/>
          <w:bCs/>
        </w:rPr>
      </w:pPr>
      <w:r w:rsidRPr="006E03F4">
        <w:rPr>
          <w:noProof/>
        </w:rPr>
        <w:drawing>
          <wp:inline distT="0" distB="0" distL="0" distR="0" wp14:anchorId="59CD0219" wp14:editId="6E79FC7F">
            <wp:extent cx="8621395" cy="3306445"/>
            <wp:effectExtent l="0" t="0" r="8255" b="8255"/>
            <wp:docPr id="149" name="Immagin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8621395" cy="3306445"/>
                    </a:xfrm>
                    <a:prstGeom prst="rect">
                      <a:avLst/>
                    </a:prstGeom>
                    <a:noFill/>
                    <a:ln>
                      <a:noFill/>
                    </a:ln>
                  </pic:spPr>
                </pic:pic>
              </a:graphicData>
            </a:graphic>
          </wp:inline>
        </w:drawing>
      </w:r>
    </w:p>
    <w:p w14:paraId="593AB96F" w14:textId="77777777" w:rsidR="008709B9" w:rsidRDefault="008709B9" w:rsidP="00A67A03">
      <w:pPr>
        <w:rPr>
          <w:b/>
          <w:bCs/>
        </w:rPr>
      </w:pPr>
    </w:p>
    <w:p w14:paraId="3CE8CB8A" w14:textId="77777777" w:rsidR="006E03F4" w:rsidRDefault="006E03F4" w:rsidP="00A67A03">
      <w:pPr>
        <w:rPr>
          <w:b/>
          <w:bCs/>
        </w:rPr>
      </w:pPr>
    </w:p>
    <w:p w14:paraId="49D53C68" w14:textId="77777777" w:rsidR="006E03F4" w:rsidRDefault="006E03F4" w:rsidP="00A67A03">
      <w:pPr>
        <w:rPr>
          <w:b/>
          <w:bCs/>
        </w:rPr>
      </w:pPr>
    </w:p>
    <w:p w14:paraId="147B425E" w14:textId="77777777" w:rsidR="006E03F4" w:rsidRDefault="006E03F4" w:rsidP="00A67A03">
      <w:pPr>
        <w:rPr>
          <w:b/>
          <w:bCs/>
        </w:rPr>
      </w:pPr>
    </w:p>
    <w:p w14:paraId="57ADC8CB" w14:textId="77777777" w:rsidR="006E03F4" w:rsidRDefault="006E03F4" w:rsidP="00A67A03">
      <w:pPr>
        <w:rPr>
          <w:b/>
          <w:bCs/>
        </w:rPr>
      </w:pPr>
    </w:p>
    <w:p w14:paraId="40FCF9E0" w14:textId="77777777" w:rsidR="006E03F4" w:rsidRDefault="006E03F4" w:rsidP="00A67A03">
      <w:pPr>
        <w:rPr>
          <w:b/>
          <w:bCs/>
        </w:rPr>
      </w:pPr>
    </w:p>
    <w:p w14:paraId="440ACFF4" w14:textId="77777777" w:rsidR="008709B9" w:rsidRDefault="008709B9" w:rsidP="00A67A03">
      <w:pPr>
        <w:rPr>
          <w:b/>
          <w:bCs/>
        </w:rPr>
      </w:pPr>
      <w:r>
        <w:rPr>
          <w:b/>
          <w:bCs/>
        </w:rPr>
        <w:t>Partner 7</w:t>
      </w:r>
    </w:p>
    <w:p w14:paraId="6DD8ABB7" w14:textId="68093E52" w:rsidR="008709B9" w:rsidRDefault="00DF0F44" w:rsidP="00A67A03">
      <w:pPr>
        <w:rPr>
          <w:b/>
          <w:bCs/>
        </w:rPr>
      </w:pPr>
      <w:r w:rsidRPr="006E03F4">
        <w:rPr>
          <w:noProof/>
        </w:rPr>
        <w:drawing>
          <wp:inline distT="0" distB="0" distL="0" distR="0" wp14:anchorId="45A8B385" wp14:editId="69C2CD8F">
            <wp:extent cx="8621395" cy="3197860"/>
            <wp:effectExtent l="0" t="0" r="8255" b="2540"/>
            <wp:docPr id="150" name="Immagin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8621395" cy="3197860"/>
                    </a:xfrm>
                    <a:prstGeom prst="rect">
                      <a:avLst/>
                    </a:prstGeom>
                    <a:noFill/>
                    <a:ln>
                      <a:noFill/>
                    </a:ln>
                  </pic:spPr>
                </pic:pic>
              </a:graphicData>
            </a:graphic>
          </wp:inline>
        </w:drawing>
      </w:r>
    </w:p>
    <w:p w14:paraId="2C4070C9" w14:textId="77777777" w:rsidR="008709B9" w:rsidRDefault="008709B9" w:rsidP="00A67A03">
      <w:pPr>
        <w:rPr>
          <w:b/>
          <w:bCs/>
        </w:rPr>
      </w:pPr>
    </w:p>
    <w:p w14:paraId="3F3398AD" w14:textId="77777777" w:rsidR="006E03F4" w:rsidRDefault="006E03F4" w:rsidP="00A67A03">
      <w:pPr>
        <w:rPr>
          <w:b/>
          <w:bCs/>
        </w:rPr>
      </w:pPr>
    </w:p>
    <w:p w14:paraId="3974ED87" w14:textId="77777777" w:rsidR="006E03F4" w:rsidRDefault="006E03F4" w:rsidP="00A67A03">
      <w:pPr>
        <w:rPr>
          <w:b/>
          <w:bCs/>
        </w:rPr>
      </w:pPr>
    </w:p>
    <w:p w14:paraId="55C93539" w14:textId="77777777" w:rsidR="006E03F4" w:rsidRDefault="006E03F4" w:rsidP="00A67A03">
      <w:pPr>
        <w:rPr>
          <w:b/>
          <w:bCs/>
        </w:rPr>
      </w:pPr>
    </w:p>
    <w:p w14:paraId="230BBC1A" w14:textId="77777777" w:rsidR="006E03F4" w:rsidRDefault="006E03F4" w:rsidP="00A67A03">
      <w:pPr>
        <w:rPr>
          <w:b/>
          <w:bCs/>
        </w:rPr>
      </w:pPr>
    </w:p>
    <w:p w14:paraId="143BF69B" w14:textId="77777777" w:rsidR="006E03F4" w:rsidRDefault="006E03F4" w:rsidP="00A67A03">
      <w:pPr>
        <w:rPr>
          <w:b/>
          <w:bCs/>
        </w:rPr>
      </w:pPr>
    </w:p>
    <w:p w14:paraId="5B7064E2" w14:textId="77777777" w:rsidR="00025836" w:rsidRPr="004E30F9" w:rsidRDefault="00025836" w:rsidP="00025836">
      <w:pPr>
        <w:rPr>
          <w:b/>
          <w:bCs/>
          <w:u w:val="single"/>
        </w:rPr>
      </w:pPr>
      <w:r>
        <w:rPr>
          <w:b/>
          <w:bCs/>
          <w:u w:val="single"/>
        </w:rPr>
        <w:t>STATUS OF DECOMMISSIONING PROJECT</w:t>
      </w:r>
    </w:p>
    <w:p w14:paraId="01DB245F" w14:textId="77777777" w:rsidR="00025836" w:rsidRDefault="00025836" w:rsidP="00A67A03">
      <w:pPr>
        <w:rPr>
          <w:b/>
          <w:bCs/>
        </w:rPr>
      </w:pPr>
    </w:p>
    <w:p w14:paraId="4F0F0410" w14:textId="6F3F5937" w:rsidR="004E30F9" w:rsidRDefault="00DF0F44" w:rsidP="00A67A03">
      <w:pPr>
        <w:rPr>
          <w:b/>
          <w:bCs/>
        </w:rPr>
      </w:pPr>
      <w:r w:rsidRPr="00025836">
        <w:rPr>
          <w:noProof/>
        </w:rPr>
        <w:drawing>
          <wp:inline distT="0" distB="0" distL="0" distR="0" wp14:anchorId="6C4E8A7D" wp14:editId="0C20A033">
            <wp:extent cx="8621395" cy="1632585"/>
            <wp:effectExtent l="19050" t="19050" r="27305" b="24765"/>
            <wp:docPr id="116" name="Immagin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8621395" cy="1632585"/>
                    </a:xfrm>
                    <a:prstGeom prst="rect">
                      <a:avLst/>
                    </a:prstGeom>
                    <a:noFill/>
                    <a:ln>
                      <a:solidFill>
                        <a:schemeClr val="tx1"/>
                      </a:solidFill>
                    </a:ln>
                  </pic:spPr>
                </pic:pic>
              </a:graphicData>
            </a:graphic>
          </wp:inline>
        </w:drawing>
      </w:r>
    </w:p>
    <w:p w14:paraId="0E1BB275" w14:textId="77777777" w:rsidR="004E30F9" w:rsidRPr="004E30F9" w:rsidRDefault="004E30F9" w:rsidP="00A67A03">
      <w:pPr>
        <w:rPr>
          <w:b/>
          <w:bCs/>
        </w:rPr>
      </w:pPr>
    </w:p>
    <w:p w14:paraId="5799F869" w14:textId="77777777" w:rsidR="004E30F9" w:rsidRDefault="004E30F9" w:rsidP="00A67A03">
      <w:pPr>
        <w:rPr>
          <w:b/>
          <w:bCs/>
          <w:u w:val="single"/>
        </w:rPr>
      </w:pPr>
      <w:r w:rsidRPr="004E30F9">
        <w:rPr>
          <w:b/>
          <w:bCs/>
          <w:u w:val="single"/>
        </w:rPr>
        <w:t>REGION</w:t>
      </w:r>
    </w:p>
    <w:p w14:paraId="48DBC00B" w14:textId="77777777" w:rsidR="0078429A" w:rsidRDefault="0078429A" w:rsidP="00A67A03">
      <w:pPr>
        <w:rPr>
          <w:b/>
          <w:bCs/>
          <w:u w:val="single"/>
        </w:rPr>
      </w:pPr>
    </w:p>
    <w:p w14:paraId="31632F0D" w14:textId="0BFE4D5D" w:rsidR="0078429A" w:rsidRDefault="00DF0F44" w:rsidP="00A67A03">
      <w:pPr>
        <w:rPr>
          <w:b/>
          <w:bCs/>
          <w:u w:val="single"/>
        </w:rPr>
      </w:pPr>
      <w:r w:rsidRPr="0078429A">
        <w:rPr>
          <w:noProof/>
        </w:rPr>
        <w:drawing>
          <wp:inline distT="0" distB="0" distL="0" distR="0" wp14:anchorId="35EAB1EB" wp14:editId="07B842A4">
            <wp:extent cx="6570980" cy="1499235"/>
            <wp:effectExtent l="0" t="0" r="1270" b="5715"/>
            <wp:docPr id="151" name="Immagin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570980" cy="1499235"/>
                    </a:xfrm>
                    <a:prstGeom prst="rect">
                      <a:avLst/>
                    </a:prstGeom>
                    <a:noFill/>
                    <a:ln>
                      <a:noFill/>
                    </a:ln>
                  </pic:spPr>
                </pic:pic>
              </a:graphicData>
            </a:graphic>
          </wp:inline>
        </w:drawing>
      </w:r>
    </w:p>
    <w:p w14:paraId="4510E362" w14:textId="77777777" w:rsidR="00887FD6" w:rsidRDefault="00887FD6" w:rsidP="00A67A03">
      <w:pPr>
        <w:rPr>
          <w:b/>
          <w:bCs/>
          <w:u w:val="single"/>
        </w:rPr>
        <w:sectPr w:rsidR="00887FD6" w:rsidSect="00D73DBD">
          <w:pgSz w:w="16838" w:h="11906" w:orient="landscape"/>
          <w:pgMar w:top="1418" w:right="1418" w:bottom="1418" w:left="1843" w:header="709" w:footer="709" w:gutter="0"/>
          <w:cols w:space="708"/>
          <w:titlePg/>
          <w:docGrid w:linePitch="360"/>
        </w:sectPr>
      </w:pPr>
    </w:p>
    <w:p w14:paraId="33F00264" w14:textId="77777777" w:rsidR="00887FD6" w:rsidRDefault="00887FD6" w:rsidP="00887FD6">
      <w:pPr>
        <w:pStyle w:val="Titre1"/>
        <w:numPr>
          <w:ilvl w:val="0"/>
          <w:numId w:val="0"/>
        </w:numPr>
        <w:ind w:left="574"/>
        <w:rPr>
          <w:lang w:val="en-GB"/>
        </w:rPr>
      </w:pPr>
      <w:bookmarkStart w:id="180" w:name="_Ref70324197"/>
      <w:bookmarkStart w:id="181" w:name="_Toc73005688"/>
      <w:r w:rsidRPr="00C34350">
        <w:rPr>
          <w:lang w:val="en-GB"/>
        </w:rPr>
        <w:t>ANNEX</w:t>
      </w:r>
      <w:r>
        <w:rPr>
          <w:lang w:val="en-GB"/>
        </w:rPr>
        <w:t xml:space="preserve"> III</w:t>
      </w:r>
      <w:r w:rsidRPr="00C34350">
        <w:rPr>
          <w:lang w:val="en-GB"/>
        </w:rPr>
        <w:t xml:space="preserve"> – </w:t>
      </w:r>
      <w:r w:rsidR="002C5B39">
        <w:rPr>
          <w:lang w:val="en-GB"/>
        </w:rPr>
        <w:t>Ranking of sub-thematic areas</w:t>
      </w:r>
      <w:bookmarkEnd w:id="180"/>
      <w:bookmarkEnd w:id="181"/>
      <w:r w:rsidRPr="00C34350">
        <w:rPr>
          <w:lang w:val="en-GB"/>
        </w:rPr>
        <w:t xml:space="preserve"> </w:t>
      </w:r>
    </w:p>
    <w:p w14:paraId="0A0E13C2" w14:textId="77777777" w:rsidR="006D46CD" w:rsidRDefault="006D46CD" w:rsidP="006D46CD">
      <w:pPr>
        <w:pStyle w:val="Lgende"/>
        <w:jc w:val="center"/>
        <w:rPr>
          <w:b w:val="0"/>
          <w:color w:val="auto"/>
          <w:sz w:val="22"/>
        </w:rPr>
      </w:pPr>
      <w:bookmarkStart w:id="182" w:name="_Toc67923737"/>
      <w:r w:rsidRPr="0018649E">
        <w:rPr>
          <w:color w:val="auto"/>
          <w:sz w:val="22"/>
        </w:rPr>
        <w:t xml:space="preserve">Table 1- Annex </w:t>
      </w:r>
      <w:r w:rsidR="00A13ABA">
        <w:rPr>
          <w:color w:val="auto"/>
          <w:sz w:val="22"/>
        </w:rPr>
        <w:t>III</w:t>
      </w:r>
      <w:r w:rsidRPr="0018649E">
        <w:rPr>
          <w:color w:val="auto"/>
          <w:sz w:val="22"/>
        </w:rPr>
        <w:t>.</w:t>
      </w:r>
      <w:r w:rsidRPr="0018649E">
        <w:rPr>
          <w:b w:val="0"/>
          <w:color w:val="auto"/>
          <w:sz w:val="22"/>
        </w:rPr>
        <w:t xml:space="preserve"> Ranking of sub-thematic areas for “Weighted All Survey”</w:t>
      </w:r>
      <w:r>
        <w:rPr>
          <w:b w:val="0"/>
          <w:color w:val="auto"/>
          <w:sz w:val="22"/>
        </w:rPr>
        <w:t xml:space="preserve"> </w:t>
      </w:r>
      <w:r w:rsidRPr="005D0655">
        <w:rPr>
          <w:b w:val="0"/>
          <w:color w:val="auto"/>
          <w:sz w:val="22"/>
        </w:rPr>
        <w:t xml:space="preserve">in terms of importance of needs </w:t>
      </w:r>
    </w:p>
    <w:tbl>
      <w:tblPr>
        <w:tblStyle w:val="Grilledutableau"/>
        <w:tblW w:w="9173" w:type="dxa"/>
        <w:tblLook w:val="04A0" w:firstRow="1" w:lastRow="0" w:firstColumn="1" w:lastColumn="0" w:noHBand="0" w:noVBand="1"/>
      </w:tblPr>
      <w:tblGrid>
        <w:gridCol w:w="631"/>
        <w:gridCol w:w="6651"/>
        <w:gridCol w:w="2162"/>
      </w:tblGrid>
      <w:tr w:rsidR="006D46CD" w:rsidRPr="00C42945" w14:paraId="6812BA3B" w14:textId="77777777" w:rsidTr="006D46CD">
        <w:trPr>
          <w:trHeight w:val="240"/>
          <w:tblHeader/>
        </w:trPr>
        <w:tc>
          <w:tcPr>
            <w:tcW w:w="360" w:type="dxa"/>
            <w:vAlign w:val="center"/>
          </w:tcPr>
          <w:bookmarkEnd w:id="182"/>
          <w:p w14:paraId="5918AB14" w14:textId="77777777" w:rsidR="006D46CD" w:rsidRPr="00A13ABA" w:rsidRDefault="006D46CD" w:rsidP="006D46CD">
            <w:pPr>
              <w:jc w:val="center"/>
              <w:rPr>
                <w:rFonts w:eastAsia="Times New Roman"/>
                <w:b/>
                <w:bCs/>
                <w:color w:val="000000"/>
                <w:sz w:val="20"/>
                <w:szCs w:val="20"/>
                <w:lang w:eastAsia="en-GB"/>
              </w:rPr>
            </w:pPr>
            <w:r w:rsidRPr="00A13ABA">
              <w:rPr>
                <w:rFonts w:eastAsia="Times New Roman"/>
                <w:b/>
                <w:bCs/>
                <w:color w:val="000000"/>
                <w:sz w:val="20"/>
                <w:szCs w:val="20"/>
                <w:lang w:eastAsia="en-GB"/>
              </w:rPr>
              <w:t>Rank</w:t>
            </w:r>
          </w:p>
        </w:tc>
        <w:tc>
          <w:tcPr>
            <w:tcW w:w="6651" w:type="dxa"/>
            <w:noWrap/>
            <w:vAlign w:val="center"/>
            <w:hideMark/>
          </w:tcPr>
          <w:p w14:paraId="2268018C" w14:textId="77777777" w:rsidR="006D46CD" w:rsidRPr="006D46CD" w:rsidRDefault="00891D55" w:rsidP="00950C21">
            <w:pPr>
              <w:jc w:val="center"/>
              <w:rPr>
                <w:rFonts w:eastAsia="Times New Roman"/>
                <w:b/>
                <w:bCs/>
                <w:color w:val="000000"/>
                <w:sz w:val="20"/>
                <w:szCs w:val="20"/>
                <w:lang w:eastAsia="en-GB"/>
              </w:rPr>
            </w:pPr>
            <w:r>
              <w:rPr>
                <w:rFonts w:eastAsia="Times New Roman"/>
                <w:b/>
                <w:bCs/>
                <w:color w:val="000000"/>
                <w:sz w:val="20"/>
                <w:szCs w:val="20"/>
                <w:lang w:eastAsia="en-GB"/>
              </w:rPr>
              <w:t>Sub-thematic area</w:t>
            </w:r>
          </w:p>
        </w:tc>
        <w:tc>
          <w:tcPr>
            <w:tcW w:w="2162" w:type="dxa"/>
            <w:noWrap/>
            <w:vAlign w:val="center"/>
            <w:hideMark/>
          </w:tcPr>
          <w:p w14:paraId="0B102530" w14:textId="77777777" w:rsidR="006D46CD" w:rsidRPr="00800C16" w:rsidRDefault="006D46CD" w:rsidP="00950C21">
            <w:pPr>
              <w:spacing w:after="120"/>
              <w:jc w:val="center"/>
              <w:rPr>
                <w:rFonts w:eastAsia="Times New Roman"/>
                <w:b/>
                <w:bCs/>
                <w:color w:val="000000"/>
                <w:sz w:val="20"/>
                <w:szCs w:val="20"/>
                <w:lang w:eastAsia="en-GB"/>
              </w:rPr>
            </w:pPr>
            <w:r w:rsidRPr="00800C16">
              <w:rPr>
                <w:rFonts w:eastAsia="Times New Roman"/>
                <w:b/>
                <w:bCs/>
                <w:color w:val="000000"/>
                <w:sz w:val="20"/>
                <w:szCs w:val="20"/>
                <w:lang w:eastAsia="en-GB"/>
              </w:rPr>
              <w:t>Percent Top 2 Boxes</w:t>
            </w:r>
          </w:p>
          <w:p w14:paraId="056F674D" w14:textId="77777777" w:rsidR="006D46CD" w:rsidRPr="00800C16" w:rsidRDefault="006D46CD" w:rsidP="00950C21">
            <w:pPr>
              <w:spacing w:after="120"/>
              <w:jc w:val="center"/>
              <w:rPr>
                <w:rFonts w:eastAsia="Times New Roman"/>
                <w:b/>
                <w:i/>
                <w:color w:val="000000"/>
                <w:sz w:val="20"/>
                <w:szCs w:val="20"/>
                <w:lang w:eastAsia="en-GB"/>
              </w:rPr>
            </w:pPr>
            <w:r w:rsidRPr="00800C16">
              <w:rPr>
                <w:rFonts w:eastAsia="Times New Roman"/>
                <w:b/>
                <w:i/>
                <w:color w:val="000000"/>
                <w:sz w:val="20"/>
                <w:szCs w:val="20"/>
                <w:lang w:eastAsia="en-GB"/>
              </w:rPr>
              <w:t>“Weighted-All Survey”</w:t>
            </w:r>
          </w:p>
          <w:p w14:paraId="1DDAA5AE" w14:textId="77777777" w:rsidR="006D46CD" w:rsidRPr="00800C16" w:rsidRDefault="006D46CD" w:rsidP="00950C21">
            <w:pPr>
              <w:spacing w:after="120"/>
              <w:jc w:val="center"/>
              <w:rPr>
                <w:rFonts w:eastAsia="Times New Roman"/>
                <w:b/>
                <w:bCs/>
                <w:color w:val="000000"/>
                <w:sz w:val="20"/>
                <w:szCs w:val="20"/>
                <w:lang w:eastAsia="en-GB"/>
              </w:rPr>
            </w:pPr>
            <w:r w:rsidRPr="00800C16">
              <w:rPr>
                <w:rFonts w:eastAsia="Times New Roman"/>
                <w:b/>
                <w:bCs/>
                <w:color w:val="000000"/>
                <w:sz w:val="20"/>
                <w:szCs w:val="20"/>
                <w:lang w:eastAsia="en-GB"/>
              </w:rPr>
              <w:t>Importance</w:t>
            </w:r>
          </w:p>
        </w:tc>
      </w:tr>
      <w:tr w:rsidR="006D46CD" w:rsidRPr="00C42945" w14:paraId="4EE0B015" w14:textId="77777777" w:rsidTr="006D46CD">
        <w:trPr>
          <w:trHeight w:val="270"/>
        </w:trPr>
        <w:tc>
          <w:tcPr>
            <w:tcW w:w="360" w:type="dxa"/>
            <w:vAlign w:val="center"/>
          </w:tcPr>
          <w:p w14:paraId="317F6837" w14:textId="77777777" w:rsidR="006D46CD" w:rsidRPr="00A13ABA" w:rsidRDefault="00A13ABA" w:rsidP="006D46CD">
            <w:pPr>
              <w:jc w:val="center"/>
              <w:rPr>
                <w:rFonts w:cstheme="minorHAnsi"/>
                <w:b/>
                <w:bCs/>
                <w:sz w:val="20"/>
                <w:szCs w:val="20"/>
              </w:rPr>
            </w:pPr>
            <w:r w:rsidRPr="00A13ABA">
              <w:rPr>
                <w:rFonts w:cstheme="minorHAnsi"/>
                <w:b/>
                <w:bCs/>
                <w:sz w:val="20"/>
                <w:szCs w:val="20"/>
              </w:rPr>
              <w:t>1</w:t>
            </w:r>
          </w:p>
        </w:tc>
        <w:tc>
          <w:tcPr>
            <w:tcW w:w="6651" w:type="dxa"/>
            <w:noWrap/>
            <w:hideMark/>
          </w:tcPr>
          <w:p w14:paraId="7FCDC657" w14:textId="77777777" w:rsidR="006D46CD" w:rsidRPr="00C42945" w:rsidRDefault="006D46CD" w:rsidP="00950C21">
            <w:pPr>
              <w:rPr>
                <w:rFonts w:cstheme="minorHAnsi"/>
                <w:sz w:val="20"/>
                <w:szCs w:val="20"/>
              </w:rPr>
            </w:pPr>
            <w:r w:rsidRPr="00C42945">
              <w:rPr>
                <w:rFonts w:cstheme="minorHAnsi"/>
                <w:sz w:val="20"/>
                <w:szCs w:val="20"/>
              </w:rPr>
              <w:t>Q36. Inventory assessment (Radiological and non-radiological)</w:t>
            </w:r>
          </w:p>
        </w:tc>
        <w:tc>
          <w:tcPr>
            <w:tcW w:w="2162" w:type="dxa"/>
            <w:noWrap/>
            <w:vAlign w:val="center"/>
            <w:hideMark/>
          </w:tcPr>
          <w:p w14:paraId="143EF8EF" w14:textId="77777777" w:rsidR="006D46CD" w:rsidRPr="00C42945" w:rsidRDefault="006D46CD" w:rsidP="00950C21">
            <w:pPr>
              <w:jc w:val="center"/>
              <w:rPr>
                <w:rFonts w:cstheme="minorHAnsi"/>
                <w:sz w:val="20"/>
                <w:szCs w:val="20"/>
              </w:rPr>
            </w:pPr>
            <w:r w:rsidRPr="00C42945">
              <w:rPr>
                <w:rFonts w:cstheme="minorHAnsi"/>
                <w:sz w:val="20"/>
                <w:szCs w:val="20"/>
              </w:rPr>
              <w:t>68,3</w:t>
            </w:r>
          </w:p>
        </w:tc>
      </w:tr>
      <w:tr w:rsidR="006D46CD" w:rsidRPr="00C42945" w14:paraId="2294FDFA" w14:textId="77777777" w:rsidTr="006D46CD">
        <w:trPr>
          <w:trHeight w:val="290"/>
        </w:trPr>
        <w:tc>
          <w:tcPr>
            <w:tcW w:w="360" w:type="dxa"/>
            <w:vAlign w:val="center"/>
          </w:tcPr>
          <w:p w14:paraId="1CCFE581" w14:textId="77777777" w:rsidR="006D46CD" w:rsidRPr="00A13ABA" w:rsidRDefault="00A13ABA" w:rsidP="006D46CD">
            <w:pPr>
              <w:jc w:val="center"/>
              <w:rPr>
                <w:rFonts w:cstheme="minorHAnsi"/>
                <w:b/>
                <w:bCs/>
                <w:sz w:val="20"/>
                <w:szCs w:val="20"/>
              </w:rPr>
            </w:pPr>
            <w:r w:rsidRPr="00A13ABA">
              <w:rPr>
                <w:rFonts w:cstheme="minorHAnsi"/>
                <w:b/>
                <w:bCs/>
                <w:sz w:val="20"/>
                <w:szCs w:val="20"/>
              </w:rPr>
              <w:t>2</w:t>
            </w:r>
          </w:p>
        </w:tc>
        <w:tc>
          <w:tcPr>
            <w:tcW w:w="6651" w:type="dxa"/>
            <w:noWrap/>
            <w:hideMark/>
          </w:tcPr>
          <w:p w14:paraId="6EA45177" w14:textId="77777777" w:rsidR="006D46CD" w:rsidRPr="00C42945" w:rsidRDefault="006D46CD" w:rsidP="00950C21">
            <w:pPr>
              <w:rPr>
                <w:rFonts w:cstheme="minorHAnsi"/>
                <w:sz w:val="20"/>
                <w:szCs w:val="20"/>
              </w:rPr>
            </w:pPr>
            <w:r w:rsidRPr="00C42945">
              <w:rPr>
                <w:rFonts w:cstheme="minorHAnsi"/>
                <w:sz w:val="20"/>
                <w:szCs w:val="20"/>
              </w:rPr>
              <w:t>Q53. In situ Radioactive Waste characterization and segregation</w:t>
            </w:r>
          </w:p>
        </w:tc>
        <w:tc>
          <w:tcPr>
            <w:tcW w:w="2162" w:type="dxa"/>
            <w:noWrap/>
            <w:vAlign w:val="center"/>
            <w:hideMark/>
          </w:tcPr>
          <w:p w14:paraId="30D626A3" w14:textId="77777777" w:rsidR="006D46CD" w:rsidRPr="00C42945" w:rsidRDefault="006D46CD" w:rsidP="00950C21">
            <w:pPr>
              <w:jc w:val="center"/>
              <w:rPr>
                <w:rFonts w:cstheme="minorHAnsi"/>
                <w:sz w:val="20"/>
                <w:szCs w:val="20"/>
              </w:rPr>
            </w:pPr>
            <w:r w:rsidRPr="00C42945">
              <w:rPr>
                <w:rFonts w:cstheme="minorHAnsi"/>
                <w:sz w:val="20"/>
                <w:szCs w:val="20"/>
              </w:rPr>
              <w:t>64,3</w:t>
            </w:r>
          </w:p>
        </w:tc>
      </w:tr>
      <w:tr w:rsidR="006D46CD" w:rsidRPr="00C42945" w14:paraId="56C0037A" w14:textId="77777777" w:rsidTr="006D46CD">
        <w:trPr>
          <w:trHeight w:val="290"/>
        </w:trPr>
        <w:tc>
          <w:tcPr>
            <w:tcW w:w="360" w:type="dxa"/>
            <w:vAlign w:val="center"/>
          </w:tcPr>
          <w:p w14:paraId="48E03397" w14:textId="77777777" w:rsidR="006D46CD" w:rsidRPr="00A13ABA" w:rsidRDefault="00A13ABA" w:rsidP="006D46CD">
            <w:pPr>
              <w:jc w:val="center"/>
              <w:rPr>
                <w:rFonts w:cstheme="minorHAnsi"/>
                <w:b/>
                <w:bCs/>
                <w:sz w:val="20"/>
                <w:szCs w:val="20"/>
              </w:rPr>
            </w:pPr>
            <w:r>
              <w:rPr>
                <w:rFonts w:cstheme="minorHAnsi"/>
                <w:b/>
                <w:bCs/>
                <w:sz w:val="20"/>
                <w:szCs w:val="20"/>
              </w:rPr>
              <w:t>3</w:t>
            </w:r>
          </w:p>
        </w:tc>
        <w:tc>
          <w:tcPr>
            <w:tcW w:w="6651" w:type="dxa"/>
            <w:noWrap/>
            <w:hideMark/>
          </w:tcPr>
          <w:p w14:paraId="5C28048A" w14:textId="77777777" w:rsidR="006D46CD" w:rsidRPr="00C42945" w:rsidRDefault="006D46CD" w:rsidP="00950C21">
            <w:pPr>
              <w:rPr>
                <w:rFonts w:cstheme="minorHAnsi"/>
                <w:sz w:val="20"/>
                <w:szCs w:val="20"/>
              </w:rPr>
            </w:pPr>
            <w:r w:rsidRPr="00C42945">
              <w:rPr>
                <w:rFonts w:cstheme="minorHAnsi"/>
                <w:sz w:val="20"/>
                <w:szCs w:val="20"/>
              </w:rPr>
              <w:t>Q60. Robots and remote controlled tools for dismantling</w:t>
            </w:r>
          </w:p>
        </w:tc>
        <w:tc>
          <w:tcPr>
            <w:tcW w:w="2162" w:type="dxa"/>
            <w:noWrap/>
            <w:vAlign w:val="center"/>
            <w:hideMark/>
          </w:tcPr>
          <w:p w14:paraId="0643166D" w14:textId="77777777" w:rsidR="006D46CD" w:rsidRPr="00C42945" w:rsidRDefault="006D46CD" w:rsidP="00950C21">
            <w:pPr>
              <w:jc w:val="center"/>
              <w:rPr>
                <w:rFonts w:cstheme="minorHAnsi"/>
                <w:sz w:val="20"/>
                <w:szCs w:val="20"/>
              </w:rPr>
            </w:pPr>
            <w:r w:rsidRPr="00C42945">
              <w:rPr>
                <w:rFonts w:cstheme="minorHAnsi"/>
                <w:sz w:val="20"/>
                <w:szCs w:val="20"/>
              </w:rPr>
              <w:t>62,4</w:t>
            </w:r>
          </w:p>
        </w:tc>
      </w:tr>
      <w:tr w:rsidR="006D46CD" w:rsidRPr="00C42945" w14:paraId="2BAA5880" w14:textId="77777777" w:rsidTr="006D46CD">
        <w:trPr>
          <w:trHeight w:val="290"/>
        </w:trPr>
        <w:tc>
          <w:tcPr>
            <w:tcW w:w="360" w:type="dxa"/>
            <w:vAlign w:val="center"/>
          </w:tcPr>
          <w:p w14:paraId="1F523BC9" w14:textId="77777777" w:rsidR="006D46CD" w:rsidRPr="00A13ABA" w:rsidRDefault="00A13ABA" w:rsidP="006D46CD">
            <w:pPr>
              <w:jc w:val="center"/>
              <w:rPr>
                <w:rFonts w:cstheme="minorHAnsi"/>
                <w:b/>
                <w:bCs/>
                <w:sz w:val="20"/>
                <w:szCs w:val="20"/>
              </w:rPr>
            </w:pPr>
            <w:r>
              <w:rPr>
                <w:rFonts w:cstheme="minorHAnsi"/>
                <w:b/>
                <w:bCs/>
                <w:sz w:val="20"/>
                <w:szCs w:val="20"/>
              </w:rPr>
              <w:t>4</w:t>
            </w:r>
          </w:p>
        </w:tc>
        <w:tc>
          <w:tcPr>
            <w:tcW w:w="6651" w:type="dxa"/>
            <w:noWrap/>
            <w:hideMark/>
          </w:tcPr>
          <w:p w14:paraId="30CC470B" w14:textId="77777777" w:rsidR="006D46CD" w:rsidRPr="00C42945" w:rsidRDefault="006D46CD" w:rsidP="00950C21">
            <w:pPr>
              <w:rPr>
                <w:rFonts w:cstheme="minorHAnsi"/>
                <w:sz w:val="20"/>
                <w:szCs w:val="20"/>
              </w:rPr>
            </w:pPr>
            <w:r w:rsidRPr="00C42945">
              <w:rPr>
                <w:rFonts w:cstheme="minorHAnsi"/>
                <w:sz w:val="20"/>
                <w:szCs w:val="20"/>
              </w:rPr>
              <w:t>Q38. Characterisation of activated components and areas (Concrete)</w:t>
            </w:r>
          </w:p>
        </w:tc>
        <w:tc>
          <w:tcPr>
            <w:tcW w:w="2162" w:type="dxa"/>
            <w:noWrap/>
            <w:vAlign w:val="center"/>
            <w:hideMark/>
          </w:tcPr>
          <w:p w14:paraId="27CE2D3E" w14:textId="77777777" w:rsidR="006D46CD" w:rsidRPr="00C42945" w:rsidRDefault="006D46CD" w:rsidP="00950C21">
            <w:pPr>
              <w:jc w:val="center"/>
              <w:rPr>
                <w:rFonts w:cstheme="minorHAnsi"/>
                <w:sz w:val="20"/>
                <w:szCs w:val="20"/>
              </w:rPr>
            </w:pPr>
            <w:r w:rsidRPr="00C42945">
              <w:rPr>
                <w:rFonts w:cstheme="minorHAnsi"/>
                <w:sz w:val="20"/>
                <w:szCs w:val="20"/>
              </w:rPr>
              <w:t>60,5</w:t>
            </w:r>
          </w:p>
        </w:tc>
      </w:tr>
      <w:tr w:rsidR="006D46CD" w:rsidRPr="00C42945" w14:paraId="33F72914" w14:textId="77777777" w:rsidTr="006D46CD">
        <w:trPr>
          <w:trHeight w:val="290"/>
        </w:trPr>
        <w:tc>
          <w:tcPr>
            <w:tcW w:w="360" w:type="dxa"/>
            <w:vAlign w:val="center"/>
          </w:tcPr>
          <w:p w14:paraId="4111EA16" w14:textId="77777777" w:rsidR="006D46CD" w:rsidRPr="00A13ABA" w:rsidRDefault="00A13ABA" w:rsidP="006D46CD">
            <w:pPr>
              <w:jc w:val="center"/>
              <w:rPr>
                <w:rFonts w:cstheme="minorHAnsi"/>
                <w:b/>
                <w:bCs/>
                <w:sz w:val="20"/>
                <w:szCs w:val="20"/>
              </w:rPr>
            </w:pPr>
            <w:r>
              <w:rPr>
                <w:rFonts w:cstheme="minorHAnsi"/>
                <w:b/>
                <w:bCs/>
                <w:sz w:val="20"/>
                <w:szCs w:val="20"/>
              </w:rPr>
              <w:t>5</w:t>
            </w:r>
          </w:p>
        </w:tc>
        <w:tc>
          <w:tcPr>
            <w:tcW w:w="6651" w:type="dxa"/>
            <w:noWrap/>
            <w:hideMark/>
          </w:tcPr>
          <w:p w14:paraId="674E21AF" w14:textId="77777777" w:rsidR="006D46CD" w:rsidRPr="00C42945" w:rsidRDefault="006D46CD" w:rsidP="00950C21">
            <w:pPr>
              <w:rPr>
                <w:rFonts w:cstheme="minorHAnsi"/>
                <w:sz w:val="20"/>
                <w:szCs w:val="20"/>
              </w:rPr>
            </w:pPr>
            <w:r w:rsidRPr="00C42945">
              <w:rPr>
                <w:rFonts w:cstheme="minorHAnsi"/>
                <w:sz w:val="20"/>
                <w:szCs w:val="20"/>
              </w:rPr>
              <w:t>Q40. Technologies for hard to access areas (high walls, embedded components, harsh environment…)</w:t>
            </w:r>
          </w:p>
        </w:tc>
        <w:tc>
          <w:tcPr>
            <w:tcW w:w="2162" w:type="dxa"/>
            <w:noWrap/>
            <w:vAlign w:val="center"/>
            <w:hideMark/>
          </w:tcPr>
          <w:p w14:paraId="3B6F32A8" w14:textId="77777777" w:rsidR="006D46CD" w:rsidRPr="00C42945" w:rsidRDefault="006D46CD" w:rsidP="00950C21">
            <w:pPr>
              <w:jc w:val="center"/>
              <w:rPr>
                <w:rFonts w:cstheme="minorHAnsi"/>
                <w:sz w:val="20"/>
                <w:szCs w:val="20"/>
              </w:rPr>
            </w:pPr>
            <w:r w:rsidRPr="00C42945">
              <w:rPr>
                <w:rFonts w:cstheme="minorHAnsi"/>
                <w:sz w:val="20"/>
                <w:szCs w:val="20"/>
              </w:rPr>
              <w:t>59,4</w:t>
            </w:r>
          </w:p>
        </w:tc>
      </w:tr>
      <w:tr w:rsidR="006D46CD" w:rsidRPr="00C42945" w14:paraId="43D56F62" w14:textId="77777777" w:rsidTr="006D46CD">
        <w:trPr>
          <w:trHeight w:val="290"/>
        </w:trPr>
        <w:tc>
          <w:tcPr>
            <w:tcW w:w="360" w:type="dxa"/>
            <w:vAlign w:val="center"/>
          </w:tcPr>
          <w:p w14:paraId="2BEFBA23" w14:textId="77777777" w:rsidR="006D46CD" w:rsidRPr="00A13ABA" w:rsidRDefault="00A13ABA" w:rsidP="006D46CD">
            <w:pPr>
              <w:jc w:val="center"/>
              <w:rPr>
                <w:rFonts w:cstheme="minorHAnsi"/>
                <w:b/>
                <w:bCs/>
                <w:sz w:val="20"/>
                <w:szCs w:val="20"/>
              </w:rPr>
            </w:pPr>
            <w:r>
              <w:rPr>
                <w:rFonts w:cstheme="minorHAnsi"/>
                <w:b/>
                <w:bCs/>
                <w:sz w:val="20"/>
                <w:szCs w:val="20"/>
              </w:rPr>
              <w:t>6</w:t>
            </w:r>
          </w:p>
        </w:tc>
        <w:tc>
          <w:tcPr>
            <w:tcW w:w="6651" w:type="dxa"/>
            <w:noWrap/>
            <w:hideMark/>
          </w:tcPr>
          <w:p w14:paraId="26C48A56" w14:textId="77777777" w:rsidR="006D46CD" w:rsidRPr="00C42945" w:rsidRDefault="006D46CD" w:rsidP="00950C21">
            <w:pPr>
              <w:rPr>
                <w:rFonts w:cstheme="minorHAnsi"/>
                <w:sz w:val="20"/>
                <w:szCs w:val="20"/>
              </w:rPr>
            </w:pPr>
            <w:r w:rsidRPr="00C42945">
              <w:rPr>
                <w:rFonts w:cstheme="minorHAnsi"/>
                <w:sz w:val="20"/>
                <w:szCs w:val="20"/>
              </w:rPr>
              <w:t>Q37. Characterisation of activated components and areas (Metal)</w:t>
            </w:r>
          </w:p>
        </w:tc>
        <w:tc>
          <w:tcPr>
            <w:tcW w:w="2162" w:type="dxa"/>
            <w:noWrap/>
            <w:vAlign w:val="center"/>
            <w:hideMark/>
          </w:tcPr>
          <w:p w14:paraId="5CFBD2DE" w14:textId="77777777" w:rsidR="006D46CD" w:rsidRPr="00C42945" w:rsidRDefault="006D46CD" w:rsidP="00950C21">
            <w:pPr>
              <w:jc w:val="center"/>
              <w:rPr>
                <w:rFonts w:cstheme="minorHAnsi"/>
                <w:sz w:val="20"/>
                <w:szCs w:val="20"/>
              </w:rPr>
            </w:pPr>
            <w:r w:rsidRPr="00C42945">
              <w:rPr>
                <w:rFonts w:cstheme="minorHAnsi"/>
                <w:sz w:val="20"/>
                <w:szCs w:val="20"/>
              </w:rPr>
              <w:t>58,2</w:t>
            </w:r>
          </w:p>
        </w:tc>
      </w:tr>
      <w:tr w:rsidR="006D46CD" w:rsidRPr="00C42945" w14:paraId="46892D91" w14:textId="77777777" w:rsidTr="006D46CD">
        <w:trPr>
          <w:trHeight w:val="290"/>
        </w:trPr>
        <w:tc>
          <w:tcPr>
            <w:tcW w:w="360" w:type="dxa"/>
            <w:vAlign w:val="center"/>
          </w:tcPr>
          <w:p w14:paraId="6E1EC92E" w14:textId="77777777" w:rsidR="006D46CD" w:rsidRPr="00A13ABA" w:rsidRDefault="00A13ABA" w:rsidP="006D46CD">
            <w:pPr>
              <w:jc w:val="center"/>
              <w:rPr>
                <w:rFonts w:cstheme="minorHAnsi"/>
                <w:b/>
                <w:bCs/>
                <w:sz w:val="20"/>
                <w:szCs w:val="20"/>
              </w:rPr>
            </w:pPr>
            <w:r>
              <w:rPr>
                <w:rFonts w:cstheme="minorHAnsi"/>
                <w:b/>
                <w:bCs/>
                <w:sz w:val="20"/>
                <w:szCs w:val="20"/>
              </w:rPr>
              <w:t>7</w:t>
            </w:r>
          </w:p>
        </w:tc>
        <w:tc>
          <w:tcPr>
            <w:tcW w:w="6651" w:type="dxa"/>
            <w:noWrap/>
            <w:hideMark/>
          </w:tcPr>
          <w:p w14:paraId="2E18EDF6" w14:textId="77777777" w:rsidR="006D46CD" w:rsidRPr="00C42945" w:rsidRDefault="006D46CD" w:rsidP="00950C21">
            <w:pPr>
              <w:rPr>
                <w:rFonts w:cstheme="minorHAnsi"/>
                <w:sz w:val="20"/>
                <w:szCs w:val="20"/>
              </w:rPr>
            </w:pPr>
            <w:r w:rsidRPr="00C42945">
              <w:rPr>
                <w:rFonts w:cstheme="minorHAnsi"/>
                <w:sz w:val="20"/>
                <w:szCs w:val="20"/>
              </w:rPr>
              <w:t>Q70. Management routes for materials including radioactive waste streams</w:t>
            </w:r>
          </w:p>
        </w:tc>
        <w:tc>
          <w:tcPr>
            <w:tcW w:w="2162" w:type="dxa"/>
            <w:noWrap/>
            <w:vAlign w:val="center"/>
            <w:hideMark/>
          </w:tcPr>
          <w:p w14:paraId="0D6DC0C6" w14:textId="77777777" w:rsidR="006D46CD" w:rsidRPr="00C42945" w:rsidRDefault="006D46CD" w:rsidP="00950C21">
            <w:pPr>
              <w:jc w:val="center"/>
              <w:rPr>
                <w:rFonts w:cstheme="minorHAnsi"/>
                <w:sz w:val="20"/>
                <w:szCs w:val="20"/>
              </w:rPr>
            </w:pPr>
            <w:r w:rsidRPr="00C42945">
              <w:rPr>
                <w:rFonts w:cstheme="minorHAnsi"/>
                <w:sz w:val="20"/>
                <w:szCs w:val="20"/>
              </w:rPr>
              <w:t>58,1</w:t>
            </w:r>
          </w:p>
        </w:tc>
      </w:tr>
      <w:tr w:rsidR="006D46CD" w:rsidRPr="00C42945" w14:paraId="27A8CB59" w14:textId="77777777" w:rsidTr="006D46CD">
        <w:trPr>
          <w:trHeight w:val="290"/>
        </w:trPr>
        <w:tc>
          <w:tcPr>
            <w:tcW w:w="360" w:type="dxa"/>
            <w:vAlign w:val="center"/>
          </w:tcPr>
          <w:p w14:paraId="17A5F203" w14:textId="77777777" w:rsidR="006D46CD" w:rsidRPr="00A13ABA" w:rsidRDefault="00A13ABA" w:rsidP="006D46CD">
            <w:pPr>
              <w:jc w:val="center"/>
              <w:rPr>
                <w:rFonts w:cstheme="minorHAnsi"/>
                <w:b/>
                <w:bCs/>
                <w:sz w:val="20"/>
                <w:szCs w:val="20"/>
              </w:rPr>
            </w:pPr>
            <w:r>
              <w:rPr>
                <w:rFonts w:cstheme="minorHAnsi"/>
                <w:b/>
                <w:bCs/>
                <w:sz w:val="20"/>
                <w:szCs w:val="20"/>
              </w:rPr>
              <w:t>8</w:t>
            </w:r>
          </w:p>
        </w:tc>
        <w:tc>
          <w:tcPr>
            <w:tcW w:w="6651" w:type="dxa"/>
            <w:noWrap/>
            <w:hideMark/>
          </w:tcPr>
          <w:p w14:paraId="54422ADD" w14:textId="77777777" w:rsidR="006D46CD" w:rsidRPr="00C42945" w:rsidRDefault="006D46CD" w:rsidP="00950C21">
            <w:pPr>
              <w:rPr>
                <w:rFonts w:cstheme="minorHAnsi"/>
                <w:sz w:val="20"/>
                <w:szCs w:val="20"/>
              </w:rPr>
            </w:pPr>
            <w:r w:rsidRPr="00C42945">
              <w:rPr>
                <w:rFonts w:cstheme="minorHAnsi"/>
                <w:sz w:val="20"/>
                <w:szCs w:val="20"/>
              </w:rPr>
              <w:t>Q13. Development for National regulatory guidance for Decommissioning (Clearance of structures and materials)</w:t>
            </w:r>
          </w:p>
        </w:tc>
        <w:tc>
          <w:tcPr>
            <w:tcW w:w="2162" w:type="dxa"/>
            <w:noWrap/>
            <w:vAlign w:val="center"/>
            <w:hideMark/>
          </w:tcPr>
          <w:p w14:paraId="09734EF5" w14:textId="77777777" w:rsidR="006D46CD" w:rsidRPr="00C42945" w:rsidRDefault="006D46CD" w:rsidP="00950C21">
            <w:pPr>
              <w:jc w:val="center"/>
              <w:rPr>
                <w:rFonts w:cstheme="minorHAnsi"/>
                <w:sz w:val="20"/>
                <w:szCs w:val="20"/>
              </w:rPr>
            </w:pPr>
            <w:r w:rsidRPr="00C42945">
              <w:rPr>
                <w:rFonts w:cstheme="minorHAnsi"/>
                <w:sz w:val="20"/>
                <w:szCs w:val="20"/>
              </w:rPr>
              <w:t>57,0</w:t>
            </w:r>
          </w:p>
        </w:tc>
      </w:tr>
      <w:tr w:rsidR="006D46CD" w:rsidRPr="00C42945" w14:paraId="7C84EC9E" w14:textId="77777777" w:rsidTr="006D46CD">
        <w:trPr>
          <w:trHeight w:val="290"/>
        </w:trPr>
        <w:tc>
          <w:tcPr>
            <w:tcW w:w="360" w:type="dxa"/>
            <w:vAlign w:val="center"/>
          </w:tcPr>
          <w:p w14:paraId="118DCD9B" w14:textId="77777777" w:rsidR="006D46CD" w:rsidRPr="00A13ABA" w:rsidRDefault="00A13ABA" w:rsidP="006D46CD">
            <w:pPr>
              <w:jc w:val="center"/>
              <w:rPr>
                <w:rFonts w:cstheme="minorHAnsi"/>
                <w:b/>
                <w:bCs/>
                <w:sz w:val="20"/>
                <w:szCs w:val="20"/>
              </w:rPr>
            </w:pPr>
            <w:r>
              <w:rPr>
                <w:rFonts w:cstheme="minorHAnsi"/>
                <w:b/>
                <w:bCs/>
                <w:sz w:val="20"/>
                <w:szCs w:val="20"/>
              </w:rPr>
              <w:t>9</w:t>
            </w:r>
          </w:p>
        </w:tc>
        <w:tc>
          <w:tcPr>
            <w:tcW w:w="6651" w:type="dxa"/>
            <w:noWrap/>
            <w:hideMark/>
          </w:tcPr>
          <w:p w14:paraId="08157699" w14:textId="77777777" w:rsidR="006D46CD" w:rsidRPr="00C42945" w:rsidRDefault="006D46CD" w:rsidP="00950C21">
            <w:pPr>
              <w:rPr>
                <w:rFonts w:cstheme="minorHAnsi"/>
                <w:sz w:val="20"/>
                <w:szCs w:val="20"/>
              </w:rPr>
            </w:pPr>
            <w:r w:rsidRPr="00C42945">
              <w:rPr>
                <w:rFonts w:cstheme="minorHAnsi"/>
                <w:sz w:val="20"/>
                <w:szCs w:val="20"/>
              </w:rPr>
              <w:t>Q62. Clearance of surfaces and structures (interiors and exteriors)</w:t>
            </w:r>
          </w:p>
        </w:tc>
        <w:tc>
          <w:tcPr>
            <w:tcW w:w="2162" w:type="dxa"/>
            <w:noWrap/>
            <w:vAlign w:val="center"/>
            <w:hideMark/>
          </w:tcPr>
          <w:p w14:paraId="3A738367" w14:textId="77777777" w:rsidR="006D46CD" w:rsidRPr="00C42945" w:rsidRDefault="006D46CD" w:rsidP="00950C21">
            <w:pPr>
              <w:jc w:val="center"/>
              <w:rPr>
                <w:rFonts w:cstheme="minorHAnsi"/>
                <w:sz w:val="20"/>
                <w:szCs w:val="20"/>
              </w:rPr>
            </w:pPr>
            <w:r w:rsidRPr="00C42945">
              <w:rPr>
                <w:rFonts w:cstheme="minorHAnsi"/>
                <w:sz w:val="20"/>
                <w:szCs w:val="20"/>
              </w:rPr>
              <w:t>56,6</w:t>
            </w:r>
          </w:p>
        </w:tc>
      </w:tr>
      <w:tr w:rsidR="006D46CD" w:rsidRPr="00C42945" w14:paraId="4C3B2C5B" w14:textId="77777777" w:rsidTr="006D46CD">
        <w:trPr>
          <w:trHeight w:val="290"/>
        </w:trPr>
        <w:tc>
          <w:tcPr>
            <w:tcW w:w="360" w:type="dxa"/>
            <w:vAlign w:val="center"/>
          </w:tcPr>
          <w:p w14:paraId="12766050" w14:textId="77777777" w:rsidR="006D46CD" w:rsidRPr="00A13ABA" w:rsidRDefault="00A13ABA" w:rsidP="006D46CD">
            <w:pPr>
              <w:jc w:val="center"/>
              <w:rPr>
                <w:rFonts w:cstheme="minorHAnsi"/>
                <w:b/>
                <w:bCs/>
                <w:sz w:val="20"/>
                <w:szCs w:val="20"/>
              </w:rPr>
            </w:pPr>
            <w:r>
              <w:rPr>
                <w:rFonts w:cstheme="minorHAnsi"/>
                <w:b/>
                <w:bCs/>
                <w:sz w:val="20"/>
                <w:szCs w:val="20"/>
              </w:rPr>
              <w:t>10</w:t>
            </w:r>
          </w:p>
        </w:tc>
        <w:tc>
          <w:tcPr>
            <w:tcW w:w="6651" w:type="dxa"/>
            <w:noWrap/>
            <w:hideMark/>
          </w:tcPr>
          <w:p w14:paraId="62599ABA" w14:textId="77777777" w:rsidR="006D46CD" w:rsidRPr="00C42945" w:rsidRDefault="006D46CD" w:rsidP="00950C21">
            <w:pPr>
              <w:rPr>
                <w:rFonts w:cstheme="minorHAnsi"/>
                <w:sz w:val="20"/>
                <w:szCs w:val="20"/>
              </w:rPr>
            </w:pPr>
            <w:r w:rsidRPr="00C42945">
              <w:rPr>
                <w:rFonts w:cstheme="minorHAnsi"/>
                <w:sz w:val="20"/>
                <w:szCs w:val="20"/>
              </w:rPr>
              <w:t>Q63. Characterisation methods and technologies to identify subsurface contamination</w:t>
            </w:r>
          </w:p>
        </w:tc>
        <w:tc>
          <w:tcPr>
            <w:tcW w:w="2162" w:type="dxa"/>
            <w:noWrap/>
            <w:vAlign w:val="center"/>
            <w:hideMark/>
          </w:tcPr>
          <w:p w14:paraId="2291BE38" w14:textId="77777777" w:rsidR="006D46CD" w:rsidRPr="00C42945" w:rsidRDefault="006D46CD" w:rsidP="00950C21">
            <w:pPr>
              <w:jc w:val="center"/>
              <w:rPr>
                <w:rFonts w:cstheme="minorHAnsi"/>
                <w:sz w:val="20"/>
                <w:szCs w:val="20"/>
              </w:rPr>
            </w:pPr>
            <w:r w:rsidRPr="00C42945">
              <w:rPr>
                <w:rFonts w:cstheme="minorHAnsi"/>
                <w:sz w:val="20"/>
                <w:szCs w:val="20"/>
              </w:rPr>
              <w:t>56,1</w:t>
            </w:r>
          </w:p>
        </w:tc>
      </w:tr>
      <w:tr w:rsidR="006D46CD" w:rsidRPr="00C42945" w14:paraId="7EBA5ABA" w14:textId="77777777" w:rsidTr="006D46CD">
        <w:trPr>
          <w:trHeight w:val="290"/>
        </w:trPr>
        <w:tc>
          <w:tcPr>
            <w:tcW w:w="360" w:type="dxa"/>
            <w:vAlign w:val="center"/>
          </w:tcPr>
          <w:p w14:paraId="152179E0" w14:textId="77777777" w:rsidR="006D46CD" w:rsidRPr="00A13ABA" w:rsidRDefault="00A13ABA" w:rsidP="006D46CD">
            <w:pPr>
              <w:jc w:val="center"/>
              <w:rPr>
                <w:rFonts w:cstheme="minorHAnsi"/>
                <w:b/>
                <w:bCs/>
                <w:sz w:val="20"/>
                <w:szCs w:val="20"/>
              </w:rPr>
            </w:pPr>
            <w:r>
              <w:rPr>
                <w:rFonts w:cstheme="minorHAnsi"/>
                <w:b/>
                <w:bCs/>
                <w:sz w:val="20"/>
                <w:szCs w:val="20"/>
              </w:rPr>
              <w:t>11</w:t>
            </w:r>
          </w:p>
        </w:tc>
        <w:tc>
          <w:tcPr>
            <w:tcW w:w="6651" w:type="dxa"/>
            <w:noWrap/>
            <w:hideMark/>
          </w:tcPr>
          <w:p w14:paraId="404D3F8C" w14:textId="77777777" w:rsidR="006D46CD" w:rsidRPr="00C42945" w:rsidRDefault="006D46CD" w:rsidP="00950C21">
            <w:pPr>
              <w:rPr>
                <w:rFonts w:cstheme="minorHAnsi"/>
                <w:sz w:val="20"/>
                <w:szCs w:val="20"/>
              </w:rPr>
            </w:pPr>
            <w:r w:rsidRPr="00C42945">
              <w:rPr>
                <w:rFonts w:cstheme="minorHAnsi"/>
                <w:sz w:val="20"/>
                <w:szCs w:val="20"/>
              </w:rPr>
              <w:t>Q84. Material clearance (methodology and procedures)</w:t>
            </w:r>
          </w:p>
        </w:tc>
        <w:tc>
          <w:tcPr>
            <w:tcW w:w="2162" w:type="dxa"/>
            <w:noWrap/>
            <w:vAlign w:val="center"/>
            <w:hideMark/>
          </w:tcPr>
          <w:p w14:paraId="6E8BA809" w14:textId="77777777" w:rsidR="006D46CD" w:rsidRPr="00C42945" w:rsidRDefault="006D46CD" w:rsidP="00950C21">
            <w:pPr>
              <w:jc w:val="center"/>
              <w:rPr>
                <w:rFonts w:cstheme="minorHAnsi"/>
                <w:sz w:val="20"/>
                <w:szCs w:val="20"/>
              </w:rPr>
            </w:pPr>
            <w:r w:rsidRPr="00C42945">
              <w:rPr>
                <w:rFonts w:cstheme="minorHAnsi"/>
                <w:sz w:val="20"/>
                <w:szCs w:val="20"/>
              </w:rPr>
              <w:t>55,3</w:t>
            </w:r>
          </w:p>
        </w:tc>
      </w:tr>
      <w:tr w:rsidR="006D46CD" w:rsidRPr="00C42945" w14:paraId="745C945D" w14:textId="77777777" w:rsidTr="006D46CD">
        <w:trPr>
          <w:trHeight w:val="290"/>
        </w:trPr>
        <w:tc>
          <w:tcPr>
            <w:tcW w:w="360" w:type="dxa"/>
            <w:vAlign w:val="center"/>
          </w:tcPr>
          <w:p w14:paraId="4E377C58" w14:textId="77777777" w:rsidR="006D46CD" w:rsidRPr="00A13ABA" w:rsidRDefault="00A13ABA" w:rsidP="006D46CD">
            <w:pPr>
              <w:jc w:val="center"/>
              <w:rPr>
                <w:rFonts w:cstheme="minorHAnsi"/>
                <w:b/>
                <w:bCs/>
                <w:sz w:val="20"/>
                <w:szCs w:val="20"/>
              </w:rPr>
            </w:pPr>
            <w:r>
              <w:rPr>
                <w:rFonts w:cstheme="minorHAnsi"/>
                <w:b/>
                <w:bCs/>
                <w:sz w:val="20"/>
                <w:szCs w:val="20"/>
              </w:rPr>
              <w:t>12</w:t>
            </w:r>
          </w:p>
        </w:tc>
        <w:tc>
          <w:tcPr>
            <w:tcW w:w="6651" w:type="dxa"/>
            <w:noWrap/>
            <w:hideMark/>
          </w:tcPr>
          <w:p w14:paraId="41AA0FAA" w14:textId="77777777" w:rsidR="006D46CD" w:rsidRPr="00C42945" w:rsidRDefault="006D46CD" w:rsidP="00950C21">
            <w:pPr>
              <w:rPr>
                <w:rFonts w:cstheme="minorHAnsi"/>
                <w:sz w:val="20"/>
                <w:szCs w:val="20"/>
              </w:rPr>
            </w:pPr>
            <w:r w:rsidRPr="00C42945">
              <w:rPr>
                <w:rFonts w:cstheme="minorHAnsi"/>
                <w:sz w:val="20"/>
                <w:szCs w:val="20"/>
              </w:rPr>
              <w:t>Q14. Development for National regulatory guidance for Decommissioning (Final site release)</w:t>
            </w:r>
          </w:p>
        </w:tc>
        <w:tc>
          <w:tcPr>
            <w:tcW w:w="2162" w:type="dxa"/>
            <w:noWrap/>
            <w:vAlign w:val="center"/>
            <w:hideMark/>
          </w:tcPr>
          <w:p w14:paraId="3427C27A" w14:textId="77777777" w:rsidR="006D46CD" w:rsidRPr="00C42945" w:rsidRDefault="006D46CD" w:rsidP="00950C21">
            <w:pPr>
              <w:jc w:val="center"/>
              <w:rPr>
                <w:rFonts w:cstheme="minorHAnsi"/>
                <w:sz w:val="20"/>
                <w:szCs w:val="20"/>
              </w:rPr>
            </w:pPr>
            <w:r w:rsidRPr="00C42945">
              <w:rPr>
                <w:rFonts w:cstheme="minorHAnsi"/>
                <w:sz w:val="20"/>
                <w:szCs w:val="20"/>
              </w:rPr>
              <w:t>55,0</w:t>
            </w:r>
          </w:p>
        </w:tc>
      </w:tr>
      <w:tr w:rsidR="006D46CD" w:rsidRPr="00C42945" w14:paraId="7F99A093" w14:textId="77777777" w:rsidTr="006D46CD">
        <w:trPr>
          <w:trHeight w:val="290"/>
        </w:trPr>
        <w:tc>
          <w:tcPr>
            <w:tcW w:w="360" w:type="dxa"/>
            <w:vAlign w:val="center"/>
          </w:tcPr>
          <w:p w14:paraId="1EB4B005" w14:textId="77777777" w:rsidR="006D46CD" w:rsidRPr="00A13ABA" w:rsidRDefault="00A13ABA" w:rsidP="006D46CD">
            <w:pPr>
              <w:jc w:val="center"/>
              <w:rPr>
                <w:rFonts w:cstheme="minorHAnsi"/>
                <w:b/>
                <w:bCs/>
                <w:sz w:val="20"/>
                <w:szCs w:val="20"/>
              </w:rPr>
            </w:pPr>
            <w:r>
              <w:rPr>
                <w:rFonts w:cstheme="minorHAnsi"/>
                <w:b/>
                <w:bCs/>
                <w:sz w:val="20"/>
                <w:szCs w:val="20"/>
              </w:rPr>
              <w:t>13</w:t>
            </w:r>
          </w:p>
        </w:tc>
        <w:tc>
          <w:tcPr>
            <w:tcW w:w="6651" w:type="dxa"/>
            <w:noWrap/>
            <w:hideMark/>
          </w:tcPr>
          <w:p w14:paraId="14D16997" w14:textId="77777777" w:rsidR="006D46CD" w:rsidRPr="00C42945" w:rsidRDefault="006D46CD" w:rsidP="00950C21">
            <w:pPr>
              <w:rPr>
                <w:rFonts w:cstheme="minorHAnsi"/>
                <w:sz w:val="20"/>
                <w:szCs w:val="20"/>
              </w:rPr>
            </w:pPr>
            <w:r w:rsidRPr="00C42945">
              <w:rPr>
                <w:rFonts w:cstheme="minorHAnsi"/>
                <w:sz w:val="20"/>
                <w:szCs w:val="20"/>
              </w:rPr>
              <w:t>Q32. General education for decommissioning</w:t>
            </w:r>
          </w:p>
        </w:tc>
        <w:tc>
          <w:tcPr>
            <w:tcW w:w="2162" w:type="dxa"/>
            <w:noWrap/>
            <w:vAlign w:val="center"/>
            <w:hideMark/>
          </w:tcPr>
          <w:p w14:paraId="40CC7B0E" w14:textId="77777777" w:rsidR="006D46CD" w:rsidRPr="00C42945" w:rsidRDefault="006D46CD" w:rsidP="00950C21">
            <w:pPr>
              <w:jc w:val="center"/>
              <w:rPr>
                <w:rFonts w:cstheme="minorHAnsi"/>
                <w:sz w:val="20"/>
                <w:szCs w:val="20"/>
              </w:rPr>
            </w:pPr>
            <w:r w:rsidRPr="00C42945">
              <w:rPr>
                <w:rFonts w:cstheme="minorHAnsi"/>
                <w:sz w:val="20"/>
                <w:szCs w:val="20"/>
              </w:rPr>
              <w:t>54,5</w:t>
            </w:r>
          </w:p>
        </w:tc>
      </w:tr>
      <w:tr w:rsidR="006D46CD" w:rsidRPr="00C42945" w14:paraId="11B8B78C" w14:textId="77777777" w:rsidTr="006D46CD">
        <w:trPr>
          <w:trHeight w:val="290"/>
        </w:trPr>
        <w:tc>
          <w:tcPr>
            <w:tcW w:w="360" w:type="dxa"/>
            <w:vAlign w:val="center"/>
          </w:tcPr>
          <w:p w14:paraId="43B21519" w14:textId="77777777" w:rsidR="006D46CD" w:rsidRPr="00A13ABA" w:rsidRDefault="00A13ABA" w:rsidP="006D46CD">
            <w:pPr>
              <w:jc w:val="center"/>
              <w:rPr>
                <w:rFonts w:cstheme="minorHAnsi"/>
                <w:b/>
                <w:bCs/>
                <w:sz w:val="20"/>
                <w:szCs w:val="20"/>
              </w:rPr>
            </w:pPr>
            <w:r>
              <w:rPr>
                <w:rFonts w:cstheme="minorHAnsi"/>
                <w:b/>
                <w:bCs/>
                <w:sz w:val="20"/>
                <w:szCs w:val="20"/>
              </w:rPr>
              <w:t>14</w:t>
            </w:r>
          </w:p>
        </w:tc>
        <w:tc>
          <w:tcPr>
            <w:tcW w:w="6651" w:type="dxa"/>
            <w:noWrap/>
            <w:hideMark/>
          </w:tcPr>
          <w:p w14:paraId="21E036ED" w14:textId="77777777" w:rsidR="006D46CD" w:rsidRPr="00C42945" w:rsidRDefault="006D46CD" w:rsidP="00950C21">
            <w:pPr>
              <w:rPr>
                <w:rFonts w:cstheme="minorHAnsi"/>
                <w:sz w:val="20"/>
                <w:szCs w:val="20"/>
              </w:rPr>
            </w:pPr>
            <w:r w:rsidRPr="00C42945">
              <w:rPr>
                <w:rFonts w:cstheme="minorHAnsi"/>
                <w:sz w:val="20"/>
                <w:szCs w:val="20"/>
              </w:rPr>
              <w:t>Q51. Segmentation of large irradiated metallic components (reactor vessel internals, etc.)</w:t>
            </w:r>
          </w:p>
        </w:tc>
        <w:tc>
          <w:tcPr>
            <w:tcW w:w="2162" w:type="dxa"/>
            <w:noWrap/>
            <w:vAlign w:val="center"/>
            <w:hideMark/>
          </w:tcPr>
          <w:p w14:paraId="31A7E995" w14:textId="77777777" w:rsidR="006D46CD" w:rsidRPr="00C42945" w:rsidRDefault="006D46CD" w:rsidP="00950C21">
            <w:pPr>
              <w:jc w:val="center"/>
              <w:rPr>
                <w:rFonts w:cstheme="minorHAnsi"/>
                <w:sz w:val="20"/>
                <w:szCs w:val="20"/>
              </w:rPr>
            </w:pPr>
            <w:r w:rsidRPr="00C42945">
              <w:rPr>
                <w:rFonts w:cstheme="minorHAnsi"/>
                <w:sz w:val="20"/>
                <w:szCs w:val="20"/>
              </w:rPr>
              <w:t>53,9</w:t>
            </w:r>
          </w:p>
        </w:tc>
      </w:tr>
      <w:tr w:rsidR="006D46CD" w:rsidRPr="00C42945" w14:paraId="162949FD" w14:textId="77777777" w:rsidTr="006D46CD">
        <w:trPr>
          <w:trHeight w:val="290"/>
        </w:trPr>
        <w:tc>
          <w:tcPr>
            <w:tcW w:w="360" w:type="dxa"/>
            <w:vAlign w:val="center"/>
          </w:tcPr>
          <w:p w14:paraId="76663519" w14:textId="77777777" w:rsidR="006D46CD" w:rsidRPr="00A13ABA" w:rsidRDefault="00A13ABA" w:rsidP="006D46CD">
            <w:pPr>
              <w:jc w:val="center"/>
              <w:rPr>
                <w:rFonts w:cstheme="minorHAnsi"/>
                <w:b/>
                <w:bCs/>
                <w:sz w:val="20"/>
                <w:szCs w:val="20"/>
              </w:rPr>
            </w:pPr>
            <w:r>
              <w:rPr>
                <w:rFonts w:cstheme="minorHAnsi"/>
                <w:b/>
                <w:bCs/>
                <w:sz w:val="20"/>
                <w:szCs w:val="20"/>
              </w:rPr>
              <w:t>15</w:t>
            </w:r>
          </w:p>
        </w:tc>
        <w:tc>
          <w:tcPr>
            <w:tcW w:w="6651" w:type="dxa"/>
            <w:noWrap/>
            <w:hideMark/>
          </w:tcPr>
          <w:p w14:paraId="4A0FE59C" w14:textId="77777777" w:rsidR="006D46CD" w:rsidRPr="00C42945" w:rsidRDefault="006D46CD" w:rsidP="00950C21">
            <w:pPr>
              <w:rPr>
                <w:rFonts w:cstheme="minorHAnsi"/>
                <w:sz w:val="20"/>
                <w:szCs w:val="20"/>
              </w:rPr>
            </w:pPr>
            <w:r w:rsidRPr="00C42945">
              <w:rPr>
                <w:rFonts w:cstheme="minorHAnsi"/>
                <w:sz w:val="20"/>
                <w:szCs w:val="20"/>
              </w:rPr>
              <w:t>Q31. Methods and software tools for knowledge management (e.g. competence preservation)</w:t>
            </w:r>
          </w:p>
        </w:tc>
        <w:tc>
          <w:tcPr>
            <w:tcW w:w="2162" w:type="dxa"/>
            <w:noWrap/>
            <w:vAlign w:val="center"/>
            <w:hideMark/>
          </w:tcPr>
          <w:p w14:paraId="5EE8704E" w14:textId="77777777" w:rsidR="006D46CD" w:rsidRPr="00C42945" w:rsidRDefault="006D46CD" w:rsidP="00950C21">
            <w:pPr>
              <w:jc w:val="center"/>
              <w:rPr>
                <w:rFonts w:cstheme="minorHAnsi"/>
                <w:sz w:val="20"/>
                <w:szCs w:val="20"/>
              </w:rPr>
            </w:pPr>
            <w:r w:rsidRPr="00C42945">
              <w:rPr>
                <w:rFonts w:cstheme="minorHAnsi"/>
                <w:sz w:val="20"/>
                <w:szCs w:val="20"/>
              </w:rPr>
              <w:t>52,9</w:t>
            </w:r>
          </w:p>
        </w:tc>
      </w:tr>
      <w:tr w:rsidR="006D46CD" w:rsidRPr="00C42945" w14:paraId="59166B4B" w14:textId="77777777" w:rsidTr="006D46CD">
        <w:trPr>
          <w:trHeight w:val="290"/>
        </w:trPr>
        <w:tc>
          <w:tcPr>
            <w:tcW w:w="360" w:type="dxa"/>
            <w:vAlign w:val="center"/>
          </w:tcPr>
          <w:p w14:paraId="490826BB" w14:textId="77777777" w:rsidR="006D46CD" w:rsidRPr="00A13ABA" w:rsidRDefault="00A13ABA" w:rsidP="006D46CD">
            <w:pPr>
              <w:jc w:val="center"/>
              <w:rPr>
                <w:rFonts w:cstheme="minorHAnsi"/>
                <w:b/>
                <w:bCs/>
                <w:sz w:val="20"/>
                <w:szCs w:val="20"/>
              </w:rPr>
            </w:pPr>
            <w:r>
              <w:rPr>
                <w:rFonts w:cstheme="minorHAnsi"/>
                <w:b/>
                <w:bCs/>
                <w:sz w:val="20"/>
                <w:szCs w:val="20"/>
              </w:rPr>
              <w:t>16</w:t>
            </w:r>
          </w:p>
        </w:tc>
        <w:tc>
          <w:tcPr>
            <w:tcW w:w="6651" w:type="dxa"/>
            <w:noWrap/>
            <w:hideMark/>
          </w:tcPr>
          <w:p w14:paraId="58C2BA22" w14:textId="77777777" w:rsidR="006D46CD" w:rsidRPr="00C42945" w:rsidRDefault="006D46CD" w:rsidP="00950C21">
            <w:pPr>
              <w:rPr>
                <w:rFonts w:cstheme="minorHAnsi"/>
                <w:sz w:val="20"/>
                <w:szCs w:val="20"/>
              </w:rPr>
            </w:pPr>
            <w:r w:rsidRPr="00C42945">
              <w:rPr>
                <w:rFonts w:cstheme="minorHAnsi"/>
                <w:sz w:val="20"/>
                <w:szCs w:val="20"/>
              </w:rPr>
              <w:t>Q86. Management of hazardous and toxic materials (asbestos, lead in paint, etc.)</w:t>
            </w:r>
          </w:p>
        </w:tc>
        <w:tc>
          <w:tcPr>
            <w:tcW w:w="2162" w:type="dxa"/>
            <w:noWrap/>
            <w:vAlign w:val="center"/>
            <w:hideMark/>
          </w:tcPr>
          <w:p w14:paraId="416BA143" w14:textId="77777777" w:rsidR="006D46CD" w:rsidRPr="00C42945" w:rsidRDefault="006D46CD" w:rsidP="00950C21">
            <w:pPr>
              <w:jc w:val="center"/>
              <w:rPr>
                <w:rFonts w:cstheme="minorHAnsi"/>
                <w:sz w:val="20"/>
                <w:szCs w:val="20"/>
              </w:rPr>
            </w:pPr>
            <w:r w:rsidRPr="00C42945">
              <w:rPr>
                <w:rFonts w:cstheme="minorHAnsi"/>
                <w:sz w:val="20"/>
                <w:szCs w:val="20"/>
              </w:rPr>
              <w:t>52,7</w:t>
            </w:r>
          </w:p>
        </w:tc>
      </w:tr>
      <w:tr w:rsidR="006D46CD" w:rsidRPr="00C42945" w14:paraId="6844BA11" w14:textId="77777777" w:rsidTr="006D46CD">
        <w:trPr>
          <w:trHeight w:val="290"/>
        </w:trPr>
        <w:tc>
          <w:tcPr>
            <w:tcW w:w="360" w:type="dxa"/>
            <w:vAlign w:val="center"/>
          </w:tcPr>
          <w:p w14:paraId="4C1F01EC" w14:textId="77777777" w:rsidR="006D46CD" w:rsidRPr="00A13ABA" w:rsidRDefault="00A13ABA" w:rsidP="006D46CD">
            <w:pPr>
              <w:jc w:val="center"/>
              <w:rPr>
                <w:rFonts w:cstheme="minorHAnsi"/>
                <w:b/>
                <w:bCs/>
                <w:sz w:val="20"/>
                <w:szCs w:val="20"/>
              </w:rPr>
            </w:pPr>
            <w:r>
              <w:rPr>
                <w:rFonts w:cstheme="minorHAnsi"/>
                <w:b/>
                <w:bCs/>
                <w:sz w:val="20"/>
                <w:szCs w:val="20"/>
              </w:rPr>
              <w:t>17</w:t>
            </w:r>
          </w:p>
        </w:tc>
        <w:tc>
          <w:tcPr>
            <w:tcW w:w="6651" w:type="dxa"/>
            <w:noWrap/>
            <w:hideMark/>
          </w:tcPr>
          <w:p w14:paraId="5C99A73B" w14:textId="77777777" w:rsidR="006D46CD" w:rsidRPr="00C42945" w:rsidRDefault="006D46CD" w:rsidP="00950C21">
            <w:pPr>
              <w:rPr>
                <w:rFonts w:cstheme="minorHAnsi"/>
                <w:sz w:val="20"/>
                <w:szCs w:val="20"/>
              </w:rPr>
            </w:pPr>
            <w:r w:rsidRPr="00C42945">
              <w:rPr>
                <w:rFonts w:cstheme="minorHAnsi"/>
                <w:sz w:val="20"/>
                <w:szCs w:val="20"/>
              </w:rPr>
              <w:t>Q87. Conventional and cleared materials recycling (circular economy)</w:t>
            </w:r>
          </w:p>
        </w:tc>
        <w:tc>
          <w:tcPr>
            <w:tcW w:w="2162" w:type="dxa"/>
            <w:noWrap/>
            <w:vAlign w:val="center"/>
            <w:hideMark/>
          </w:tcPr>
          <w:p w14:paraId="0DB15CE0" w14:textId="77777777" w:rsidR="006D46CD" w:rsidRPr="00C42945" w:rsidRDefault="006D46CD" w:rsidP="00950C21">
            <w:pPr>
              <w:jc w:val="center"/>
              <w:rPr>
                <w:rFonts w:cstheme="minorHAnsi"/>
                <w:sz w:val="20"/>
                <w:szCs w:val="20"/>
              </w:rPr>
            </w:pPr>
            <w:r w:rsidRPr="00C42945">
              <w:rPr>
                <w:rFonts w:cstheme="minorHAnsi"/>
                <w:sz w:val="20"/>
                <w:szCs w:val="20"/>
              </w:rPr>
              <w:t>52,3</w:t>
            </w:r>
          </w:p>
        </w:tc>
      </w:tr>
      <w:tr w:rsidR="006D46CD" w:rsidRPr="00C42945" w14:paraId="0B17E110" w14:textId="77777777" w:rsidTr="006D46CD">
        <w:trPr>
          <w:trHeight w:val="290"/>
        </w:trPr>
        <w:tc>
          <w:tcPr>
            <w:tcW w:w="360" w:type="dxa"/>
            <w:vAlign w:val="center"/>
          </w:tcPr>
          <w:p w14:paraId="2FA2FCF6" w14:textId="77777777" w:rsidR="006D46CD" w:rsidRPr="00A13ABA" w:rsidRDefault="00A13ABA" w:rsidP="006D46CD">
            <w:pPr>
              <w:jc w:val="center"/>
              <w:rPr>
                <w:rFonts w:cstheme="minorHAnsi"/>
                <w:b/>
                <w:bCs/>
                <w:sz w:val="20"/>
                <w:szCs w:val="20"/>
              </w:rPr>
            </w:pPr>
            <w:r>
              <w:rPr>
                <w:rFonts w:cstheme="minorHAnsi"/>
                <w:b/>
                <w:bCs/>
                <w:sz w:val="20"/>
                <w:szCs w:val="20"/>
              </w:rPr>
              <w:t>18</w:t>
            </w:r>
          </w:p>
        </w:tc>
        <w:tc>
          <w:tcPr>
            <w:tcW w:w="6651" w:type="dxa"/>
            <w:noWrap/>
            <w:hideMark/>
          </w:tcPr>
          <w:p w14:paraId="1ACF3A98" w14:textId="77777777" w:rsidR="006D46CD" w:rsidRPr="00C42945" w:rsidRDefault="006D46CD" w:rsidP="00950C21">
            <w:pPr>
              <w:rPr>
                <w:rFonts w:cstheme="minorHAnsi"/>
                <w:sz w:val="20"/>
                <w:szCs w:val="20"/>
              </w:rPr>
            </w:pPr>
            <w:r w:rsidRPr="00C42945">
              <w:rPr>
                <w:rFonts w:cstheme="minorHAnsi"/>
                <w:sz w:val="20"/>
                <w:szCs w:val="20"/>
              </w:rPr>
              <w:t>Q57. In situ decontamination of building surface (concrete)</w:t>
            </w:r>
          </w:p>
        </w:tc>
        <w:tc>
          <w:tcPr>
            <w:tcW w:w="2162" w:type="dxa"/>
            <w:noWrap/>
            <w:vAlign w:val="center"/>
            <w:hideMark/>
          </w:tcPr>
          <w:p w14:paraId="1B0788CD" w14:textId="77777777" w:rsidR="006D46CD" w:rsidRPr="00C42945" w:rsidRDefault="006D46CD" w:rsidP="00950C21">
            <w:pPr>
              <w:jc w:val="center"/>
              <w:rPr>
                <w:rFonts w:cstheme="minorHAnsi"/>
                <w:sz w:val="20"/>
                <w:szCs w:val="20"/>
              </w:rPr>
            </w:pPr>
            <w:r w:rsidRPr="00C42945">
              <w:rPr>
                <w:rFonts w:cstheme="minorHAnsi"/>
                <w:sz w:val="20"/>
                <w:szCs w:val="20"/>
              </w:rPr>
              <w:t>52,0</w:t>
            </w:r>
          </w:p>
        </w:tc>
      </w:tr>
      <w:tr w:rsidR="006D46CD" w:rsidRPr="00C42945" w14:paraId="0CE256AA" w14:textId="77777777" w:rsidTr="006D46CD">
        <w:trPr>
          <w:trHeight w:val="290"/>
        </w:trPr>
        <w:tc>
          <w:tcPr>
            <w:tcW w:w="360" w:type="dxa"/>
            <w:vAlign w:val="center"/>
          </w:tcPr>
          <w:p w14:paraId="2E21EC52" w14:textId="77777777" w:rsidR="006D46CD" w:rsidRPr="00A13ABA" w:rsidRDefault="00A13ABA" w:rsidP="006D46CD">
            <w:pPr>
              <w:jc w:val="center"/>
              <w:rPr>
                <w:rFonts w:cstheme="minorHAnsi"/>
                <w:b/>
                <w:bCs/>
                <w:sz w:val="20"/>
                <w:szCs w:val="20"/>
              </w:rPr>
            </w:pPr>
            <w:r>
              <w:rPr>
                <w:rFonts w:cstheme="minorHAnsi"/>
                <w:b/>
                <w:bCs/>
                <w:sz w:val="20"/>
                <w:szCs w:val="20"/>
              </w:rPr>
              <w:t>19</w:t>
            </w:r>
          </w:p>
        </w:tc>
        <w:tc>
          <w:tcPr>
            <w:tcW w:w="6651" w:type="dxa"/>
            <w:noWrap/>
            <w:hideMark/>
          </w:tcPr>
          <w:p w14:paraId="6673C088" w14:textId="77777777" w:rsidR="006D46CD" w:rsidRPr="00C42945" w:rsidRDefault="006D46CD" w:rsidP="00950C21">
            <w:pPr>
              <w:rPr>
                <w:rFonts w:cstheme="minorHAnsi"/>
                <w:sz w:val="20"/>
                <w:szCs w:val="20"/>
              </w:rPr>
            </w:pPr>
            <w:r w:rsidRPr="00C42945">
              <w:rPr>
                <w:rFonts w:cstheme="minorHAnsi"/>
                <w:sz w:val="20"/>
                <w:szCs w:val="20"/>
              </w:rPr>
              <w:t>Q82. Radioactive waste packaging and logistics</w:t>
            </w:r>
          </w:p>
        </w:tc>
        <w:tc>
          <w:tcPr>
            <w:tcW w:w="2162" w:type="dxa"/>
            <w:noWrap/>
            <w:vAlign w:val="center"/>
            <w:hideMark/>
          </w:tcPr>
          <w:p w14:paraId="01AE0AD6" w14:textId="77777777" w:rsidR="006D46CD" w:rsidRPr="00C42945" w:rsidRDefault="006D46CD" w:rsidP="00950C21">
            <w:pPr>
              <w:jc w:val="center"/>
              <w:rPr>
                <w:rFonts w:cstheme="minorHAnsi"/>
                <w:sz w:val="20"/>
                <w:szCs w:val="20"/>
              </w:rPr>
            </w:pPr>
            <w:r w:rsidRPr="00C42945">
              <w:rPr>
                <w:rFonts w:cstheme="minorHAnsi"/>
                <w:sz w:val="20"/>
                <w:szCs w:val="20"/>
              </w:rPr>
              <w:t>51,9</w:t>
            </w:r>
          </w:p>
        </w:tc>
      </w:tr>
      <w:tr w:rsidR="006D46CD" w:rsidRPr="00C42945" w14:paraId="777F4A1D" w14:textId="77777777" w:rsidTr="006D46CD">
        <w:trPr>
          <w:trHeight w:val="290"/>
        </w:trPr>
        <w:tc>
          <w:tcPr>
            <w:tcW w:w="360" w:type="dxa"/>
            <w:vAlign w:val="center"/>
          </w:tcPr>
          <w:p w14:paraId="62235D99" w14:textId="77777777" w:rsidR="006D46CD" w:rsidRPr="00A13ABA" w:rsidRDefault="00A13ABA" w:rsidP="006D46CD">
            <w:pPr>
              <w:jc w:val="center"/>
              <w:rPr>
                <w:rFonts w:cstheme="minorHAnsi"/>
                <w:b/>
                <w:bCs/>
                <w:sz w:val="20"/>
                <w:szCs w:val="20"/>
              </w:rPr>
            </w:pPr>
            <w:r>
              <w:rPr>
                <w:rFonts w:cstheme="minorHAnsi"/>
                <w:b/>
                <w:bCs/>
                <w:sz w:val="20"/>
                <w:szCs w:val="20"/>
              </w:rPr>
              <w:t>20</w:t>
            </w:r>
          </w:p>
        </w:tc>
        <w:tc>
          <w:tcPr>
            <w:tcW w:w="6651" w:type="dxa"/>
            <w:noWrap/>
            <w:hideMark/>
          </w:tcPr>
          <w:p w14:paraId="01CA9D01" w14:textId="77777777" w:rsidR="006D46CD" w:rsidRPr="00C42945" w:rsidRDefault="006D46CD" w:rsidP="00950C21">
            <w:pPr>
              <w:rPr>
                <w:rFonts w:cstheme="minorHAnsi"/>
                <w:sz w:val="20"/>
                <w:szCs w:val="20"/>
              </w:rPr>
            </w:pPr>
            <w:r w:rsidRPr="00C42945">
              <w:rPr>
                <w:rFonts w:cstheme="minorHAnsi"/>
                <w:sz w:val="20"/>
                <w:szCs w:val="20"/>
              </w:rPr>
              <w:t>Q81. Radioactive waste conditioning</w:t>
            </w:r>
          </w:p>
        </w:tc>
        <w:tc>
          <w:tcPr>
            <w:tcW w:w="2162" w:type="dxa"/>
            <w:noWrap/>
            <w:vAlign w:val="center"/>
            <w:hideMark/>
          </w:tcPr>
          <w:p w14:paraId="54F5DF2B" w14:textId="77777777" w:rsidR="006D46CD" w:rsidRPr="00C42945" w:rsidRDefault="006D46CD" w:rsidP="00950C21">
            <w:pPr>
              <w:jc w:val="center"/>
              <w:rPr>
                <w:rFonts w:cstheme="minorHAnsi"/>
                <w:sz w:val="20"/>
                <w:szCs w:val="20"/>
              </w:rPr>
            </w:pPr>
            <w:r w:rsidRPr="00C42945">
              <w:rPr>
                <w:rFonts w:cstheme="minorHAnsi"/>
                <w:sz w:val="20"/>
                <w:szCs w:val="20"/>
              </w:rPr>
              <w:t>51,9</w:t>
            </w:r>
          </w:p>
        </w:tc>
      </w:tr>
      <w:tr w:rsidR="006D46CD" w:rsidRPr="00C42945" w14:paraId="63EEA3C5" w14:textId="77777777" w:rsidTr="006D46CD">
        <w:trPr>
          <w:trHeight w:val="290"/>
        </w:trPr>
        <w:tc>
          <w:tcPr>
            <w:tcW w:w="360" w:type="dxa"/>
            <w:vAlign w:val="center"/>
          </w:tcPr>
          <w:p w14:paraId="694B350A" w14:textId="77777777" w:rsidR="006D46CD" w:rsidRPr="00A13ABA" w:rsidRDefault="00A13ABA" w:rsidP="006D46CD">
            <w:pPr>
              <w:jc w:val="center"/>
              <w:rPr>
                <w:rFonts w:cstheme="minorHAnsi"/>
                <w:b/>
                <w:bCs/>
                <w:sz w:val="20"/>
                <w:szCs w:val="20"/>
              </w:rPr>
            </w:pPr>
            <w:r>
              <w:rPr>
                <w:rFonts w:cstheme="minorHAnsi"/>
                <w:b/>
                <w:bCs/>
                <w:sz w:val="20"/>
                <w:szCs w:val="20"/>
              </w:rPr>
              <w:t>21</w:t>
            </w:r>
          </w:p>
        </w:tc>
        <w:tc>
          <w:tcPr>
            <w:tcW w:w="6651" w:type="dxa"/>
            <w:noWrap/>
            <w:hideMark/>
          </w:tcPr>
          <w:p w14:paraId="053EC03D" w14:textId="77777777" w:rsidR="006D46CD" w:rsidRPr="00C42945" w:rsidRDefault="006D46CD" w:rsidP="00950C21">
            <w:pPr>
              <w:rPr>
                <w:rFonts w:cstheme="minorHAnsi"/>
                <w:sz w:val="20"/>
                <w:szCs w:val="20"/>
              </w:rPr>
            </w:pPr>
            <w:r w:rsidRPr="00C42945">
              <w:rPr>
                <w:rFonts w:cstheme="minorHAnsi"/>
                <w:sz w:val="20"/>
                <w:szCs w:val="20"/>
              </w:rPr>
              <w:t>Q48. Preparation of infrastructures and buildings for decommissioning (storages, capabilities for material sorting and treatment...)</w:t>
            </w:r>
          </w:p>
        </w:tc>
        <w:tc>
          <w:tcPr>
            <w:tcW w:w="2162" w:type="dxa"/>
            <w:noWrap/>
            <w:vAlign w:val="center"/>
            <w:hideMark/>
          </w:tcPr>
          <w:p w14:paraId="5361A473" w14:textId="77777777" w:rsidR="006D46CD" w:rsidRPr="00C42945" w:rsidRDefault="006D46CD" w:rsidP="00950C21">
            <w:pPr>
              <w:jc w:val="center"/>
              <w:rPr>
                <w:rFonts w:cstheme="minorHAnsi"/>
                <w:sz w:val="20"/>
                <w:szCs w:val="20"/>
              </w:rPr>
            </w:pPr>
            <w:r w:rsidRPr="00C42945">
              <w:rPr>
                <w:rFonts w:cstheme="minorHAnsi"/>
                <w:sz w:val="20"/>
                <w:szCs w:val="20"/>
              </w:rPr>
              <w:t>50,2</w:t>
            </w:r>
          </w:p>
        </w:tc>
      </w:tr>
      <w:tr w:rsidR="006D46CD" w:rsidRPr="00C42945" w14:paraId="0A29BBE9" w14:textId="77777777" w:rsidTr="006D46CD">
        <w:trPr>
          <w:trHeight w:val="290"/>
        </w:trPr>
        <w:tc>
          <w:tcPr>
            <w:tcW w:w="360" w:type="dxa"/>
            <w:vAlign w:val="center"/>
          </w:tcPr>
          <w:p w14:paraId="550DAE28" w14:textId="77777777" w:rsidR="006D46CD" w:rsidRPr="00A13ABA" w:rsidRDefault="00A13ABA" w:rsidP="006D46CD">
            <w:pPr>
              <w:jc w:val="center"/>
              <w:rPr>
                <w:rFonts w:cstheme="minorHAnsi"/>
                <w:b/>
                <w:bCs/>
                <w:sz w:val="20"/>
                <w:szCs w:val="20"/>
              </w:rPr>
            </w:pPr>
            <w:r>
              <w:rPr>
                <w:rFonts w:cstheme="minorHAnsi"/>
                <w:b/>
                <w:bCs/>
                <w:sz w:val="20"/>
                <w:szCs w:val="20"/>
              </w:rPr>
              <w:t>22</w:t>
            </w:r>
          </w:p>
        </w:tc>
        <w:tc>
          <w:tcPr>
            <w:tcW w:w="6651" w:type="dxa"/>
            <w:noWrap/>
            <w:hideMark/>
          </w:tcPr>
          <w:p w14:paraId="08DF1C76" w14:textId="77777777" w:rsidR="006D46CD" w:rsidRPr="00C42945" w:rsidRDefault="006D46CD" w:rsidP="00950C21">
            <w:pPr>
              <w:rPr>
                <w:rFonts w:cstheme="minorHAnsi"/>
                <w:sz w:val="20"/>
                <w:szCs w:val="20"/>
              </w:rPr>
            </w:pPr>
            <w:r w:rsidRPr="00C42945">
              <w:rPr>
                <w:rFonts w:cstheme="minorHAnsi"/>
                <w:sz w:val="20"/>
                <w:szCs w:val="20"/>
              </w:rPr>
              <w:t>Q10. International harmonization of safety standards and safety approaches for Decommissioning</w:t>
            </w:r>
          </w:p>
        </w:tc>
        <w:tc>
          <w:tcPr>
            <w:tcW w:w="2162" w:type="dxa"/>
            <w:noWrap/>
            <w:vAlign w:val="center"/>
            <w:hideMark/>
          </w:tcPr>
          <w:p w14:paraId="72538BDE" w14:textId="77777777" w:rsidR="006D46CD" w:rsidRPr="00C42945" w:rsidRDefault="006D46CD" w:rsidP="00950C21">
            <w:pPr>
              <w:jc w:val="center"/>
              <w:rPr>
                <w:rFonts w:cstheme="minorHAnsi"/>
                <w:sz w:val="20"/>
                <w:szCs w:val="20"/>
              </w:rPr>
            </w:pPr>
            <w:r w:rsidRPr="00C42945">
              <w:rPr>
                <w:rFonts w:cstheme="minorHAnsi"/>
                <w:sz w:val="20"/>
                <w:szCs w:val="20"/>
              </w:rPr>
              <w:t>49,7</w:t>
            </w:r>
          </w:p>
        </w:tc>
      </w:tr>
      <w:tr w:rsidR="006D46CD" w:rsidRPr="00C42945" w14:paraId="572D0CC3" w14:textId="77777777" w:rsidTr="006D46CD">
        <w:trPr>
          <w:trHeight w:val="290"/>
        </w:trPr>
        <w:tc>
          <w:tcPr>
            <w:tcW w:w="360" w:type="dxa"/>
            <w:vAlign w:val="center"/>
          </w:tcPr>
          <w:p w14:paraId="7E1AA1A6" w14:textId="77777777" w:rsidR="006D46CD" w:rsidRPr="00A13ABA" w:rsidRDefault="00A13ABA" w:rsidP="006D46CD">
            <w:pPr>
              <w:jc w:val="center"/>
              <w:rPr>
                <w:rFonts w:cstheme="minorHAnsi"/>
                <w:b/>
                <w:bCs/>
                <w:sz w:val="20"/>
                <w:szCs w:val="20"/>
              </w:rPr>
            </w:pPr>
            <w:r>
              <w:rPr>
                <w:rFonts w:cstheme="minorHAnsi"/>
                <w:b/>
                <w:bCs/>
                <w:sz w:val="20"/>
                <w:szCs w:val="20"/>
              </w:rPr>
              <w:t>23</w:t>
            </w:r>
          </w:p>
        </w:tc>
        <w:tc>
          <w:tcPr>
            <w:tcW w:w="6651" w:type="dxa"/>
            <w:noWrap/>
            <w:hideMark/>
          </w:tcPr>
          <w:p w14:paraId="5EB84C7F" w14:textId="77777777" w:rsidR="006D46CD" w:rsidRPr="00C42945" w:rsidRDefault="006D46CD" w:rsidP="00950C21">
            <w:pPr>
              <w:rPr>
                <w:rFonts w:cstheme="minorHAnsi"/>
                <w:sz w:val="20"/>
                <w:szCs w:val="20"/>
              </w:rPr>
            </w:pPr>
            <w:r w:rsidRPr="00C42945">
              <w:rPr>
                <w:rFonts w:cstheme="minorHAnsi"/>
                <w:sz w:val="20"/>
                <w:szCs w:val="20"/>
              </w:rPr>
              <w:t>Q67. Methodologies and techniques for final release survey of the Site</w:t>
            </w:r>
          </w:p>
        </w:tc>
        <w:tc>
          <w:tcPr>
            <w:tcW w:w="2162" w:type="dxa"/>
            <w:noWrap/>
            <w:vAlign w:val="center"/>
            <w:hideMark/>
          </w:tcPr>
          <w:p w14:paraId="5F5B9341" w14:textId="77777777" w:rsidR="006D46CD" w:rsidRPr="00C42945" w:rsidRDefault="006D46CD" w:rsidP="00950C21">
            <w:pPr>
              <w:jc w:val="center"/>
              <w:rPr>
                <w:rFonts w:cstheme="minorHAnsi"/>
                <w:sz w:val="20"/>
                <w:szCs w:val="20"/>
              </w:rPr>
            </w:pPr>
            <w:r w:rsidRPr="00C42945">
              <w:rPr>
                <w:rFonts w:cstheme="minorHAnsi"/>
                <w:sz w:val="20"/>
                <w:szCs w:val="20"/>
              </w:rPr>
              <w:t>49,2</w:t>
            </w:r>
          </w:p>
        </w:tc>
      </w:tr>
      <w:tr w:rsidR="006D46CD" w:rsidRPr="00C42945" w14:paraId="40F166E1" w14:textId="77777777" w:rsidTr="006D46CD">
        <w:trPr>
          <w:trHeight w:val="290"/>
        </w:trPr>
        <w:tc>
          <w:tcPr>
            <w:tcW w:w="360" w:type="dxa"/>
            <w:vAlign w:val="center"/>
          </w:tcPr>
          <w:p w14:paraId="764F811C" w14:textId="77777777" w:rsidR="006D46CD" w:rsidRPr="00A13ABA" w:rsidRDefault="00A13ABA" w:rsidP="006D46CD">
            <w:pPr>
              <w:jc w:val="center"/>
              <w:rPr>
                <w:rFonts w:cstheme="minorHAnsi"/>
                <w:b/>
                <w:bCs/>
                <w:sz w:val="20"/>
                <w:szCs w:val="20"/>
              </w:rPr>
            </w:pPr>
            <w:r>
              <w:rPr>
                <w:rFonts w:cstheme="minorHAnsi"/>
                <w:b/>
                <w:bCs/>
                <w:sz w:val="20"/>
                <w:szCs w:val="20"/>
              </w:rPr>
              <w:t>24</w:t>
            </w:r>
          </w:p>
        </w:tc>
        <w:tc>
          <w:tcPr>
            <w:tcW w:w="6651" w:type="dxa"/>
            <w:noWrap/>
            <w:hideMark/>
          </w:tcPr>
          <w:p w14:paraId="6318FB11" w14:textId="77777777" w:rsidR="006D46CD" w:rsidRPr="00C42945" w:rsidRDefault="006D46CD" w:rsidP="00950C21">
            <w:pPr>
              <w:rPr>
                <w:rFonts w:cstheme="minorHAnsi"/>
                <w:sz w:val="20"/>
                <w:szCs w:val="20"/>
              </w:rPr>
            </w:pPr>
            <w:r w:rsidRPr="00C42945">
              <w:rPr>
                <w:rFonts w:cstheme="minorHAnsi"/>
                <w:sz w:val="20"/>
                <w:szCs w:val="20"/>
              </w:rPr>
              <w:t>Q83. Characterization and survey of containerized radioactive waste</w:t>
            </w:r>
          </w:p>
        </w:tc>
        <w:tc>
          <w:tcPr>
            <w:tcW w:w="2162" w:type="dxa"/>
            <w:noWrap/>
            <w:vAlign w:val="center"/>
            <w:hideMark/>
          </w:tcPr>
          <w:p w14:paraId="5064AA98" w14:textId="77777777" w:rsidR="006D46CD" w:rsidRPr="00C42945" w:rsidRDefault="006D46CD" w:rsidP="00950C21">
            <w:pPr>
              <w:jc w:val="center"/>
              <w:rPr>
                <w:rFonts w:cstheme="minorHAnsi"/>
                <w:sz w:val="20"/>
                <w:szCs w:val="20"/>
              </w:rPr>
            </w:pPr>
            <w:r w:rsidRPr="00C42945">
              <w:rPr>
                <w:rFonts w:cstheme="minorHAnsi"/>
                <w:sz w:val="20"/>
                <w:szCs w:val="20"/>
              </w:rPr>
              <w:t>49,2</w:t>
            </w:r>
          </w:p>
        </w:tc>
      </w:tr>
      <w:tr w:rsidR="006D46CD" w:rsidRPr="00C42945" w14:paraId="67AC1EC3" w14:textId="77777777" w:rsidTr="006D46CD">
        <w:trPr>
          <w:trHeight w:val="290"/>
        </w:trPr>
        <w:tc>
          <w:tcPr>
            <w:tcW w:w="360" w:type="dxa"/>
            <w:vAlign w:val="center"/>
          </w:tcPr>
          <w:p w14:paraId="0804A187" w14:textId="77777777" w:rsidR="006D46CD" w:rsidRPr="00A13ABA" w:rsidRDefault="00A13ABA" w:rsidP="006D46CD">
            <w:pPr>
              <w:jc w:val="center"/>
              <w:rPr>
                <w:rFonts w:cstheme="minorHAnsi"/>
                <w:b/>
                <w:bCs/>
                <w:sz w:val="20"/>
                <w:szCs w:val="20"/>
              </w:rPr>
            </w:pPr>
            <w:r>
              <w:rPr>
                <w:rFonts w:cstheme="minorHAnsi"/>
                <w:b/>
                <w:bCs/>
                <w:sz w:val="20"/>
                <w:szCs w:val="20"/>
              </w:rPr>
              <w:t>25</w:t>
            </w:r>
          </w:p>
        </w:tc>
        <w:tc>
          <w:tcPr>
            <w:tcW w:w="6651" w:type="dxa"/>
            <w:noWrap/>
            <w:hideMark/>
          </w:tcPr>
          <w:p w14:paraId="34B57F13" w14:textId="77777777" w:rsidR="006D46CD" w:rsidRPr="00C42945" w:rsidRDefault="006D46CD" w:rsidP="00950C21">
            <w:pPr>
              <w:rPr>
                <w:rFonts w:cstheme="minorHAnsi"/>
                <w:sz w:val="20"/>
                <w:szCs w:val="20"/>
              </w:rPr>
            </w:pPr>
            <w:r w:rsidRPr="00C42945">
              <w:rPr>
                <w:rFonts w:cstheme="minorHAnsi"/>
                <w:sz w:val="20"/>
                <w:szCs w:val="20"/>
              </w:rPr>
              <w:t>Q49. Systems decontamination (internal)</w:t>
            </w:r>
          </w:p>
        </w:tc>
        <w:tc>
          <w:tcPr>
            <w:tcW w:w="2162" w:type="dxa"/>
            <w:noWrap/>
            <w:vAlign w:val="center"/>
            <w:hideMark/>
          </w:tcPr>
          <w:p w14:paraId="31D8DD3C" w14:textId="77777777" w:rsidR="006D46CD" w:rsidRPr="00C42945" w:rsidRDefault="006D46CD" w:rsidP="00950C21">
            <w:pPr>
              <w:jc w:val="center"/>
              <w:rPr>
                <w:rFonts w:cstheme="minorHAnsi"/>
                <w:sz w:val="20"/>
                <w:szCs w:val="20"/>
              </w:rPr>
            </w:pPr>
            <w:r w:rsidRPr="00C42945">
              <w:rPr>
                <w:rFonts w:cstheme="minorHAnsi"/>
                <w:sz w:val="20"/>
                <w:szCs w:val="20"/>
              </w:rPr>
              <w:t>49,1</w:t>
            </w:r>
          </w:p>
        </w:tc>
      </w:tr>
      <w:tr w:rsidR="006D46CD" w:rsidRPr="00C42945" w14:paraId="0D27808D" w14:textId="77777777" w:rsidTr="006D46CD">
        <w:trPr>
          <w:trHeight w:val="290"/>
        </w:trPr>
        <w:tc>
          <w:tcPr>
            <w:tcW w:w="360" w:type="dxa"/>
            <w:vAlign w:val="center"/>
          </w:tcPr>
          <w:p w14:paraId="5125021E" w14:textId="77777777" w:rsidR="006D46CD" w:rsidRPr="00A13ABA" w:rsidRDefault="00A13ABA" w:rsidP="006D46CD">
            <w:pPr>
              <w:jc w:val="center"/>
              <w:rPr>
                <w:rFonts w:cstheme="minorHAnsi"/>
                <w:b/>
                <w:bCs/>
                <w:sz w:val="20"/>
                <w:szCs w:val="20"/>
              </w:rPr>
            </w:pPr>
            <w:r>
              <w:rPr>
                <w:rFonts w:cstheme="minorHAnsi"/>
                <w:b/>
                <w:bCs/>
                <w:sz w:val="20"/>
                <w:szCs w:val="20"/>
              </w:rPr>
              <w:t>26</w:t>
            </w:r>
          </w:p>
        </w:tc>
        <w:tc>
          <w:tcPr>
            <w:tcW w:w="6651" w:type="dxa"/>
            <w:noWrap/>
            <w:hideMark/>
          </w:tcPr>
          <w:p w14:paraId="13CF2C97" w14:textId="77777777" w:rsidR="006D46CD" w:rsidRPr="00C42945" w:rsidRDefault="006D46CD" w:rsidP="00950C21">
            <w:pPr>
              <w:rPr>
                <w:rFonts w:cstheme="minorHAnsi"/>
                <w:sz w:val="20"/>
                <w:szCs w:val="20"/>
              </w:rPr>
            </w:pPr>
            <w:r w:rsidRPr="00C42945">
              <w:rPr>
                <w:rFonts w:cstheme="minorHAnsi"/>
                <w:sz w:val="20"/>
                <w:szCs w:val="20"/>
              </w:rPr>
              <w:t>Q80. Radioactive material treatment processes (ILW)</w:t>
            </w:r>
          </w:p>
        </w:tc>
        <w:tc>
          <w:tcPr>
            <w:tcW w:w="2162" w:type="dxa"/>
            <w:noWrap/>
            <w:vAlign w:val="center"/>
            <w:hideMark/>
          </w:tcPr>
          <w:p w14:paraId="0DEE61B8" w14:textId="77777777" w:rsidR="006D46CD" w:rsidRPr="00C42945" w:rsidRDefault="006D46CD" w:rsidP="00950C21">
            <w:pPr>
              <w:jc w:val="center"/>
              <w:rPr>
                <w:rFonts w:cstheme="minorHAnsi"/>
                <w:sz w:val="20"/>
                <w:szCs w:val="20"/>
              </w:rPr>
            </w:pPr>
            <w:r w:rsidRPr="00C42945">
              <w:rPr>
                <w:rFonts w:cstheme="minorHAnsi"/>
                <w:sz w:val="20"/>
                <w:szCs w:val="20"/>
              </w:rPr>
              <w:t>48,5</w:t>
            </w:r>
          </w:p>
        </w:tc>
      </w:tr>
      <w:tr w:rsidR="006D46CD" w:rsidRPr="00C42945" w14:paraId="116D6212" w14:textId="77777777" w:rsidTr="006D46CD">
        <w:trPr>
          <w:trHeight w:val="290"/>
        </w:trPr>
        <w:tc>
          <w:tcPr>
            <w:tcW w:w="360" w:type="dxa"/>
            <w:vAlign w:val="center"/>
          </w:tcPr>
          <w:p w14:paraId="3F7B573F" w14:textId="77777777" w:rsidR="006D46CD" w:rsidRPr="00A13ABA" w:rsidRDefault="00A13ABA" w:rsidP="006D46CD">
            <w:pPr>
              <w:jc w:val="center"/>
              <w:rPr>
                <w:rFonts w:cstheme="minorHAnsi"/>
                <w:b/>
                <w:bCs/>
                <w:sz w:val="20"/>
                <w:szCs w:val="20"/>
              </w:rPr>
            </w:pPr>
            <w:r>
              <w:rPr>
                <w:rFonts w:cstheme="minorHAnsi"/>
                <w:b/>
                <w:bCs/>
                <w:sz w:val="20"/>
                <w:szCs w:val="20"/>
              </w:rPr>
              <w:t>27</w:t>
            </w:r>
          </w:p>
        </w:tc>
        <w:tc>
          <w:tcPr>
            <w:tcW w:w="6651" w:type="dxa"/>
            <w:noWrap/>
            <w:hideMark/>
          </w:tcPr>
          <w:p w14:paraId="79CEE44D" w14:textId="77777777" w:rsidR="006D46CD" w:rsidRPr="00C42945" w:rsidRDefault="006D46CD" w:rsidP="00950C21">
            <w:pPr>
              <w:rPr>
                <w:rFonts w:cstheme="minorHAnsi"/>
                <w:sz w:val="20"/>
                <w:szCs w:val="20"/>
              </w:rPr>
            </w:pPr>
            <w:r w:rsidRPr="00C42945">
              <w:rPr>
                <w:rFonts w:cstheme="minorHAnsi"/>
                <w:sz w:val="20"/>
                <w:szCs w:val="20"/>
              </w:rPr>
              <w:t>Q58. Management (characterization, decontamination, removal) of radiological embedded elements</w:t>
            </w:r>
          </w:p>
        </w:tc>
        <w:tc>
          <w:tcPr>
            <w:tcW w:w="2162" w:type="dxa"/>
            <w:noWrap/>
            <w:vAlign w:val="center"/>
            <w:hideMark/>
          </w:tcPr>
          <w:p w14:paraId="111944B4" w14:textId="77777777" w:rsidR="006D46CD" w:rsidRPr="00C42945" w:rsidRDefault="006D46CD" w:rsidP="00950C21">
            <w:pPr>
              <w:jc w:val="center"/>
              <w:rPr>
                <w:rFonts w:cstheme="minorHAnsi"/>
                <w:sz w:val="20"/>
                <w:szCs w:val="20"/>
              </w:rPr>
            </w:pPr>
            <w:r w:rsidRPr="00C42945">
              <w:rPr>
                <w:rFonts w:cstheme="minorHAnsi"/>
                <w:sz w:val="20"/>
                <w:szCs w:val="20"/>
              </w:rPr>
              <w:t>48,4</w:t>
            </w:r>
          </w:p>
        </w:tc>
      </w:tr>
      <w:tr w:rsidR="006D46CD" w:rsidRPr="00C42945" w14:paraId="21672BD9" w14:textId="77777777" w:rsidTr="006D46CD">
        <w:trPr>
          <w:trHeight w:val="290"/>
        </w:trPr>
        <w:tc>
          <w:tcPr>
            <w:tcW w:w="360" w:type="dxa"/>
            <w:vAlign w:val="center"/>
          </w:tcPr>
          <w:p w14:paraId="2C57F441" w14:textId="77777777" w:rsidR="006D46CD" w:rsidRPr="00A13ABA" w:rsidRDefault="00A13ABA" w:rsidP="006D46CD">
            <w:pPr>
              <w:jc w:val="center"/>
              <w:rPr>
                <w:rFonts w:cstheme="minorHAnsi"/>
                <w:b/>
                <w:bCs/>
                <w:sz w:val="20"/>
                <w:szCs w:val="20"/>
              </w:rPr>
            </w:pPr>
            <w:r>
              <w:rPr>
                <w:rFonts w:cstheme="minorHAnsi"/>
                <w:b/>
                <w:bCs/>
                <w:sz w:val="20"/>
                <w:szCs w:val="20"/>
              </w:rPr>
              <w:t>28</w:t>
            </w:r>
          </w:p>
        </w:tc>
        <w:tc>
          <w:tcPr>
            <w:tcW w:w="6651" w:type="dxa"/>
            <w:noWrap/>
            <w:hideMark/>
          </w:tcPr>
          <w:p w14:paraId="45421F6E" w14:textId="77777777" w:rsidR="006D46CD" w:rsidRPr="00C42945" w:rsidRDefault="006D46CD" w:rsidP="00950C21">
            <w:pPr>
              <w:rPr>
                <w:rFonts w:cstheme="minorHAnsi"/>
                <w:sz w:val="20"/>
                <w:szCs w:val="20"/>
              </w:rPr>
            </w:pPr>
            <w:r w:rsidRPr="00C42945">
              <w:rPr>
                <w:rFonts w:cstheme="minorHAnsi"/>
                <w:sz w:val="20"/>
                <w:szCs w:val="20"/>
              </w:rPr>
              <w:t>Q54. Segmentation of large surface-contaminated components</w:t>
            </w:r>
          </w:p>
        </w:tc>
        <w:tc>
          <w:tcPr>
            <w:tcW w:w="2162" w:type="dxa"/>
            <w:noWrap/>
            <w:vAlign w:val="center"/>
            <w:hideMark/>
          </w:tcPr>
          <w:p w14:paraId="14BC932F" w14:textId="77777777" w:rsidR="006D46CD" w:rsidRPr="00C42945" w:rsidRDefault="006D46CD" w:rsidP="00950C21">
            <w:pPr>
              <w:jc w:val="center"/>
              <w:rPr>
                <w:rFonts w:cstheme="minorHAnsi"/>
                <w:sz w:val="20"/>
                <w:szCs w:val="20"/>
              </w:rPr>
            </w:pPr>
            <w:r w:rsidRPr="00C42945">
              <w:rPr>
                <w:rFonts w:cstheme="minorHAnsi"/>
                <w:sz w:val="20"/>
                <w:szCs w:val="20"/>
              </w:rPr>
              <w:t>48,4</w:t>
            </w:r>
          </w:p>
        </w:tc>
      </w:tr>
      <w:tr w:rsidR="006D46CD" w:rsidRPr="00C42945" w14:paraId="428C5CCF" w14:textId="77777777" w:rsidTr="006D46CD">
        <w:trPr>
          <w:trHeight w:val="290"/>
        </w:trPr>
        <w:tc>
          <w:tcPr>
            <w:tcW w:w="360" w:type="dxa"/>
            <w:vAlign w:val="center"/>
          </w:tcPr>
          <w:p w14:paraId="0E09D909" w14:textId="77777777" w:rsidR="006D46CD" w:rsidRPr="00A13ABA" w:rsidRDefault="00A13ABA" w:rsidP="006D46CD">
            <w:pPr>
              <w:jc w:val="center"/>
              <w:rPr>
                <w:rFonts w:cstheme="minorHAnsi"/>
                <w:b/>
                <w:bCs/>
                <w:sz w:val="20"/>
                <w:szCs w:val="20"/>
              </w:rPr>
            </w:pPr>
            <w:r>
              <w:rPr>
                <w:rFonts w:cstheme="minorHAnsi"/>
                <w:b/>
                <w:bCs/>
                <w:sz w:val="20"/>
                <w:szCs w:val="20"/>
              </w:rPr>
              <w:t>29</w:t>
            </w:r>
          </w:p>
        </w:tc>
        <w:tc>
          <w:tcPr>
            <w:tcW w:w="6651" w:type="dxa"/>
            <w:noWrap/>
            <w:hideMark/>
          </w:tcPr>
          <w:p w14:paraId="2AD7E066" w14:textId="77777777" w:rsidR="006D46CD" w:rsidRPr="00C42945" w:rsidRDefault="006D46CD" w:rsidP="00950C21">
            <w:pPr>
              <w:rPr>
                <w:rFonts w:cstheme="minorHAnsi"/>
                <w:sz w:val="20"/>
                <w:szCs w:val="20"/>
              </w:rPr>
            </w:pPr>
            <w:r w:rsidRPr="00C42945">
              <w:rPr>
                <w:rFonts w:cstheme="minorHAnsi"/>
                <w:sz w:val="20"/>
                <w:szCs w:val="20"/>
              </w:rPr>
              <w:t>Q35. Methodology for historical site assessment</w:t>
            </w:r>
          </w:p>
        </w:tc>
        <w:tc>
          <w:tcPr>
            <w:tcW w:w="2162" w:type="dxa"/>
            <w:noWrap/>
            <w:vAlign w:val="center"/>
            <w:hideMark/>
          </w:tcPr>
          <w:p w14:paraId="36C87063" w14:textId="77777777" w:rsidR="006D46CD" w:rsidRPr="00C42945" w:rsidRDefault="006D46CD" w:rsidP="00950C21">
            <w:pPr>
              <w:jc w:val="center"/>
              <w:rPr>
                <w:rFonts w:cstheme="minorHAnsi"/>
                <w:sz w:val="20"/>
                <w:szCs w:val="20"/>
              </w:rPr>
            </w:pPr>
            <w:r w:rsidRPr="00C42945">
              <w:rPr>
                <w:rFonts w:cstheme="minorHAnsi"/>
                <w:sz w:val="20"/>
                <w:szCs w:val="20"/>
              </w:rPr>
              <w:t>48,4</w:t>
            </w:r>
          </w:p>
        </w:tc>
      </w:tr>
      <w:tr w:rsidR="006D46CD" w:rsidRPr="00C42945" w14:paraId="1718C11F" w14:textId="77777777" w:rsidTr="006D46CD">
        <w:trPr>
          <w:trHeight w:val="290"/>
        </w:trPr>
        <w:tc>
          <w:tcPr>
            <w:tcW w:w="360" w:type="dxa"/>
            <w:vAlign w:val="center"/>
          </w:tcPr>
          <w:p w14:paraId="1DD138AF" w14:textId="77777777" w:rsidR="006D46CD" w:rsidRPr="00A13ABA" w:rsidRDefault="00A13ABA" w:rsidP="006D46CD">
            <w:pPr>
              <w:jc w:val="center"/>
              <w:rPr>
                <w:rFonts w:cstheme="minorHAnsi"/>
                <w:b/>
                <w:bCs/>
                <w:sz w:val="20"/>
                <w:szCs w:val="20"/>
              </w:rPr>
            </w:pPr>
            <w:r>
              <w:rPr>
                <w:rFonts w:cstheme="minorHAnsi"/>
                <w:b/>
                <w:bCs/>
                <w:sz w:val="20"/>
                <w:szCs w:val="20"/>
              </w:rPr>
              <w:t>30</w:t>
            </w:r>
          </w:p>
        </w:tc>
        <w:tc>
          <w:tcPr>
            <w:tcW w:w="6651" w:type="dxa"/>
            <w:noWrap/>
            <w:hideMark/>
          </w:tcPr>
          <w:p w14:paraId="7E784FFC" w14:textId="77777777" w:rsidR="006D46CD" w:rsidRPr="00C42945" w:rsidRDefault="006D46CD" w:rsidP="00950C21">
            <w:pPr>
              <w:rPr>
                <w:rFonts w:cstheme="minorHAnsi"/>
                <w:sz w:val="20"/>
                <w:szCs w:val="20"/>
              </w:rPr>
            </w:pPr>
            <w:r w:rsidRPr="00C42945">
              <w:rPr>
                <w:rFonts w:cstheme="minorHAnsi"/>
                <w:sz w:val="20"/>
                <w:szCs w:val="20"/>
              </w:rPr>
              <w:t>Q45. Alpha and beta non-destructive measurements</w:t>
            </w:r>
          </w:p>
        </w:tc>
        <w:tc>
          <w:tcPr>
            <w:tcW w:w="2162" w:type="dxa"/>
            <w:noWrap/>
            <w:vAlign w:val="center"/>
            <w:hideMark/>
          </w:tcPr>
          <w:p w14:paraId="68A18283" w14:textId="77777777" w:rsidR="006D46CD" w:rsidRPr="00C42945" w:rsidRDefault="006D46CD" w:rsidP="00950C21">
            <w:pPr>
              <w:jc w:val="center"/>
              <w:rPr>
                <w:rFonts w:cstheme="minorHAnsi"/>
                <w:sz w:val="20"/>
                <w:szCs w:val="20"/>
              </w:rPr>
            </w:pPr>
            <w:r w:rsidRPr="00C42945">
              <w:rPr>
                <w:rFonts w:cstheme="minorHAnsi"/>
                <w:sz w:val="20"/>
                <w:szCs w:val="20"/>
              </w:rPr>
              <w:t>48,3</w:t>
            </w:r>
          </w:p>
        </w:tc>
      </w:tr>
      <w:tr w:rsidR="006D46CD" w:rsidRPr="00C42945" w14:paraId="2B42ED11" w14:textId="77777777" w:rsidTr="006D46CD">
        <w:trPr>
          <w:trHeight w:val="290"/>
        </w:trPr>
        <w:tc>
          <w:tcPr>
            <w:tcW w:w="360" w:type="dxa"/>
            <w:vAlign w:val="center"/>
          </w:tcPr>
          <w:p w14:paraId="2BB57A76" w14:textId="77777777" w:rsidR="006D46CD" w:rsidRPr="00A13ABA" w:rsidRDefault="00A13ABA" w:rsidP="006D46CD">
            <w:pPr>
              <w:jc w:val="center"/>
              <w:rPr>
                <w:rFonts w:cstheme="minorHAnsi"/>
                <w:b/>
                <w:bCs/>
                <w:sz w:val="20"/>
                <w:szCs w:val="20"/>
              </w:rPr>
            </w:pPr>
            <w:r>
              <w:rPr>
                <w:rFonts w:cstheme="minorHAnsi"/>
                <w:b/>
                <w:bCs/>
                <w:sz w:val="20"/>
                <w:szCs w:val="20"/>
              </w:rPr>
              <w:t>31</w:t>
            </w:r>
          </w:p>
        </w:tc>
        <w:tc>
          <w:tcPr>
            <w:tcW w:w="6651" w:type="dxa"/>
            <w:noWrap/>
            <w:hideMark/>
          </w:tcPr>
          <w:p w14:paraId="6C27BD2F" w14:textId="77777777" w:rsidR="006D46CD" w:rsidRPr="00C42945" w:rsidRDefault="006D46CD" w:rsidP="00950C21">
            <w:pPr>
              <w:rPr>
                <w:rFonts w:cstheme="minorHAnsi"/>
                <w:sz w:val="20"/>
                <w:szCs w:val="20"/>
              </w:rPr>
            </w:pPr>
            <w:r w:rsidRPr="00C42945">
              <w:rPr>
                <w:rFonts w:cstheme="minorHAnsi"/>
                <w:sz w:val="20"/>
                <w:szCs w:val="20"/>
              </w:rPr>
              <w:t>Q52. Handling, segregation and loading of segmented elements and secondary waste</w:t>
            </w:r>
          </w:p>
        </w:tc>
        <w:tc>
          <w:tcPr>
            <w:tcW w:w="2162" w:type="dxa"/>
            <w:noWrap/>
            <w:vAlign w:val="center"/>
            <w:hideMark/>
          </w:tcPr>
          <w:p w14:paraId="4B919661" w14:textId="77777777" w:rsidR="006D46CD" w:rsidRPr="00C42945" w:rsidRDefault="006D46CD" w:rsidP="00950C21">
            <w:pPr>
              <w:jc w:val="center"/>
              <w:rPr>
                <w:rFonts w:cstheme="minorHAnsi"/>
                <w:sz w:val="20"/>
                <w:szCs w:val="20"/>
              </w:rPr>
            </w:pPr>
            <w:r w:rsidRPr="00C42945">
              <w:rPr>
                <w:rFonts w:cstheme="minorHAnsi"/>
                <w:sz w:val="20"/>
                <w:szCs w:val="20"/>
              </w:rPr>
              <w:t>48,3</w:t>
            </w:r>
          </w:p>
        </w:tc>
      </w:tr>
      <w:tr w:rsidR="006D46CD" w:rsidRPr="00C42945" w14:paraId="0B83B712" w14:textId="77777777" w:rsidTr="006D46CD">
        <w:trPr>
          <w:trHeight w:val="290"/>
        </w:trPr>
        <w:tc>
          <w:tcPr>
            <w:tcW w:w="360" w:type="dxa"/>
            <w:vAlign w:val="center"/>
          </w:tcPr>
          <w:p w14:paraId="418D793F" w14:textId="77777777" w:rsidR="006D46CD" w:rsidRPr="00A13ABA" w:rsidRDefault="00A13ABA" w:rsidP="006D46CD">
            <w:pPr>
              <w:jc w:val="center"/>
              <w:rPr>
                <w:rFonts w:cstheme="minorHAnsi"/>
                <w:b/>
                <w:bCs/>
                <w:sz w:val="20"/>
                <w:szCs w:val="20"/>
              </w:rPr>
            </w:pPr>
            <w:r>
              <w:rPr>
                <w:rFonts w:cstheme="minorHAnsi"/>
                <w:b/>
                <w:bCs/>
                <w:sz w:val="20"/>
                <w:szCs w:val="20"/>
              </w:rPr>
              <w:t>32</w:t>
            </w:r>
          </w:p>
        </w:tc>
        <w:tc>
          <w:tcPr>
            <w:tcW w:w="6651" w:type="dxa"/>
            <w:noWrap/>
            <w:hideMark/>
          </w:tcPr>
          <w:p w14:paraId="6B713815" w14:textId="77777777" w:rsidR="006D46CD" w:rsidRPr="00C42945" w:rsidRDefault="006D46CD" w:rsidP="00950C21">
            <w:pPr>
              <w:rPr>
                <w:rFonts w:cstheme="minorHAnsi"/>
                <w:sz w:val="20"/>
                <w:szCs w:val="20"/>
              </w:rPr>
            </w:pPr>
            <w:r w:rsidRPr="00C42945">
              <w:rPr>
                <w:rFonts w:cstheme="minorHAnsi"/>
                <w:sz w:val="20"/>
                <w:szCs w:val="20"/>
              </w:rPr>
              <w:t>Q25. Methodologies and guidance for cost estimation</w:t>
            </w:r>
          </w:p>
        </w:tc>
        <w:tc>
          <w:tcPr>
            <w:tcW w:w="2162" w:type="dxa"/>
            <w:noWrap/>
            <w:vAlign w:val="center"/>
            <w:hideMark/>
          </w:tcPr>
          <w:p w14:paraId="7181616E" w14:textId="77777777" w:rsidR="006D46CD" w:rsidRPr="00C42945" w:rsidRDefault="006D46CD" w:rsidP="00950C21">
            <w:pPr>
              <w:jc w:val="center"/>
              <w:rPr>
                <w:rFonts w:cstheme="minorHAnsi"/>
                <w:sz w:val="20"/>
                <w:szCs w:val="20"/>
              </w:rPr>
            </w:pPr>
            <w:r w:rsidRPr="00C42945">
              <w:rPr>
                <w:rFonts w:cstheme="minorHAnsi"/>
                <w:sz w:val="20"/>
                <w:szCs w:val="20"/>
              </w:rPr>
              <w:t>47,3</w:t>
            </w:r>
          </w:p>
        </w:tc>
      </w:tr>
      <w:tr w:rsidR="006D46CD" w:rsidRPr="00C42945" w14:paraId="7A5321DB" w14:textId="77777777" w:rsidTr="006D46CD">
        <w:trPr>
          <w:trHeight w:val="290"/>
        </w:trPr>
        <w:tc>
          <w:tcPr>
            <w:tcW w:w="360" w:type="dxa"/>
            <w:vAlign w:val="center"/>
          </w:tcPr>
          <w:p w14:paraId="5712D5A0" w14:textId="77777777" w:rsidR="006D46CD" w:rsidRPr="00A13ABA" w:rsidRDefault="00A13ABA" w:rsidP="006D46CD">
            <w:pPr>
              <w:jc w:val="center"/>
              <w:rPr>
                <w:rFonts w:cstheme="minorHAnsi"/>
                <w:b/>
                <w:bCs/>
                <w:sz w:val="20"/>
                <w:szCs w:val="20"/>
              </w:rPr>
            </w:pPr>
            <w:r>
              <w:rPr>
                <w:rFonts w:cstheme="minorHAnsi"/>
                <w:b/>
                <w:bCs/>
                <w:sz w:val="20"/>
                <w:szCs w:val="20"/>
              </w:rPr>
              <w:t>33</w:t>
            </w:r>
          </w:p>
        </w:tc>
        <w:tc>
          <w:tcPr>
            <w:tcW w:w="6651" w:type="dxa"/>
            <w:noWrap/>
            <w:hideMark/>
          </w:tcPr>
          <w:p w14:paraId="089A3BC9" w14:textId="77777777" w:rsidR="006D46CD" w:rsidRPr="00C42945" w:rsidRDefault="006D46CD" w:rsidP="00950C21">
            <w:pPr>
              <w:rPr>
                <w:rFonts w:cstheme="minorHAnsi"/>
                <w:sz w:val="20"/>
                <w:szCs w:val="20"/>
              </w:rPr>
            </w:pPr>
            <w:r w:rsidRPr="00C42945">
              <w:rPr>
                <w:rFonts w:cstheme="minorHAnsi"/>
                <w:sz w:val="20"/>
                <w:szCs w:val="20"/>
              </w:rPr>
              <w:t>Q15. Methods and tools for nuclear safety</w:t>
            </w:r>
          </w:p>
        </w:tc>
        <w:tc>
          <w:tcPr>
            <w:tcW w:w="2162" w:type="dxa"/>
            <w:noWrap/>
            <w:vAlign w:val="center"/>
            <w:hideMark/>
          </w:tcPr>
          <w:p w14:paraId="1FF44DA3" w14:textId="77777777" w:rsidR="006D46CD" w:rsidRPr="00C42945" w:rsidRDefault="006D46CD" w:rsidP="00950C21">
            <w:pPr>
              <w:jc w:val="center"/>
              <w:rPr>
                <w:rFonts w:cstheme="minorHAnsi"/>
                <w:sz w:val="20"/>
                <w:szCs w:val="20"/>
              </w:rPr>
            </w:pPr>
            <w:r w:rsidRPr="00C42945">
              <w:rPr>
                <w:rFonts w:cstheme="minorHAnsi"/>
                <w:sz w:val="20"/>
                <w:szCs w:val="20"/>
              </w:rPr>
              <w:t>47,1</w:t>
            </w:r>
          </w:p>
        </w:tc>
      </w:tr>
      <w:tr w:rsidR="006D46CD" w:rsidRPr="00C42945" w14:paraId="54E49C50" w14:textId="77777777" w:rsidTr="006D46CD">
        <w:trPr>
          <w:trHeight w:val="290"/>
        </w:trPr>
        <w:tc>
          <w:tcPr>
            <w:tcW w:w="360" w:type="dxa"/>
            <w:vAlign w:val="center"/>
          </w:tcPr>
          <w:p w14:paraId="6246BEE0" w14:textId="77777777" w:rsidR="006D46CD" w:rsidRPr="00A13ABA" w:rsidRDefault="00A13ABA" w:rsidP="006D46CD">
            <w:pPr>
              <w:jc w:val="center"/>
              <w:rPr>
                <w:rFonts w:cstheme="minorHAnsi"/>
                <w:b/>
                <w:bCs/>
                <w:sz w:val="20"/>
                <w:szCs w:val="20"/>
              </w:rPr>
            </w:pPr>
            <w:r>
              <w:rPr>
                <w:rFonts w:cstheme="minorHAnsi"/>
                <w:b/>
                <w:bCs/>
                <w:sz w:val="20"/>
                <w:szCs w:val="20"/>
              </w:rPr>
              <w:t>34</w:t>
            </w:r>
          </w:p>
        </w:tc>
        <w:tc>
          <w:tcPr>
            <w:tcW w:w="6651" w:type="dxa"/>
            <w:noWrap/>
            <w:hideMark/>
          </w:tcPr>
          <w:p w14:paraId="4F157C01" w14:textId="77777777" w:rsidR="006D46CD" w:rsidRPr="00C42945" w:rsidRDefault="006D46CD" w:rsidP="00950C21">
            <w:pPr>
              <w:rPr>
                <w:rFonts w:cstheme="minorHAnsi"/>
                <w:sz w:val="20"/>
                <w:szCs w:val="20"/>
              </w:rPr>
            </w:pPr>
            <w:r w:rsidRPr="00C42945">
              <w:rPr>
                <w:rFonts w:cstheme="minorHAnsi"/>
                <w:sz w:val="20"/>
                <w:szCs w:val="20"/>
              </w:rPr>
              <w:t>Q17. Development of radiological protection approaches and guidance for Decommissioning</w:t>
            </w:r>
          </w:p>
        </w:tc>
        <w:tc>
          <w:tcPr>
            <w:tcW w:w="2162" w:type="dxa"/>
            <w:noWrap/>
            <w:vAlign w:val="center"/>
            <w:hideMark/>
          </w:tcPr>
          <w:p w14:paraId="06430A09" w14:textId="77777777" w:rsidR="006D46CD" w:rsidRPr="00C42945" w:rsidRDefault="006D46CD" w:rsidP="00950C21">
            <w:pPr>
              <w:jc w:val="center"/>
              <w:rPr>
                <w:rFonts w:cstheme="minorHAnsi"/>
                <w:sz w:val="20"/>
                <w:szCs w:val="20"/>
              </w:rPr>
            </w:pPr>
            <w:r w:rsidRPr="00C42945">
              <w:rPr>
                <w:rFonts w:cstheme="minorHAnsi"/>
                <w:sz w:val="20"/>
                <w:szCs w:val="20"/>
              </w:rPr>
              <w:t>46,6</w:t>
            </w:r>
          </w:p>
        </w:tc>
      </w:tr>
      <w:tr w:rsidR="006D46CD" w:rsidRPr="00C42945" w14:paraId="3226DD02" w14:textId="77777777" w:rsidTr="006D46CD">
        <w:trPr>
          <w:trHeight w:val="290"/>
        </w:trPr>
        <w:tc>
          <w:tcPr>
            <w:tcW w:w="360" w:type="dxa"/>
            <w:vAlign w:val="center"/>
          </w:tcPr>
          <w:p w14:paraId="614D86DF" w14:textId="77777777" w:rsidR="006D46CD" w:rsidRPr="00A13ABA" w:rsidRDefault="00A13ABA" w:rsidP="006D46CD">
            <w:pPr>
              <w:jc w:val="center"/>
              <w:rPr>
                <w:rFonts w:cstheme="minorHAnsi"/>
                <w:b/>
                <w:bCs/>
                <w:sz w:val="20"/>
                <w:szCs w:val="20"/>
              </w:rPr>
            </w:pPr>
            <w:r>
              <w:rPr>
                <w:rFonts w:cstheme="minorHAnsi"/>
                <w:b/>
                <w:bCs/>
                <w:sz w:val="20"/>
                <w:szCs w:val="20"/>
              </w:rPr>
              <w:t>35</w:t>
            </w:r>
          </w:p>
        </w:tc>
        <w:tc>
          <w:tcPr>
            <w:tcW w:w="6651" w:type="dxa"/>
            <w:noWrap/>
            <w:hideMark/>
          </w:tcPr>
          <w:p w14:paraId="763C02BC" w14:textId="77777777" w:rsidR="006D46CD" w:rsidRPr="00C42945" w:rsidRDefault="006D46CD" w:rsidP="00950C21">
            <w:pPr>
              <w:rPr>
                <w:rFonts w:cstheme="minorHAnsi"/>
                <w:sz w:val="20"/>
                <w:szCs w:val="20"/>
              </w:rPr>
            </w:pPr>
            <w:r w:rsidRPr="00C42945">
              <w:rPr>
                <w:rFonts w:cstheme="minorHAnsi"/>
                <w:sz w:val="20"/>
                <w:szCs w:val="20"/>
              </w:rPr>
              <w:t>Q85. Material clearance (instrumentation and logistics)</w:t>
            </w:r>
          </w:p>
        </w:tc>
        <w:tc>
          <w:tcPr>
            <w:tcW w:w="2162" w:type="dxa"/>
            <w:noWrap/>
            <w:vAlign w:val="center"/>
            <w:hideMark/>
          </w:tcPr>
          <w:p w14:paraId="7741CB72" w14:textId="77777777" w:rsidR="006D46CD" w:rsidRPr="00C42945" w:rsidRDefault="006D46CD" w:rsidP="00950C21">
            <w:pPr>
              <w:jc w:val="center"/>
              <w:rPr>
                <w:rFonts w:cstheme="minorHAnsi"/>
                <w:sz w:val="20"/>
                <w:szCs w:val="20"/>
              </w:rPr>
            </w:pPr>
            <w:r w:rsidRPr="00C42945">
              <w:rPr>
                <w:rFonts w:cstheme="minorHAnsi"/>
                <w:sz w:val="20"/>
                <w:szCs w:val="20"/>
              </w:rPr>
              <w:t>46,3</w:t>
            </w:r>
          </w:p>
        </w:tc>
      </w:tr>
      <w:tr w:rsidR="006D46CD" w:rsidRPr="00C42945" w14:paraId="4DFDFF38" w14:textId="77777777" w:rsidTr="006D46CD">
        <w:trPr>
          <w:trHeight w:val="290"/>
        </w:trPr>
        <w:tc>
          <w:tcPr>
            <w:tcW w:w="360" w:type="dxa"/>
            <w:vAlign w:val="center"/>
          </w:tcPr>
          <w:p w14:paraId="17F974AA" w14:textId="77777777" w:rsidR="006D46CD" w:rsidRPr="00A13ABA" w:rsidRDefault="00A13ABA" w:rsidP="006D46CD">
            <w:pPr>
              <w:jc w:val="center"/>
              <w:rPr>
                <w:rFonts w:cstheme="minorHAnsi"/>
                <w:b/>
                <w:bCs/>
                <w:sz w:val="20"/>
                <w:szCs w:val="20"/>
              </w:rPr>
            </w:pPr>
            <w:r>
              <w:rPr>
                <w:rFonts w:cstheme="minorHAnsi"/>
                <w:b/>
                <w:bCs/>
                <w:sz w:val="20"/>
                <w:szCs w:val="20"/>
              </w:rPr>
              <w:t>36</w:t>
            </w:r>
          </w:p>
        </w:tc>
        <w:tc>
          <w:tcPr>
            <w:tcW w:w="6651" w:type="dxa"/>
            <w:noWrap/>
            <w:hideMark/>
          </w:tcPr>
          <w:p w14:paraId="57FD568D" w14:textId="77777777" w:rsidR="006D46CD" w:rsidRPr="00C42945" w:rsidRDefault="006D46CD" w:rsidP="00950C21">
            <w:pPr>
              <w:rPr>
                <w:rFonts w:cstheme="minorHAnsi"/>
                <w:sz w:val="20"/>
                <w:szCs w:val="20"/>
              </w:rPr>
            </w:pPr>
            <w:r w:rsidRPr="00C42945">
              <w:rPr>
                <w:rFonts w:cstheme="minorHAnsi"/>
                <w:sz w:val="20"/>
                <w:szCs w:val="20"/>
              </w:rPr>
              <w:t>Q73. Radioactive material treatment processes (metals)</w:t>
            </w:r>
          </w:p>
        </w:tc>
        <w:tc>
          <w:tcPr>
            <w:tcW w:w="2162" w:type="dxa"/>
            <w:noWrap/>
            <w:vAlign w:val="center"/>
            <w:hideMark/>
          </w:tcPr>
          <w:p w14:paraId="2CEE534A" w14:textId="77777777" w:rsidR="006D46CD" w:rsidRPr="00C42945" w:rsidRDefault="006D46CD" w:rsidP="00950C21">
            <w:pPr>
              <w:jc w:val="center"/>
              <w:rPr>
                <w:rFonts w:cstheme="minorHAnsi"/>
                <w:sz w:val="20"/>
                <w:szCs w:val="20"/>
              </w:rPr>
            </w:pPr>
            <w:r w:rsidRPr="00C42945">
              <w:rPr>
                <w:rFonts w:cstheme="minorHAnsi"/>
                <w:sz w:val="20"/>
                <w:szCs w:val="20"/>
              </w:rPr>
              <w:t>46,2</w:t>
            </w:r>
          </w:p>
        </w:tc>
      </w:tr>
      <w:tr w:rsidR="006D46CD" w:rsidRPr="00C42945" w14:paraId="3C7E0212" w14:textId="77777777" w:rsidTr="006D46CD">
        <w:trPr>
          <w:trHeight w:val="290"/>
        </w:trPr>
        <w:tc>
          <w:tcPr>
            <w:tcW w:w="360" w:type="dxa"/>
            <w:vAlign w:val="center"/>
          </w:tcPr>
          <w:p w14:paraId="2434F02C" w14:textId="77777777" w:rsidR="006D46CD" w:rsidRPr="00A13ABA" w:rsidRDefault="00A13ABA" w:rsidP="006D46CD">
            <w:pPr>
              <w:jc w:val="center"/>
              <w:rPr>
                <w:rFonts w:cstheme="minorHAnsi"/>
                <w:b/>
                <w:bCs/>
                <w:sz w:val="20"/>
                <w:szCs w:val="20"/>
              </w:rPr>
            </w:pPr>
            <w:r>
              <w:rPr>
                <w:rFonts w:cstheme="minorHAnsi"/>
                <w:b/>
                <w:bCs/>
                <w:sz w:val="20"/>
                <w:szCs w:val="20"/>
              </w:rPr>
              <w:t>37</w:t>
            </w:r>
          </w:p>
        </w:tc>
        <w:tc>
          <w:tcPr>
            <w:tcW w:w="6651" w:type="dxa"/>
            <w:noWrap/>
            <w:hideMark/>
          </w:tcPr>
          <w:p w14:paraId="1DEE7FE2" w14:textId="77777777" w:rsidR="006D46CD" w:rsidRPr="00C42945" w:rsidRDefault="006D46CD" w:rsidP="00950C21">
            <w:pPr>
              <w:rPr>
                <w:rFonts w:cstheme="minorHAnsi"/>
                <w:sz w:val="20"/>
                <w:szCs w:val="20"/>
              </w:rPr>
            </w:pPr>
            <w:r w:rsidRPr="00C42945">
              <w:rPr>
                <w:rFonts w:cstheme="minorHAnsi"/>
                <w:sz w:val="20"/>
                <w:szCs w:val="20"/>
              </w:rPr>
              <w:t>Q21. Tools for data collection in the field (e.g. for work monitoring)</w:t>
            </w:r>
          </w:p>
        </w:tc>
        <w:tc>
          <w:tcPr>
            <w:tcW w:w="2162" w:type="dxa"/>
            <w:noWrap/>
            <w:vAlign w:val="center"/>
            <w:hideMark/>
          </w:tcPr>
          <w:p w14:paraId="61ACC7E8" w14:textId="77777777" w:rsidR="006D46CD" w:rsidRPr="00C42945" w:rsidRDefault="006D46CD" w:rsidP="00950C21">
            <w:pPr>
              <w:jc w:val="center"/>
              <w:rPr>
                <w:rFonts w:cstheme="minorHAnsi"/>
                <w:sz w:val="20"/>
                <w:szCs w:val="20"/>
              </w:rPr>
            </w:pPr>
            <w:r w:rsidRPr="00C42945">
              <w:rPr>
                <w:rFonts w:cstheme="minorHAnsi"/>
                <w:sz w:val="20"/>
                <w:szCs w:val="20"/>
              </w:rPr>
              <w:t>45,6</w:t>
            </w:r>
          </w:p>
        </w:tc>
      </w:tr>
      <w:tr w:rsidR="006D46CD" w:rsidRPr="00C42945" w14:paraId="66833FE1" w14:textId="77777777" w:rsidTr="006D46CD">
        <w:trPr>
          <w:trHeight w:val="290"/>
        </w:trPr>
        <w:tc>
          <w:tcPr>
            <w:tcW w:w="360" w:type="dxa"/>
            <w:vAlign w:val="center"/>
          </w:tcPr>
          <w:p w14:paraId="492250DE" w14:textId="77777777" w:rsidR="006D46CD" w:rsidRPr="00A13ABA" w:rsidRDefault="00A13ABA" w:rsidP="006D46CD">
            <w:pPr>
              <w:jc w:val="center"/>
              <w:rPr>
                <w:rFonts w:cstheme="minorHAnsi"/>
                <w:b/>
                <w:bCs/>
                <w:sz w:val="20"/>
                <w:szCs w:val="20"/>
              </w:rPr>
            </w:pPr>
            <w:r>
              <w:rPr>
                <w:rFonts w:cstheme="minorHAnsi"/>
                <w:b/>
                <w:bCs/>
                <w:sz w:val="20"/>
                <w:szCs w:val="20"/>
              </w:rPr>
              <w:t>38</w:t>
            </w:r>
          </w:p>
        </w:tc>
        <w:tc>
          <w:tcPr>
            <w:tcW w:w="6651" w:type="dxa"/>
            <w:noWrap/>
            <w:hideMark/>
          </w:tcPr>
          <w:p w14:paraId="448536CE" w14:textId="77777777" w:rsidR="006D46CD" w:rsidRPr="00C42945" w:rsidRDefault="006D46CD" w:rsidP="00950C21">
            <w:pPr>
              <w:rPr>
                <w:rFonts w:cstheme="minorHAnsi"/>
                <w:sz w:val="20"/>
                <w:szCs w:val="20"/>
              </w:rPr>
            </w:pPr>
            <w:r w:rsidRPr="00C42945">
              <w:rPr>
                <w:rFonts w:cstheme="minorHAnsi"/>
                <w:sz w:val="20"/>
                <w:szCs w:val="20"/>
              </w:rPr>
              <w:t>Q56. Segmentation of interior concrete structures (e.g., bioshield)</w:t>
            </w:r>
          </w:p>
        </w:tc>
        <w:tc>
          <w:tcPr>
            <w:tcW w:w="2162" w:type="dxa"/>
            <w:noWrap/>
            <w:vAlign w:val="center"/>
            <w:hideMark/>
          </w:tcPr>
          <w:p w14:paraId="459454BA" w14:textId="77777777" w:rsidR="006D46CD" w:rsidRPr="00C42945" w:rsidRDefault="006D46CD" w:rsidP="00950C21">
            <w:pPr>
              <w:jc w:val="center"/>
              <w:rPr>
                <w:rFonts w:cstheme="minorHAnsi"/>
                <w:sz w:val="20"/>
                <w:szCs w:val="20"/>
              </w:rPr>
            </w:pPr>
            <w:r w:rsidRPr="00C42945">
              <w:rPr>
                <w:rFonts w:cstheme="minorHAnsi"/>
                <w:sz w:val="20"/>
                <w:szCs w:val="20"/>
              </w:rPr>
              <w:t>45,4</w:t>
            </w:r>
          </w:p>
        </w:tc>
      </w:tr>
      <w:tr w:rsidR="006D46CD" w:rsidRPr="00C42945" w14:paraId="338A7399" w14:textId="77777777" w:rsidTr="006D46CD">
        <w:trPr>
          <w:trHeight w:val="290"/>
        </w:trPr>
        <w:tc>
          <w:tcPr>
            <w:tcW w:w="360" w:type="dxa"/>
            <w:vAlign w:val="center"/>
          </w:tcPr>
          <w:p w14:paraId="5436928C" w14:textId="77777777" w:rsidR="006D46CD" w:rsidRPr="00A13ABA" w:rsidRDefault="00A13ABA" w:rsidP="006D46CD">
            <w:pPr>
              <w:jc w:val="center"/>
              <w:rPr>
                <w:rFonts w:cstheme="minorHAnsi"/>
                <w:b/>
                <w:bCs/>
                <w:sz w:val="20"/>
                <w:szCs w:val="20"/>
              </w:rPr>
            </w:pPr>
            <w:r>
              <w:rPr>
                <w:rFonts w:cstheme="minorHAnsi"/>
                <w:b/>
                <w:bCs/>
                <w:sz w:val="20"/>
                <w:szCs w:val="20"/>
              </w:rPr>
              <w:t>39</w:t>
            </w:r>
          </w:p>
        </w:tc>
        <w:tc>
          <w:tcPr>
            <w:tcW w:w="6651" w:type="dxa"/>
            <w:noWrap/>
            <w:hideMark/>
          </w:tcPr>
          <w:p w14:paraId="4CA0EFB5" w14:textId="77777777" w:rsidR="006D46CD" w:rsidRPr="00C42945" w:rsidRDefault="006D46CD" w:rsidP="00950C21">
            <w:pPr>
              <w:rPr>
                <w:rFonts w:cstheme="minorHAnsi"/>
                <w:sz w:val="20"/>
                <w:szCs w:val="20"/>
              </w:rPr>
            </w:pPr>
            <w:r w:rsidRPr="00C42945">
              <w:rPr>
                <w:rFonts w:cstheme="minorHAnsi"/>
                <w:sz w:val="20"/>
                <w:szCs w:val="20"/>
              </w:rPr>
              <w:t>Q19. Methodologies and software tools for comparison of alternative decommissioning strategies</w:t>
            </w:r>
          </w:p>
        </w:tc>
        <w:tc>
          <w:tcPr>
            <w:tcW w:w="2162" w:type="dxa"/>
            <w:noWrap/>
            <w:vAlign w:val="center"/>
            <w:hideMark/>
          </w:tcPr>
          <w:p w14:paraId="5518CD57" w14:textId="77777777" w:rsidR="006D46CD" w:rsidRPr="00C42945" w:rsidRDefault="006D46CD" w:rsidP="00950C21">
            <w:pPr>
              <w:jc w:val="center"/>
              <w:rPr>
                <w:rFonts w:cstheme="minorHAnsi"/>
                <w:sz w:val="20"/>
                <w:szCs w:val="20"/>
              </w:rPr>
            </w:pPr>
            <w:r w:rsidRPr="00C42945">
              <w:rPr>
                <w:rFonts w:cstheme="minorHAnsi"/>
                <w:sz w:val="20"/>
                <w:szCs w:val="20"/>
              </w:rPr>
              <w:t>45,2</w:t>
            </w:r>
          </w:p>
        </w:tc>
      </w:tr>
      <w:tr w:rsidR="006D46CD" w:rsidRPr="00C42945" w14:paraId="56DF9AC9" w14:textId="77777777" w:rsidTr="006D46CD">
        <w:trPr>
          <w:trHeight w:val="290"/>
        </w:trPr>
        <w:tc>
          <w:tcPr>
            <w:tcW w:w="360" w:type="dxa"/>
            <w:vAlign w:val="center"/>
          </w:tcPr>
          <w:p w14:paraId="61818B1F" w14:textId="77777777" w:rsidR="006D46CD" w:rsidRPr="00A13ABA" w:rsidRDefault="00891D55" w:rsidP="006D46CD">
            <w:pPr>
              <w:jc w:val="center"/>
              <w:rPr>
                <w:rFonts w:cstheme="minorHAnsi"/>
                <w:b/>
                <w:bCs/>
                <w:sz w:val="20"/>
                <w:szCs w:val="20"/>
              </w:rPr>
            </w:pPr>
            <w:r>
              <w:rPr>
                <w:rFonts w:cstheme="minorHAnsi"/>
                <w:b/>
                <w:bCs/>
                <w:sz w:val="20"/>
                <w:szCs w:val="20"/>
              </w:rPr>
              <w:t>40</w:t>
            </w:r>
          </w:p>
        </w:tc>
        <w:tc>
          <w:tcPr>
            <w:tcW w:w="6651" w:type="dxa"/>
            <w:noWrap/>
            <w:hideMark/>
          </w:tcPr>
          <w:p w14:paraId="41C31C99" w14:textId="77777777" w:rsidR="006D46CD" w:rsidRPr="00C42945" w:rsidRDefault="006D46CD" w:rsidP="00950C21">
            <w:pPr>
              <w:rPr>
                <w:rFonts w:cstheme="minorHAnsi"/>
                <w:sz w:val="20"/>
                <w:szCs w:val="20"/>
              </w:rPr>
            </w:pPr>
            <w:r w:rsidRPr="00C42945">
              <w:rPr>
                <w:rFonts w:cstheme="minorHAnsi"/>
                <w:sz w:val="20"/>
                <w:szCs w:val="20"/>
              </w:rPr>
              <w:t>Q33. Methodologies and tools for task specific training</w:t>
            </w:r>
          </w:p>
        </w:tc>
        <w:tc>
          <w:tcPr>
            <w:tcW w:w="2162" w:type="dxa"/>
            <w:noWrap/>
            <w:vAlign w:val="center"/>
            <w:hideMark/>
          </w:tcPr>
          <w:p w14:paraId="752CE87B" w14:textId="77777777" w:rsidR="006D46CD" w:rsidRPr="00C42945" w:rsidRDefault="006D46CD" w:rsidP="00950C21">
            <w:pPr>
              <w:jc w:val="center"/>
              <w:rPr>
                <w:rFonts w:cstheme="minorHAnsi"/>
                <w:sz w:val="20"/>
                <w:szCs w:val="20"/>
              </w:rPr>
            </w:pPr>
            <w:r w:rsidRPr="00C42945">
              <w:rPr>
                <w:rFonts w:cstheme="minorHAnsi"/>
                <w:sz w:val="20"/>
                <w:szCs w:val="20"/>
              </w:rPr>
              <w:t>45,0</w:t>
            </w:r>
          </w:p>
        </w:tc>
      </w:tr>
      <w:tr w:rsidR="006D46CD" w:rsidRPr="00C42945" w14:paraId="6FD277A5" w14:textId="77777777" w:rsidTr="006D46CD">
        <w:trPr>
          <w:trHeight w:val="290"/>
        </w:trPr>
        <w:tc>
          <w:tcPr>
            <w:tcW w:w="360" w:type="dxa"/>
            <w:vAlign w:val="center"/>
          </w:tcPr>
          <w:p w14:paraId="5B4204A2" w14:textId="77777777" w:rsidR="006D46CD" w:rsidRPr="00A13ABA" w:rsidRDefault="00891D55" w:rsidP="006D46CD">
            <w:pPr>
              <w:jc w:val="center"/>
              <w:rPr>
                <w:rFonts w:cstheme="minorHAnsi"/>
                <w:b/>
                <w:bCs/>
                <w:sz w:val="20"/>
                <w:szCs w:val="20"/>
              </w:rPr>
            </w:pPr>
            <w:r>
              <w:rPr>
                <w:rFonts w:cstheme="minorHAnsi"/>
                <w:b/>
                <w:bCs/>
                <w:sz w:val="20"/>
                <w:szCs w:val="20"/>
              </w:rPr>
              <w:t>41</w:t>
            </w:r>
          </w:p>
        </w:tc>
        <w:tc>
          <w:tcPr>
            <w:tcW w:w="6651" w:type="dxa"/>
            <w:noWrap/>
            <w:hideMark/>
          </w:tcPr>
          <w:p w14:paraId="0EB89F1C" w14:textId="77777777" w:rsidR="006D46CD" w:rsidRPr="00C42945" w:rsidRDefault="006D46CD" w:rsidP="00950C21">
            <w:pPr>
              <w:rPr>
                <w:rFonts w:cstheme="minorHAnsi"/>
                <w:sz w:val="20"/>
                <w:szCs w:val="20"/>
              </w:rPr>
            </w:pPr>
            <w:r w:rsidRPr="00C42945">
              <w:rPr>
                <w:rFonts w:cstheme="minorHAnsi"/>
                <w:sz w:val="20"/>
                <w:szCs w:val="20"/>
              </w:rPr>
              <w:t>Q74. Radioactive material treatment processes (concrete)</w:t>
            </w:r>
          </w:p>
        </w:tc>
        <w:tc>
          <w:tcPr>
            <w:tcW w:w="2162" w:type="dxa"/>
            <w:noWrap/>
            <w:vAlign w:val="center"/>
            <w:hideMark/>
          </w:tcPr>
          <w:p w14:paraId="5BBCA9FF" w14:textId="77777777" w:rsidR="006D46CD" w:rsidRPr="00C42945" w:rsidRDefault="006D46CD" w:rsidP="00950C21">
            <w:pPr>
              <w:jc w:val="center"/>
              <w:rPr>
                <w:rFonts w:cstheme="minorHAnsi"/>
                <w:sz w:val="20"/>
                <w:szCs w:val="20"/>
              </w:rPr>
            </w:pPr>
            <w:r w:rsidRPr="00C42945">
              <w:rPr>
                <w:rFonts w:cstheme="minorHAnsi"/>
                <w:sz w:val="20"/>
                <w:szCs w:val="20"/>
              </w:rPr>
              <w:t>44,6</w:t>
            </w:r>
          </w:p>
        </w:tc>
      </w:tr>
      <w:tr w:rsidR="006D46CD" w:rsidRPr="00C42945" w14:paraId="232BFCC4" w14:textId="77777777" w:rsidTr="006D46CD">
        <w:trPr>
          <w:trHeight w:val="290"/>
        </w:trPr>
        <w:tc>
          <w:tcPr>
            <w:tcW w:w="360" w:type="dxa"/>
            <w:vAlign w:val="center"/>
          </w:tcPr>
          <w:p w14:paraId="7844F73D" w14:textId="77777777" w:rsidR="006D46CD" w:rsidRPr="00A13ABA" w:rsidRDefault="00891D55" w:rsidP="006D46CD">
            <w:pPr>
              <w:jc w:val="center"/>
              <w:rPr>
                <w:rFonts w:cstheme="minorHAnsi"/>
                <w:b/>
                <w:bCs/>
                <w:sz w:val="20"/>
                <w:szCs w:val="20"/>
              </w:rPr>
            </w:pPr>
            <w:r>
              <w:rPr>
                <w:rFonts w:cstheme="minorHAnsi"/>
                <w:b/>
                <w:bCs/>
                <w:sz w:val="20"/>
                <w:szCs w:val="20"/>
              </w:rPr>
              <w:t>42</w:t>
            </w:r>
          </w:p>
        </w:tc>
        <w:tc>
          <w:tcPr>
            <w:tcW w:w="6651" w:type="dxa"/>
            <w:noWrap/>
            <w:hideMark/>
          </w:tcPr>
          <w:p w14:paraId="08CDDA92" w14:textId="77777777" w:rsidR="006D46CD" w:rsidRPr="00C42945" w:rsidRDefault="006D46CD" w:rsidP="00950C21">
            <w:pPr>
              <w:rPr>
                <w:rFonts w:cstheme="minorHAnsi"/>
                <w:sz w:val="20"/>
                <w:szCs w:val="20"/>
              </w:rPr>
            </w:pPr>
            <w:r w:rsidRPr="00C42945">
              <w:rPr>
                <w:rFonts w:cstheme="minorHAnsi"/>
                <w:sz w:val="20"/>
                <w:szCs w:val="20"/>
              </w:rPr>
              <w:t>Q11. Development for National regulatory guidance for Decommissioning (Preparatory activities)</w:t>
            </w:r>
          </w:p>
        </w:tc>
        <w:tc>
          <w:tcPr>
            <w:tcW w:w="2162" w:type="dxa"/>
            <w:noWrap/>
            <w:vAlign w:val="center"/>
            <w:hideMark/>
          </w:tcPr>
          <w:p w14:paraId="5C46CCCF" w14:textId="77777777" w:rsidR="006D46CD" w:rsidRPr="00C42945" w:rsidRDefault="006D46CD" w:rsidP="00950C21">
            <w:pPr>
              <w:jc w:val="center"/>
              <w:rPr>
                <w:rFonts w:cstheme="minorHAnsi"/>
                <w:sz w:val="20"/>
                <w:szCs w:val="20"/>
              </w:rPr>
            </w:pPr>
            <w:r w:rsidRPr="00C42945">
              <w:rPr>
                <w:rFonts w:cstheme="minorHAnsi"/>
                <w:sz w:val="20"/>
                <w:szCs w:val="20"/>
              </w:rPr>
              <w:t>44,4</w:t>
            </w:r>
          </w:p>
        </w:tc>
      </w:tr>
      <w:tr w:rsidR="006D46CD" w:rsidRPr="00C42945" w14:paraId="77F0A158" w14:textId="77777777" w:rsidTr="006D46CD">
        <w:trPr>
          <w:trHeight w:val="290"/>
        </w:trPr>
        <w:tc>
          <w:tcPr>
            <w:tcW w:w="360" w:type="dxa"/>
            <w:vAlign w:val="center"/>
          </w:tcPr>
          <w:p w14:paraId="698C9D54" w14:textId="77777777" w:rsidR="006D46CD" w:rsidRPr="00A13ABA" w:rsidRDefault="00891D55" w:rsidP="006D46CD">
            <w:pPr>
              <w:jc w:val="center"/>
              <w:rPr>
                <w:rFonts w:cstheme="minorHAnsi"/>
                <w:b/>
                <w:bCs/>
                <w:sz w:val="20"/>
                <w:szCs w:val="20"/>
              </w:rPr>
            </w:pPr>
            <w:r>
              <w:rPr>
                <w:rFonts w:cstheme="minorHAnsi"/>
                <w:b/>
                <w:bCs/>
                <w:sz w:val="20"/>
                <w:szCs w:val="20"/>
              </w:rPr>
              <w:t>43</w:t>
            </w:r>
          </w:p>
        </w:tc>
        <w:tc>
          <w:tcPr>
            <w:tcW w:w="6651" w:type="dxa"/>
            <w:noWrap/>
            <w:hideMark/>
          </w:tcPr>
          <w:p w14:paraId="527C8D36" w14:textId="77777777" w:rsidR="006D46CD" w:rsidRPr="00C42945" w:rsidRDefault="006D46CD" w:rsidP="00950C21">
            <w:pPr>
              <w:rPr>
                <w:rFonts w:cstheme="minorHAnsi"/>
                <w:sz w:val="20"/>
                <w:szCs w:val="20"/>
              </w:rPr>
            </w:pPr>
            <w:r w:rsidRPr="00C42945">
              <w:rPr>
                <w:rFonts w:cstheme="minorHAnsi"/>
                <w:sz w:val="20"/>
                <w:szCs w:val="20"/>
              </w:rPr>
              <w:t>Q12. Development for National regulatory guidance for Decommissioning (Dismantling)</w:t>
            </w:r>
          </w:p>
        </w:tc>
        <w:tc>
          <w:tcPr>
            <w:tcW w:w="2162" w:type="dxa"/>
            <w:noWrap/>
            <w:vAlign w:val="center"/>
            <w:hideMark/>
          </w:tcPr>
          <w:p w14:paraId="0F422776" w14:textId="77777777" w:rsidR="006D46CD" w:rsidRPr="00C42945" w:rsidRDefault="006D46CD" w:rsidP="00950C21">
            <w:pPr>
              <w:jc w:val="center"/>
              <w:rPr>
                <w:rFonts w:cstheme="minorHAnsi"/>
                <w:sz w:val="20"/>
                <w:szCs w:val="20"/>
              </w:rPr>
            </w:pPr>
            <w:r w:rsidRPr="00C42945">
              <w:rPr>
                <w:rFonts w:cstheme="minorHAnsi"/>
                <w:sz w:val="20"/>
                <w:szCs w:val="20"/>
              </w:rPr>
              <w:t>44,1</w:t>
            </w:r>
          </w:p>
        </w:tc>
      </w:tr>
      <w:tr w:rsidR="006D46CD" w:rsidRPr="00C42945" w14:paraId="439D24F4" w14:textId="77777777" w:rsidTr="006D46CD">
        <w:trPr>
          <w:trHeight w:val="290"/>
        </w:trPr>
        <w:tc>
          <w:tcPr>
            <w:tcW w:w="360" w:type="dxa"/>
            <w:vAlign w:val="center"/>
          </w:tcPr>
          <w:p w14:paraId="656AB81C" w14:textId="77777777" w:rsidR="006D46CD" w:rsidRPr="00A13ABA" w:rsidRDefault="00891D55" w:rsidP="006D46CD">
            <w:pPr>
              <w:jc w:val="center"/>
              <w:rPr>
                <w:rFonts w:cstheme="minorHAnsi"/>
                <w:b/>
                <w:bCs/>
                <w:sz w:val="20"/>
                <w:szCs w:val="20"/>
              </w:rPr>
            </w:pPr>
            <w:r>
              <w:rPr>
                <w:rFonts w:cstheme="minorHAnsi"/>
                <w:b/>
                <w:bCs/>
                <w:sz w:val="20"/>
                <w:szCs w:val="20"/>
              </w:rPr>
              <w:t>44</w:t>
            </w:r>
          </w:p>
        </w:tc>
        <w:tc>
          <w:tcPr>
            <w:tcW w:w="6651" w:type="dxa"/>
            <w:noWrap/>
            <w:hideMark/>
          </w:tcPr>
          <w:p w14:paraId="4A25EFD9" w14:textId="77777777" w:rsidR="006D46CD" w:rsidRPr="00C42945" w:rsidRDefault="006D46CD" w:rsidP="00950C21">
            <w:pPr>
              <w:rPr>
                <w:rFonts w:cstheme="minorHAnsi"/>
                <w:sz w:val="20"/>
                <w:szCs w:val="20"/>
              </w:rPr>
            </w:pPr>
            <w:r w:rsidRPr="00C42945">
              <w:rPr>
                <w:rFonts w:cstheme="minorHAnsi"/>
                <w:sz w:val="20"/>
                <w:szCs w:val="20"/>
              </w:rPr>
              <w:t>Q39. Characterisation of activated components and areas (Graphite)</w:t>
            </w:r>
          </w:p>
        </w:tc>
        <w:tc>
          <w:tcPr>
            <w:tcW w:w="2162" w:type="dxa"/>
            <w:noWrap/>
            <w:vAlign w:val="center"/>
            <w:hideMark/>
          </w:tcPr>
          <w:p w14:paraId="2C6F4454" w14:textId="77777777" w:rsidR="006D46CD" w:rsidRPr="00C42945" w:rsidRDefault="006D46CD" w:rsidP="00950C21">
            <w:pPr>
              <w:jc w:val="center"/>
              <w:rPr>
                <w:rFonts w:cstheme="minorHAnsi"/>
                <w:sz w:val="20"/>
                <w:szCs w:val="20"/>
              </w:rPr>
            </w:pPr>
            <w:r w:rsidRPr="00C42945">
              <w:rPr>
                <w:rFonts w:cstheme="minorHAnsi"/>
                <w:sz w:val="20"/>
                <w:szCs w:val="20"/>
              </w:rPr>
              <w:t>44,0</w:t>
            </w:r>
          </w:p>
        </w:tc>
      </w:tr>
      <w:tr w:rsidR="006D46CD" w:rsidRPr="00C42945" w14:paraId="032934D1" w14:textId="77777777" w:rsidTr="006D46CD">
        <w:trPr>
          <w:trHeight w:val="290"/>
        </w:trPr>
        <w:tc>
          <w:tcPr>
            <w:tcW w:w="360" w:type="dxa"/>
            <w:vAlign w:val="center"/>
          </w:tcPr>
          <w:p w14:paraId="7E9F87B1" w14:textId="77777777" w:rsidR="006D46CD" w:rsidRPr="00A13ABA" w:rsidRDefault="00891D55" w:rsidP="006D46CD">
            <w:pPr>
              <w:jc w:val="center"/>
              <w:rPr>
                <w:rFonts w:cstheme="minorHAnsi"/>
                <w:b/>
                <w:bCs/>
                <w:sz w:val="20"/>
                <w:szCs w:val="20"/>
              </w:rPr>
            </w:pPr>
            <w:r>
              <w:rPr>
                <w:rFonts w:cstheme="minorHAnsi"/>
                <w:b/>
                <w:bCs/>
                <w:sz w:val="20"/>
                <w:szCs w:val="20"/>
              </w:rPr>
              <w:t>45</w:t>
            </w:r>
          </w:p>
        </w:tc>
        <w:tc>
          <w:tcPr>
            <w:tcW w:w="6651" w:type="dxa"/>
            <w:noWrap/>
            <w:hideMark/>
          </w:tcPr>
          <w:p w14:paraId="49259673" w14:textId="77777777" w:rsidR="006D46CD" w:rsidRPr="00C42945" w:rsidRDefault="006D46CD" w:rsidP="00950C21">
            <w:pPr>
              <w:rPr>
                <w:rFonts w:cstheme="minorHAnsi"/>
                <w:sz w:val="20"/>
                <w:szCs w:val="20"/>
              </w:rPr>
            </w:pPr>
            <w:r w:rsidRPr="00C42945">
              <w:rPr>
                <w:rFonts w:cstheme="minorHAnsi"/>
                <w:sz w:val="20"/>
                <w:szCs w:val="20"/>
              </w:rPr>
              <w:t>Q71. Radioactive material decontamination (mechanical)</w:t>
            </w:r>
          </w:p>
        </w:tc>
        <w:tc>
          <w:tcPr>
            <w:tcW w:w="2162" w:type="dxa"/>
            <w:noWrap/>
            <w:vAlign w:val="center"/>
            <w:hideMark/>
          </w:tcPr>
          <w:p w14:paraId="42098B13" w14:textId="77777777" w:rsidR="006D46CD" w:rsidRPr="00C42945" w:rsidRDefault="006D46CD" w:rsidP="00950C21">
            <w:pPr>
              <w:jc w:val="center"/>
              <w:rPr>
                <w:rFonts w:cstheme="minorHAnsi"/>
                <w:sz w:val="20"/>
                <w:szCs w:val="20"/>
              </w:rPr>
            </w:pPr>
            <w:r w:rsidRPr="00C42945">
              <w:rPr>
                <w:rFonts w:cstheme="minorHAnsi"/>
                <w:sz w:val="20"/>
                <w:szCs w:val="20"/>
              </w:rPr>
              <w:t>43,9</w:t>
            </w:r>
          </w:p>
        </w:tc>
      </w:tr>
      <w:tr w:rsidR="006D46CD" w:rsidRPr="00C42945" w14:paraId="41EE533E" w14:textId="77777777" w:rsidTr="006D46CD">
        <w:trPr>
          <w:trHeight w:val="290"/>
        </w:trPr>
        <w:tc>
          <w:tcPr>
            <w:tcW w:w="360" w:type="dxa"/>
            <w:vAlign w:val="center"/>
          </w:tcPr>
          <w:p w14:paraId="5EDBF264" w14:textId="77777777" w:rsidR="006D46CD" w:rsidRPr="00A13ABA" w:rsidRDefault="00891D55" w:rsidP="006D46CD">
            <w:pPr>
              <w:jc w:val="center"/>
              <w:rPr>
                <w:rFonts w:cstheme="minorHAnsi"/>
                <w:b/>
                <w:bCs/>
                <w:sz w:val="20"/>
                <w:szCs w:val="20"/>
              </w:rPr>
            </w:pPr>
            <w:r>
              <w:rPr>
                <w:rFonts w:cstheme="minorHAnsi"/>
                <w:b/>
                <w:bCs/>
                <w:sz w:val="20"/>
                <w:szCs w:val="20"/>
              </w:rPr>
              <w:t>46</w:t>
            </w:r>
          </w:p>
        </w:tc>
        <w:tc>
          <w:tcPr>
            <w:tcW w:w="6651" w:type="dxa"/>
            <w:noWrap/>
            <w:hideMark/>
          </w:tcPr>
          <w:p w14:paraId="36EED693" w14:textId="77777777" w:rsidR="006D46CD" w:rsidRPr="00C42945" w:rsidRDefault="006D46CD" w:rsidP="00950C21">
            <w:pPr>
              <w:rPr>
                <w:rFonts w:cstheme="minorHAnsi"/>
                <w:sz w:val="20"/>
                <w:szCs w:val="20"/>
              </w:rPr>
            </w:pPr>
            <w:r w:rsidRPr="00C42945">
              <w:rPr>
                <w:rFonts w:cstheme="minorHAnsi"/>
                <w:sz w:val="20"/>
                <w:szCs w:val="20"/>
              </w:rPr>
              <w:t>Q42. Standards for statistical sampling</w:t>
            </w:r>
          </w:p>
        </w:tc>
        <w:tc>
          <w:tcPr>
            <w:tcW w:w="2162" w:type="dxa"/>
            <w:noWrap/>
            <w:vAlign w:val="center"/>
            <w:hideMark/>
          </w:tcPr>
          <w:p w14:paraId="03AA93A2" w14:textId="77777777" w:rsidR="006D46CD" w:rsidRPr="00C42945" w:rsidRDefault="006D46CD" w:rsidP="00950C21">
            <w:pPr>
              <w:jc w:val="center"/>
              <w:rPr>
                <w:rFonts w:cstheme="minorHAnsi"/>
                <w:sz w:val="20"/>
                <w:szCs w:val="20"/>
              </w:rPr>
            </w:pPr>
            <w:r w:rsidRPr="00C42945">
              <w:rPr>
                <w:rFonts w:cstheme="minorHAnsi"/>
                <w:sz w:val="20"/>
                <w:szCs w:val="20"/>
              </w:rPr>
              <w:t>43,6</w:t>
            </w:r>
          </w:p>
        </w:tc>
      </w:tr>
      <w:tr w:rsidR="006D46CD" w:rsidRPr="00C42945" w14:paraId="337F46C7" w14:textId="77777777" w:rsidTr="006D46CD">
        <w:trPr>
          <w:trHeight w:val="290"/>
        </w:trPr>
        <w:tc>
          <w:tcPr>
            <w:tcW w:w="360" w:type="dxa"/>
            <w:vAlign w:val="center"/>
          </w:tcPr>
          <w:p w14:paraId="6EFC3D80" w14:textId="77777777" w:rsidR="006D46CD" w:rsidRPr="00A13ABA" w:rsidRDefault="00891D55" w:rsidP="006D46CD">
            <w:pPr>
              <w:jc w:val="center"/>
              <w:rPr>
                <w:rFonts w:cstheme="minorHAnsi"/>
                <w:b/>
                <w:bCs/>
                <w:sz w:val="20"/>
                <w:szCs w:val="20"/>
              </w:rPr>
            </w:pPr>
            <w:r>
              <w:rPr>
                <w:rFonts w:cstheme="minorHAnsi"/>
                <w:b/>
                <w:bCs/>
                <w:sz w:val="20"/>
                <w:szCs w:val="20"/>
              </w:rPr>
              <w:t>47</w:t>
            </w:r>
          </w:p>
        </w:tc>
        <w:tc>
          <w:tcPr>
            <w:tcW w:w="6651" w:type="dxa"/>
            <w:noWrap/>
            <w:hideMark/>
          </w:tcPr>
          <w:p w14:paraId="5DD03861" w14:textId="77777777" w:rsidR="006D46CD" w:rsidRPr="00C42945" w:rsidRDefault="006D46CD" w:rsidP="00950C21">
            <w:pPr>
              <w:rPr>
                <w:rFonts w:cstheme="minorHAnsi"/>
                <w:sz w:val="20"/>
                <w:szCs w:val="20"/>
              </w:rPr>
            </w:pPr>
            <w:r w:rsidRPr="00C42945">
              <w:rPr>
                <w:rFonts w:cstheme="minorHAnsi"/>
                <w:sz w:val="20"/>
                <w:szCs w:val="20"/>
              </w:rPr>
              <w:t>Q44. Sample analysis technologies</w:t>
            </w:r>
          </w:p>
        </w:tc>
        <w:tc>
          <w:tcPr>
            <w:tcW w:w="2162" w:type="dxa"/>
            <w:noWrap/>
            <w:vAlign w:val="center"/>
            <w:hideMark/>
          </w:tcPr>
          <w:p w14:paraId="180FDC33" w14:textId="77777777" w:rsidR="006D46CD" w:rsidRPr="00C42945" w:rsidRDefault="006D46CD" w:rsidP="00950C21">
            <w:pPr>
              <w:jc w:val="center"/>
              <w:rPr>
                <w:rFonts w:cstheme="minorHAnsi"/>
                <w:sz w:val="20"/>
                <w:szCs w:val="20"/>
              </w:rPr>
            </w:pPr>
            <w:r w:rsidRPr="00C42945">
              <w:rPr>
                <w:rFonts w:cstheme="minorHAnsi"/>
                <w:sz w:val="20"/>
                <w:szCs w:val="20"/>
              </w:rPr>
              <w:t>43,2</w:t>
            </w:r>
          </w:p>
        </w:tc>
      </w:tr>
      <w:tr w:rsidR="006D46CD" w:rsidRPr="00C42945" w14:paraId="6D765B3D" w14:textId="77777777" w:rsidTr="006D46CD">
        <w:trPr>
          <w:trHeight w:val="290"/>
        </w:trPr>
        <w:tc>
          <w:tcPr>
            <w:tcW w:w="360" w:type="dxa"/>
            <w:vAlign w:val="center"/>
          </w:tcPr>
          <w:p w14:paraId="34CB0740" w14:textId="77777777" w:rsidR="006D46CD" w:rsidRPr="00A13ABA" w:rsidRDefault="00891D55" w:rsidP="006D46CD">
            <w:pPr>
              <w:jc w:val="center"/>
              <w:rPr>
                <w:rFonts w:cstheme="minorHAnsi"/>
                <w:b/>
                <w:bCs/>
                <w:sz w:val="20"/>
                <w:szCs w:val="20"/>
              </w:rPr>
            </w:pPr>
            <w:r>
              <w:rPr>
                <w:rFonts w:cstheme="minorHAnsi"/>
                <w:b/>
                <w:bCs/>
                <w:sz w:val="20"/>
                <w:szCs w:val="20"/>
              </w:rPr>
              <w:t>48</w:t>
            </w:r>
          </w:p>
        </w:tc>
        <w:tc>
          <w:tcPr>
            <w:tcW w:w="6651" w:type="dxa"/>
            <w:noWrap/>
            <w:hideMark/>
          </w:tcPr>
          <w:p w14:paraId="6BE1FC9C" w14:textId="77777777" w:rsidR="006D46CD" w:rsidRPr="00C42945" w:rsidRDefault="006D46CD" w:rsidP="00950C21">
            <w:pPr>
              <w:rPr>
                <w:rFonts w:cstheme="minorHAnsi"/>
                <w:sz w:val="20"/>
                <w:szCs w:val="20"/>
              </w:rPr>
            </w:pPr>
            <w:r w:rsidRPr="00C42945">
              <w:rPr>
                <w:rFonts w:cstheme="minorHAnsi"/>
                <w:sz w:val="20"/>
                <w:szCs w:val="20"/>
              </w:rPr>
              <w:t>Q75. Radioactive material treatment processes (aqueous liquids)</w:t>
            </w:r>
          </w:p>
        </w:tc>
        <w:tc>
          <w:tcPr>
            <w:tcW w:w="2162" w:type="dxa"/>
            <w:noWrap/>
            <w:vAlign w:val="center"/>
            <w:hideMark/>
          </w:tcPr>
          <w:p w14:paraId="57A4EF1F" w14:textId="77777777" w:rsidR="006D46CD" w:rsidRPr="00C42945" w:rsidRDefault="006D46CD" w:rsidP="00950C21">
            <w:pPr>
              <w:jc w:val="center"/>
              <w:rPr>
                <w:rFonts w:cstheme="minorHAnsi"/>
                <w:sz w:val="20"/>
                <w:szCs w:val="20"/>
              </w:rPr>
            </w:pPr>
            <w:r w:rsidRPr="00C42945">
              <w:rPr>
                <w:rFonts w:cstheme="minorHAnsi"/>
                <w:sz w:val="20"/>
                <w:szCs w:val="20"/>
              </w:rPr>
              <w:t>43,1</w:t>
            </w:r>
          </w:p>
        </w:tc>
      </w:tr>
      <w:tr w:rsidR="006D46CD" w:rsidRPr="00C42945" w14:paraId="01DF4EE4" w14:textId="77777777" w:rsidTr="006D46CD">
        <w:trPr>
          <w:trHeight w:val="290"/>
        </w:trPr>
        <w:tc>
          <w:tcPr>
            <w:tcW w:w="360" w:type="dxa"/>
            <w:vAlign w:val="center"/>
          </w:tcPr>
          <w:p w14:paraId="70973156" w14:textId="77777777" w:rsidR="006D46CD" w:rsidRPr="00A13ABA" w:rsidRDefault="00891D55" w:rsidP="006D46CD">
            <w:pPr>
              <w:jc w:val="center"/>
              <w:rPr>
                <w:rFonts w:cstheme="minorHAnsi"/>
                <w:b/>
                <w:bCs/>
                <w:sz w:val="20"/>
                <w:szCs w:val="20"/>
              </w:rPr>
            </w:pPr>
            <w:r>
              <w:rPr>
                <w:rFonts w:cstheme="minorHAnsi"/>
                <w:b/>
                <w:bCs/>
                <w:sz w:val="20"/>
                <w:szCs w:val="20"/>
              </w:rPr>
              <w:t>49</w:t>
            </w:r>
          </w:p>
        </w:tc>
        <w:tc>
          <w:tcPr>
            <w:tcW w:w="6651" w:type="dxa"/>
            <w:noWrap/>
            <w:hideMark/>
          </w:tcPr>
          <w:p w14:paraId="734CABF2" w14:textId="77777777" w:rsidR="006D46CD" w:rsidRPr="00C42945" w:rsidRDefault="006D46CD" w:rsidP="00950C21">
            <w:pPr>
              <w:rPr>
                <w:rFonts w:cstheme="minorHAnsi"/>
                <w:sz w:val="20"/>
                <w:szCs w:val="20"/>
              </w:rPr>
            </w:pPr>
            <w:r w:rsidRPr="00C42945">
              <w:rPr>
                <w:rFonts w:cstheme="minorHAnsi"/>
                <w:sz w:val="20"/>
                <w:szCs w:val="20"/>
              </w:rPr>
              <w:t>Q76. Radioactive material treatment processes (non aqueous liquids)</w:t>
            </w:r>
          </w:p>
        </w:tc>
        <w:tc>
          <w:tcPr>
            <w:tcW w:w="2162" w:type="dxa"/>
            <w:noWrap/>
            <w:vAlign w:val="center"/>
            <w:hideMark/>
          </w:tcPr>
          <w:p w14:paraId="5F6D5EEB" w14:textId="77777777" w:rsidR="006D46CD" w:rsidRPr="00C42945" w:rsidRDefault="006D46CD" w:rsidP="00950C21">
            <w:pPr>
              <w:jc w:val="center"/>
              <w:rPr>
                <w:rFonts w:cstheme="minorHAnsi"/>
                <w:sz w:val="20"/>
                <w:szCs w:val="20"/>
              </w:rPr>
            </w:pPr>
            <w:r w:rsidRPr="00C42945">
              <w:rPr>
                <w:rFonts w:cstheme="minorHAnsi"/>
                <w:sz w:val="20"/>
                <w:szCs w:val="20"/>
              </w:rPr>
              <w:t>43,1</w:t>
            </w:r>
          </w:p>
        </w:tc>
      </w:tr>
      <w:tr w:rsidR="006D46CD" w:rsidRPr="00C42945" w14:paraId="3A836CC2" w14:textId="77777777" w:rsidTr="006D46CD">
        <w:trPr>
          <w:trHeight w:val="290"/>
        </w:trPr>
        <w:tc>
          <w:tcPr>
            <w:tcW w:w="360" w:type="dxa"/>
            <w:vAlign w:val="center"/>
          </w:tcPr>
          <w:p w14:paraId="6EE23B6B" w14:textId="77777777" w:rsidR="006D46CD" w:rsidRPr="00A13ABA" w:rsidRDefault="00891D55" w:rsidP="006D46CD">
            <w:pPr>
              <w:jc w:val="center"/>
              <w:rPr>
                <w:rFonts w:cstheme="minorHAnsi"/>
                <w:b/>
                <w:bCs/>
                <w:sz w:val="20"/>
                <w:szCs w:val="20"/>
              </w:rPr>
            </w:pPr>
            <w:r>
              <w:rPr>
                <w:rFonts w:cstheme="minorHAnsi"/>
                <w:b/>
                <w:bCs/>
                <w:sz w:val="20"/>
                <w:szCs w:val="20"/>
              </w:rPr>
              <w:t>50</w:t>
            </w:r>
          </w:p>
        </w:tc>
        <w:tc>
          <w:tcPr>
            <w:tcW w:w="6651" w:type="dxa"/>
            <w:noWrap/>
            <w:hideMark/>
          </w:tcPr>
          <w:p w14:paraId="780E79B9" w14:textId="77777777" w:rsidR="006D46CD" w:rsidRPr="00C42945" w:rsidRDefault="006D46CD" w:rsidP="00950C21">
            <w:pPr>
              <w:rPr>
                <w:rFonts w:cstheme="minorHAnsi"/>
                <w:sz w:val="20"/>
                <w:szCs w:val="20"/>
              </w:rPr>
            </w:pPr>
            <w:r w:rsidRPr="00C42945">
              <w:rPr>
                <w:rFonts w:cstheme="minorHAnsi"/>
                <w:sz w:val="20"/>
                <w:szCs w:val="20"/>
              </w:rPr>
              <w:t>Q24. Methods and tools for communication (public)</w:t>
            </w:r>
          </w:p>
        </w:tc>
        <w:tc>
          <w:tcPr>
            <w:tcW w:w="2162" w:type="dxa"/>
            <w:noWrap/>
            <w:vAlign w:val="center"/>
            <w:hideMark/>
          </w:tcPr>
          <w:p w14:paraId="5E6096BB" w14:textId="77777777" w:rsidR="006D46CD" w:rsidRPr="00C42945" w:rsidRDefault="006D46CD" w:rsidP="00950C21">
            <w:pPr>
              <w:jc w:val="center"/>
              <w:rPr>
                <w:rFonts w:cstheme="minorHAnsi"/>
                <w:sz w:val="20"/>
                <w:szCs w:val="20"/>
              </w:rPr>
            </w:pPr>
            <w:r w:rsidRPr="00C42945">
              <w:rPr>
                <w:rFonts w:cstheme="minorHAnsi"/>
                <w:sz w:val="20"/>
                <w:szCs w:val="20"/>
              </w:rPr>
              <w:t>43,0</w:t>
            </w:r>
          </w:p>
        </w:tc>
      </w:tr>
      <w:tr w:rsidR="006D46CD" w:rsidRPr="00C42945" w14:paraId="19B6C926" w14:textId="77777777" w:rsidTr="006D46CD">
        <w:trPr>
          <w:trHeight w:val="290"/>
        </w:trPr>
        <w:tc>
          <w:tcPr>
            <w:tcW w:w="360" w:type="dxa"/>
            <w:vAlign w:val="center"/>
          </w:tcPr>
          <w:p w14:paraId="5EF02CBC" w14:textId="77777777" w:rsidR="006D46CD" w:rsidRPr="00A13ABA" w:rsidRDefault="00891D55" w:rsidP="006D46CD">
            <w:pPr>
              <w:jc w:val="center"/>
              <w:rPr>
                <w:rFonts w:cstheme="minorHAnsi"/>
                <w:b/>
                <w:bCs/>
                <w:sz w:val="20"/>
                <w:szCs w:val="20"/>
              </w:rPr>
            </w:pPr>
            <w:r>
              <w:rPr>
                <w:rFonts w:cstheme="minorHAnsi"/>
                <w:b/>
                <w:bCs/>
                <w:sz w:val="20"/>
                <w:szCs w:val="20"/>
              </w:rPr>
              <w:t>51</w:t>
            </w:r>
          </w:p>
        </w:tc>
        <w:tc>
          <w:tcPr>
            <w:tcW w:w="6651" w:type="dxa"/>
            <w:noWrap/>
            <w:hideMark/>
          </w:tcPr>
          <w:p w14:paraId="3EF11578" w14:textId="77777777" w:rsidR="006D46CD" w:rsidRPr="00C42945" w:rsidRDefault="006D46CD" w:rsidP="00950C21">
            <w:pPr>
              <w:rPr>
                <w:rFonts w:cstheme="minorHAnsi"/>
                <w:sz w:val="20"/>
                <w:szCs w:val="20"/>
              </w:rPr>
            </w:pPr>
            <w:r w:rsidRPr="00C42945">
              <w:rPr>
                <w:rFonts w:cstheme="minorHAnsi"/>
                <w:sz w:val="20"/>
                <w:szCs w:val="20"/>
              </w:rPr>
              <w:t>Q65. Soil remediation technologies (washing, bioremediation, contamination fixing)</w:t>
            </w:r>
          </w:p>
        </w:tc>
        <w:tc>
          <w:tcPr>
            <w:tcW w:w="2162" w:type="dxa"/>
            <w:noWrap/>
            <w:vAlign w:val="center"/>
            <w:hideMark/>
          </w:tcPr>
          <w:p w14:paraId="41D16905" w14:textId="77777777" w:rsidR="006D46CD" w:rsidRPr="00C42945" w:rsidRDefault="006D46CD" w:rsidP="00950C21">
            <w:pPr>
              <w:jc w:val="center"/>
              <w:rPr>
                <w:rFonts w:cstheme="minorHAnsi"/>
                <w:sz w:val="20"/>
                <w:szCs w:val="20"/>
              </w:rPr>
            </w:pPr>
            <w:r w:rsidRPr="00C42945">
              <w:rPr>
                <w:rFonts w:cstheme="minorHAnsi"/>
                <w:sz w:val="20"/>
                <w:szCs w:val="20"/>
              </w:rPr>
              <w:t>42,9</w:t>
            </w:r>
          </w:p>
        </w:tc>
      </w:tr>
      <w:tr w:rsidR="006D46CD" w:rsidRPr="00C42945" w14:paraId="2E315584" w14:textId="77777777" w:rsidTr="006D46CD">
        <w:trPr>
          <w:trHeight w:val="290"/>
        </w:trPr>
        <w:tc>
          <w:tcPr>
            <w:tcW w:w="360" w:type="dxa"/>
            <w:vAlign w:val="center"/>
          </w:tcPr>
          <w:p w14:paraId="144F729A" w14:textId="77777777" w:rsidR="006D46CD" w:rsidRPr="00A13ABA" w:rsidRDefault="00891D55" w:rsidP="006D46CD">
            <w:pPr>
              <w:jc w:val="center"/>
              <w:rPr>
                <w:rFonts w:cstheme="minorHAnsi"/>
                <w:b/>
                <w:bCs/>
                <w:sz w:val="20"/>
                <w:szCs w:val="20"/>
              </w:rPr>
            </w:pPr>
            <w:r>
              <w:rPr>
                <w:rFonts w:cstheme="minorHAnsi"/>
                <w:b/>
                <w:bCs/>
                <w:sz w:val="20"/>
                <w:szCs w:val="20"/>
              </w:rPr>
              <w:t>52</w:t>
            </w:r>
          </w:p>
        </w:tc>
        <w:tc>
          <w:tcPr>
            <w:tcW w:w="6651" w:type="dxa"/>
            <w:noWrap/>
            <w:hideMark/>
          </w:tcPr>
          <w:p w14:paraId="46EC2F79" w14:textId="77777777" w:rsidR="006D46CD" w:rsidRPr="00C42945" w:rsidRDefault="006D46CD" w:rsidP="00950C21">
            <w:pPr>
              <w:rPr>
                <w:rFonts w:cstheme="minorHAnsi"/>
                <w:sz w:val="20"/>
                <w:szCs w:val="20"/>
              </w:rPr>
            </w:pPr>
            <w:r w:rsidRPr="00C42945">
              <w:rPr>
                <w:rFonts w:cstheme="minorHAnsi"/>
                <w:sz w:val="20"/>
                <w:szCs w:val="20"/>
              </w:rPr>
              <w:t>Q64. Modelling and statistical tools to analyse contaminant transport in subsurface soil and groundwater</w:t>
            </w:r>
          </w:p>
        </w:tc>
        <w:tc>
          <w:tcPr>
            <w:tcW w:w="2162" w:type="dxa"/>
            <w:noWrap/>
            <w:vAlign w:val="center"/>
            <w:hideMark/>
          </w:tcPr>
          <w:p w14:paraId="6DE61144" w14:textId="77777777" w:rsidR="006D46CD" w:rsidRPr="00C42945" w:rsidRDefault="006D46CD" w:rsidP="00950C21">
            <w:pPr>
              <w:jc w:val="center"/>
              <w:rPr>
                <w:rFonts w:cstheme="minorHAnsi"/>
                <w:sz w:val="20"/>
                <w:szCs w:val="20"/>
              </w:rPr>
            </w:pPr>
            <w:r w:rsidRPr="00C42945">
              <w:rPr>
                <w:rFonts w:cstheme="minorHAnsi"/>
                <w:sz w:val="20"/>
                <w:szCs w:val="20"/>
              </w:rPr>
              <w:t>42,0</w:t>
            </w:r>
          </w:p>
        </w:tc>
      </w:tr>
      <w:tr w:rsidR="006D46CD" w:rsidRPr="00C42945" w14:paraId="415867FB" w14:textId="77777777" w:rsidTr="006D46CD">
        <w:trPr>
          <w:trHeight w:val="290"/>
        </w:trPr>
        <w:tc>
          <w:tcPr>
            <w:tcW w:w="360" w:type="dxa"/>
            <w:vAlign w:val="center"/>
          </w:tcPr>
          <w:p w14:paraId="35AA6D83" w14:textId="77777777" w:rsidR="006D46CD" w:rsidRPr="00A13ABA" w:rsidRDefault="00891D55" w:rsidP="006D46CD">
            <w:pPr>
              <w:jc w:val="center"/>
              <w:rPr>
                <w:rFonts w:cstheme="minorHAnsi"/>
                <w:b/>
                <w:bCs/>
                <w:sz w:val="20"/>
                <w:szCs w:val="20"/>
              </w:rPr>
            </w:pPr>
            <w:r>
              <w:rPr>
                <w:rFonts w:cstheme="minorHAnsi"/>
                <w:b/>
                <w:bCs/>
                <w:sz w:val="20"/>
                <w:szCs w:val="20"/>
              </w:rPr>
              <w:t>53</w:t>
            </w:r>
          </w:p>
        </w:tc>
        <w:tc>
          <w:tcPr>
            <w:tcW w:w="6651" w:type="dxa"/>
            <w:noWrap/>
            <w:hideMark/>
          </w:tcPr>
          <w:p w14:paraId="66381C25" w14:textId="77777777" w:rsidR="006D46CD" w:rsidRPr="00C42945" w:rsidRDefault="006D46CD" w:rsidP="00950C21">
            <w:pPr>
              <w:rPr>
                <w:rFonts w:cstheme="minorHAnsi"/>
                <w:sz w:val="20"/>
                <w:szCs w:val="20"/>
              </w:rPr>
            </w:pPr>
            <w:r w:rsidRPr="00C42945">
              <w:rPr>
                <w:rFonts w:cstheme="minorHAnsi"/>
                <w:sz w:val="20"/>
                <w:szCs w:val="20"/>
              </w:rPr>
              <w:t>Q77. Radioactive material treatment processes (organic materials)</w:t>
            </w:r>
          </w:p>
        </w:tc>
        <w:tc>
          <w:tcPr>
            <w:tcW w:w="2162" w:type="dxa"/>
            <w:noWrap/>
            <w:vAlign w:val="center"/>
            <w:hideMark/>
          </w:tcPr>
          <w:p w14:paraId="119CA451" w14:textId="77777777" w:rsidR="006D46CD" w:rsidRPr="00C42945" w:rsidRDefault="006D46CD" w:rsidP="00950C21">
            <w:pPr>
              <w:jc w:val="center"/>
              <w:rPr>
                <w:rFonts w:cstheme="minorHAnsi"/>
                <w:sz w:val="20"/>
                <w:szCs w:val="20"/>
              </w:rPr>
            </w:pPr>
            <w:r w:rsidRPr="00C42945">
              <w:rPr>
                <w:rFonts w:cstheme="minorHAnsi"/>
                <w:sz w:val="20"/>
                <w:szCs w:val="20"/>
              </w:rPr>
              <w:t>41,4</w:t>
            </w:r>
          </w:p>
        </w:tc>
      </w:tr>
      <w:tr w:rsidR="006D46CD" w:rsidRPr="00C42945" w14:paraId="026B76A4" w14:textId="77777777" w:rsidTr="006D46CD">
        <w:trPr>
          <w:trHeight w:val="290"/>
        </w:trPr>
        <w:tc>
          <w:tcPr>
            <w:tcW w:w="360" w:type="dxa"/>
            <w:vAlign w:val="center"/>
          </w:tcPr>
          <w:p w14:paraId="7799D6A1" w14:textId="77777777" w:rsidR="006D46CD" w:rsidRPr="00A13ABA" w:rsidRDefault="00891D55" w:rsidP="006D46CD">
            <w:pPr>
              <w:jc w:val="center"/>
              <w:rPr>
                <w:rFonts w:cstheme="minorHAnsi"/>
                <w:b/>
                <w:bCs/>
                <w:sz w:val="20"/>
                <w:szCs w:val="20"/>
              </w:rPr>
            </w:pPr>
            <w:r>
              <w:rPr>
                <w:rFonts w:cstheme="minorHAnsi"/>
                <w:b/>
                <w:bCs/>
                <w:sz w:val="20"/>
                <w:szCs w:val="20"/>
              </w:rPr>
              <w:t>54</w:t>
            </w:r>
          </w:p>
        </w:tc>
        <w:tc>
          <w:tcPr>
            <w:tcW w:w="6651" w:type="dxa"/>
            <w:noWrap/>
            <w:hideMark/>
          </w:tcPr>
          <w:p w14:paraId="63CBE582" w14:textId="77777777" w:rsidR="006D46CD" w:rsidRPr="00C42945" w:rsidRDefault="006D46CD" w:rsidP="00950C21">
            <w:pPr>
              <w:rPr>
                <w:rFonts w:cstheme="minorHAnsi"/>
                <w:sz w:val="20"/>
                <w:szCs w:val="20"/>
              </w:rPr>
            </w:pPr>
            <w:r w:rsidRPr="00C42945">
              <w:rPr>
                <w:rFonts w:cstheme="minorHAnsi"/>
                <w:sz w:val="20"/>
                <w:szCs w:val="20"/>
              </w:rPr>
              <w:t>Q66. Remediation of contaminated groundwater (radiological)</w:t>
            </w:r>
          </w:p>
        </w:tc>
        <w:tc>
          <w:tcPr>
            <w:tcW w:w="2162" w:type="dxa"/>
            <w:noWrap/>
            <w:vAlign w:val="center"/>
            <w:hideMark/>
          </w:tcPr>
          <w:p w14:paraId="2030925B" w14:textId="77777777" w:rsidR="006D46CD" w:rsidRPr="00C42945" w:rsidRDefault="006D46CD" w:rsidP="00950C21">
            <w:pPr>
              <w:jc w:val="center"/>
              <w:rPr>
                <w:rFonts w:cstheme="minorHAnsi"/>
                <w:sz w:val="20"/>
                <w:szCs w:val="20"/>
              </w:rPr>
            </w:pPr>
            <w:r w:rsidRPr="00C42945">
              <w:rPr>
                <w:rFonts w:cstheme="minorHAnsi"/>
                <w:sz w:val="20"/>
                <w:szCs w:val="20"/>
              </w:rPr>
              <w:t>41,1</w:t>
            </w:r>
          </w:p>
        </w:tc>
      </w:tr>
      <w:tr w:rsidR="006D46CD" w:rsidRPr="00C42945" w14:paraId="2242C392" w14:textId="77777777" w:rsidTr="006D46CD">
        <w:trPr>
          <w:trHeight w:val="290"/>
        </w:trPr>
        <w:tc>
          <w:tcPr>
            <w:tcW w:w="360" w:type="dxa"/>
            <w:vAlign w:val="center"/>
          </w:tcPr>
          <w:p w14:paraId="6FB3334A" w14:textId="77777777" w:rsidR="006D46CD" w:rsidRPr="00A13ABA" w:rsidRDefault="00891D55" w:rsidP="006D46CD">
            <w:pPr>
              <w:jc w:val="center"/>
              <w:rPr>
                <w:rFonts w:cstheme="minorHAnsi"/>
                <w:b/>
                <w:bCs/>
                <w:sz w:val="20"/>
                <w:szCs w:val="20"/>
              </w:rPr>
            </w:pPr>
            <w:r>
              <w:rPr>
                <w:rFonts w:cstheme="minorHAnsi"/>
                <w:b/>
                <w:bCs/>
                <w:sz w:val="20"/>
                <w:szCs w:val="20"/>
              </w:rPr>
              <w:t>55</w:t>
            </w:r>
          </w:p>
        </w:tc>
        <w:tc>
          <w:tcPr>
            <w:tcW w:w="6651" w:type="dxa"/>
            <w:noWrap/>
            <w:hideMark/>
          </w:tcPr>
          <w:p w14:paraId="48C38330" w14:textId="77777777" w:rsidR="006D46CD" w:rsidRPr="00C42945" w:rsidRDefault="006D46CD" w:rsidP="00950C21">
            <w:pPr>
              <w:rPr>
                <w:rFonts w:cstheme="minorHAnsi"/>
                <w:sz w:val="20"/>
                <w:szCs w:val="20"/>
              </w:rPr>
            </w:pPr>
            <w:r w:rsidRPr="00C42945">
              <w:rPr>
                <w:rFonts w:cstheme="minorHAnsi"/>
                <w:sz w:val="20"/>
                <w:szCs w:val="20"/>
              </w:rPr>
              <w:t>Q22. Digital transformation in decommissioning (big data, business intelligence)</w:t>
            </w:r>
          </w:p>
        </w:tc>
        <w:tc>
          <w:tcPr>
            <w:tcW w:w="2162" w:type="dxa"/>
            <w:noWrap/>
            <w:vAlign w:val="center"/>
            <w:hideMark/>
          </w:tcPr>
          <w:p w14:paraId="0F8CA92C" w14:textId="77777777" w:rsidR="006D46CD" w:rsidRPr="00C42945" w:rsidRDefault="006D46CD" w:rsidP="00950C21">
            <w:pPr>
              <w:jc w:val="center"/>
              <w:rPr>
                <w:rFonts w:cstheme="minorHAnsi"/>
                <w:sz w:val="20"/>
                <w:szCs w:val="20"/>
              </w:rPr>
            </w:pPr>
            <w:r w:rsidRPr="00C42945">
              <w:rPr>
                <w:rFonts w:cstheme="minorHAnsi"/>
                <w:sz w:val="20"/>
                <w:szCs w:val="20"/>
              </w:rPr>
              <w:t>40,9</w:t>
            </w:r>
          </w:p>
        </w:tc>
      </w:tr>
      <w:tr w:rsidR="006D46CD" w:rsidRPr="00C42945" w14:paraId="61BC6020" w14:textId="77777777" w:rsidTr="006D46CD">
        <w:trPr>
          <w:trHeight w:val="290"/>
        </w:trPr>
        <w:tc>
          <w:tcPr>
            <w:tcW w:w="360" w:type="dxa"/>
            <w:vAlign w:val="center"/>
          </w:tcPr>
          <w:p w14:paraId="76556F8F" w14:textId="77777777" w:rsidR="006D46CD" w:rsidRPr="00A13ABA" w:rsidRDefault="00891D55" w:rsidP="006D46CD">
            <w:pPr>
              <w:jc w:val="center"/>
              <w:rPr>
                <w:rFonts w:cstheme="minorHAnsi"/>
                <w:b/>
                <w:bCs/>
                <w:sz w:val="20"/>
                <w:szCs w:val="20"/>
              </w:rPr>
            </w:pPr>
            <w:r>
              <w:rPr>
                <w:rFonts w:cstheme="minorHAnsi"/>
                <w:b/>
                <w:bCs/>
                <w:sz w:val="20"/>
                <w:szCs w:val="20"/>
              </w:rPr>
              <w:t>56</w:t>
            </w:r>
          </w:p>
        </w:tc>
        <w:tc>
          <w:tcPr>
            <w:tcW w:w="6651" w:type="dxa"/>
            <w:noWrap/>
            <w:hideMark/>
          </w:tcPr>
          <w:p w14:paraId="46A5B1A4" w14:textId="77777777" w:rsidR="006D46CD" w:rsidRPr="00C42945" w:rsidRDefault="006D46CD" w:rsidP="00950C21">
            <w:pPr>
              <w:rPr>
                <w:rFonts w:cstheme="minorHAnsi"/>
                <w:sz w:val="20"/>
                <w:szCs w:val="20"/>
              </w:rPr>
            </w:pPr>
            <w:r w:rsidRPr="00C42945">
              <w:rPr>
                <w:rFonts w:cstheme="minorHAnsi"/>
                <w:sz w:val="20"/>
                <w:szCs w:val="20"/>
              </w:rPr>
              <w:t>Q79. Radioactive material treatment processes (LLW)</w:t>
            </w:r>
          </w:p>
        </w:tc>
        <w:tc>
          <w:tcPr>
            <w:tcW w:w="2162" w:type="dxa"/>
            <w:noWrap/>
            <w:vAlign w:val="center"/>
            <w:hideMark/>
          </w:tcPr>
          <w:p w14:paraId="5D9CC19C" w14:textId="77777777" w:rsidR="006D46CD" w:rsidRPr="00C42945" w:rsidRDefault="006D46CD" w:rsidP="00950C21">
            <w:pPr>
              <w:jc w:val="center"/>
              <w:rPr>
                <w:rFonts w:cstheme="minorHAnsi"/>
                <w:sz w:val="20"/>
                <w:szCs w:val="20"/>
              </w:rPr>
            </w:pPr>
            <w:r w:rsidRPr="00C42945">
              <w:rPr>
                <w:rFonts w:cstheme="minorHAnsi"/>
                <w:sz w:val="20"/>
                <w:szCs w:val="20"/>
              </w:rPr>
              <w:t>40,9</w:t>
            </w:r>
          </w:p>
        </w:tc>
      </w:tr>
      <w:tr w:rsidR="006D46CD" w:rsidRPr="00C42945" w14:paraId="266E3516" w14:textId="77777777" w:rsidTr="006D46CD">
        <w:trPr>
          <w:trHeight w:val="290"/>
        </w:trPr>
        <w:tc>
          <w:tcPr>
            <w:tcW w:w="360" w:type="dxa"/>
            <w:vAlign w:val="center"/>
          </w:tcPr>
          <w:p w14:paraId="12C09F64" w14:textId="77777777" w:rsidR="006D46CD" w:rsidRPr="00A13ABA" w:rsidRDefault="00891D55" w:rsidP="006D46CD">
            <w:pPr>
              <w:jc w:val="center"/>
              <w:rPr>
                <w:rFonts w:cstheme="minorHAnsi"/>
                <w:b/>
                <w:bCs/>
                <w:sz w:val="20"/>
                <w:szCs w:val="20"/>
              </w:rPr>
            </w:pPr>
            <w:r>
              <w:rPr>
                <w:rFonts w:cstheme="minorHAnsi"/>
                <w:b/>
                <w:bCs/>
                <w:sz w:val="20"/>
                <w:szCs w:val="20"/>
              </w:rPr>
              <w:t>57</w:t>
            </w:r>
          </w:p>
        </w:tc>
        <w:tc>
          <w:tcPr>
            <w:tcW w:w="6651" w:type="dxa"/>
            <w:noWrap/>
            <w:hideMark/>
          </w:tcPr>
          <w:p w14:paraId="02AF8B29" w14:textId="77777777" w:rsidR="006D46CD" w:rsidRPr="00C42945" w:rsidRDefault="006D46CD" w:rsidP="00950C21">
            <w:pPr>
              <w:rPr>
                <w:rFonts w:cstheme="minorHAnsi"/>
                <w:sz w:val="20"/>
                <w:szCs w:val="20"/>
              </w:rPr>
            </w:pPr>
            <w:r w:rsidRPr="00C42945">
              <w:rPr>
                <w:rFonts w:cstheme="minorHAnsi"/>
                <w:sz w:val="20"/>
                <w:szCs w:val="20"/>
              </w:rPr>
              <w:t>Q26. Software for cost estimation</w:t>
            </w:r>
          </w:p>
        </w:tc>
        <w:tc>
          <w:tcPr>
            <w:tcW w:w="2162" w:type="dxa"/>
            <w:noWrap/>
            <w:vAlign w:val="center"/>
            <w:hideMark/>
          </w:tcPr>
          <w:p w14:paraId="237A507B" w14:textId="77777777" w:rsidR="006D46CD" w:rsidRPr="00C42945" w:rsidRDefault="006D46CD" w:rsidP="00950C21">
            <w:pPr>
              <w:jc w:val="center"/>
              <w:rPr>
                <w:rFonts w:cstheme="minorHAnsi"/>
                <w:sz w:val="20"/>
                <w:szCs w:val="20"/>
              </w:rPr>
            </w:pPr>
            <w:r w:rsidRPr="00C42945">
              <w:rPr>
                <w:rFonts w:cstheme="minorHAnsi"/>
                <w:sz w:val="20"/>
                <w:szCs w:val="20"/>
              </w:rPr>
              <w:t>40,6</w:t>
            </w:r>
          </w:p>
        </w:tc>
      </w:tr>
      <w:tr w:rsidR="006D46CD" w:rsidRPr="00C42945" w14:paraId="7F219EAE" w14:textId="77777777" w:rsidTr="006D46CD">
        <w:trPr>
          <w:trHeight w:val="290"/>
        </w:trPr>
        <w:tc>
          <w:tcPr>
            <w:tcW w:w="360" w:type="dxa"/>
            <w:vAlign w:val="center"/>
          </w:tcPr>
          <w:p w14:paraId="6CF75286" w14:textId="77777777" w:rsidR="006D46CD" w:rsidRPr="00A13ABA" w:rsidRDefault="00891D55" w:rsidP="006D46CD">
            <w:pPr>
              <w:jc w:val="center"/>
              <w:rPr>
                <w:rFonts w:cstheme="minorHAnsi"/>
                <w:b/>
                <w:bCs/>
                <w:sz w:val="20"/>
                <w:szCs w:val="20"/>
              </w:rPr>
            </w:pPr>
            <w:r>
              <w:rPr>
                <w:rFonts w:cstheme="minorHAnsi"/>
                <w:b/>
                <w:bCs/>
                <w:sz w:val="20"/>
                <w:szCs w:val="20"/>
              </w:rPr>
              <w:t>58</w:t>
            </w:r>
          </w:p>
        </w:tc>
        <w:tc>
          <w:tcPr>
            <w:tcW w:w="6651" w:type="dxa"/>
            <w:noWrap/>
            <w:hideMark/>
          </w:tcPr>
          <w:p w14:paraId="6725CE19" w14:textId="77777777" w:rsidR="006D46CD" w:rsidRPr="00C42945" w:rsidRDefault="006D46CD" w:rsidP="00950C21">
            <w:pPr>
              <w:rPr>
                <w:rFonts w:cstheme="minorHAnsi"/>
                <w:sz w:val="20"/>
                <w:szCs w:val="20"/>
              </w:rPr>
            </w:pPr>
            <w:r w:rsidRPr="00C42945">
              <w:rPr>
                <w:rFonts w:cstheme="minorHAnsi"/>
                <w:sz w:val="20"/>
                <w:szCs w:val="20"/>
              </w:rPr>
              <w:t>Q41. Development of modelling and simulation software for characterisation of irradiated components</w:t>
            </w:r>
          </w:p>
        </w:tc>
        <w:tc>
          <w:tcPr>
            <w:tcW w:w="2162" w:type="dxa"/>
            <w:noWrap/>
            <w:vAlign w:val="center"/>
            <w:hideMark/>
          </w:tcPr>
          <w:p w14:paraId="306072D2" w14:textId="77777777" w:rsidR="006D46CD" w:rsidRPr="00C42945" w:rsidRDefault="006D46CD" w:rsidP="00950C21">
            <w:pPr>
              <w:jc w:val="center"/>
              <w:rPr>
                <w:rFonts w:cstheme="minorHAnsi"/>
                <w:sz w:val="20"/>
                <w:szCs w:val="20"/>
              </w:rPr>
            </w:pPr>
            <w:r w:rsidRPr="00C42945">
              <w:rPr>
                <w:rFonts w:cstheme="minorHAnsi"/>
                <w:sz w:val="20"/>
                <w:szCs w:val="20"/>
              </w:rPr>
              <w:t>40,3</w:t>
            </w:r>
          </w:p>
        </w:tc>
      </w:tr>
      <w:tr w:rsidR="006D46CD" w:rsidRPr="00C42945" w14:paraId="6B8BF683" w14:textId="77777777" w:rsidTr="006D46CD">
        <w:trPr>
          <w:trHeight w:val="290"/>
        </w:trPr>
        <w:tc>
          <w:tcPr>
            <w:tcW w:w="360" w:type="dxa"/>
            <w:vAlign w:val="center"/>
          </w:tcPr>
          <w:p w14:paraId="47D1627C" w14:textId="77777777" w:rsidR="006D46CD" w:rsidRPr="00A13ABA" w:rsidRDefault="00891D55" w:rsidP="006D46CD">
            <w:pPr>
              <w:jc w:val="center"/>
              <w:rPr>
                <w:rFonts w:cstheme="minorHAnsi"/>
                <w:b/>
                <w:bCs/>
                <w:sz w:val="20"/>
                <w:szCs w:val="20"/>
              </w:rPr>
            </w:pPr>
            <w:r>
              <w:rPr>
                <w:rFonts w:cstheme="minorHAnsi"/>
                <w:b/>
                <w:bCs/>
                <w:sz w:val="20"/>
                <w:szCs w:val="20"/>
              </w:rPr>
              <w:t>59</w:t>
            </w:r>
          </w:p>
        </w:tc>
        <w:tc>
          <w:tcPr>
            <w:tcW w:w="6651" w:type="dxa"/>
            <w:noWrap/>
            <w:hideMark/>
          </w:tcPr>
          <w:p w14:paraId="46BC10D4" w14:textId="77777777" w:rsidR="006D46CD" w:rsidRPr="00C42945" w:rsidRDefault="006D46CD" w:rsidP="00950C21">
            <w:pPr>
              <w:rPr>
                <w:rFonts w:cstheme="minorHAnsi"/>
                <w:sz w:val="20"/>
                <w:szCs w:val="20"/>
              </w:rPr>
            </w:pPr>
            <w:r w:rsidRPr="00C42945">
              <w:rPr>
                <w:rFonts w:cstheme="minorHAnsi"/>
                <w:sz w:val="20"/>
                <w:szCs w:val="20"/>
              </w:rPr>
              <w:t>Q78. Radioactive material treatment processes (VLLW)</w:t>
            </w:r>
          </w:p>
        </w:tc>
        <w:tc>
          <w:tcPr>
            <w:tcW w:w="2162" w:type="dxa"/>
            <w:noWrap/>
            <w:vAlign w:val="center"/>
            <w:hideMark/>
          </w:tcPr>
          <w:p w14:paraId="37DE706E" w14:textId="77777777" w:rsidR="006D46CD" w:rsidRPr="00C42945" w:rsidRDefault="006D46CD" w:rsidP="00950C21">
            <w:pPr>
              <w:jc w:val="center"/>
              <w:rPr>
                <w:rFonts w:cstheme="minorHAnsi"/>
                <w:sz w:val="20"/>
                <w:szCs w:val="20"/>
              </w:rPr>
            </w:pPr>
            <w:r w:rsidRPr="00C42945">
              <w:rPr>
                <w:rFonts w:cstheme="minorHAnsi"/>
                <w:sz w:val="20"/>
                <w:szCs w:val="20"/>
              </w:rPr>
              <w:t>40,1</w:t>
            </w:r>
          </w:p>
        </w:tc>
      </w:tr>
      <w:tr w:rsidR="006D46CD" w:rsidRPr="00C42945" w14:paraId="307E9A70" w14:textId="77777777" w:rsidTr="006D46CD">
        <w:trPr>
          <w:trHeight w:val="290"/>
        </w:trPr>
        <w:tc>
          <w:tcPr>
            <w:tcW w:w="360" w:type="dxa"/>
            <w:vAlign w:val="center"/>
          </w:tcPr>
          <w:p w14:paraId="737CF586" w14:textId="77777777" w:rsidR="006D46CD" w:rsidRPr="00A13ABA" w:rsidRDefault="00891D55" w:rsidP="006D46CD">
            <w:pPr>
              <w:jc w:val="center"/>
              <w:rPr>
                <w:rFonts w:cstheme="minorHAnsi"/>
                <w:b/>
                <w:bCs/>
                <w:sz w:val="20"/>
                <w:szCs w:val="20"/>
              </w:rPr>
            </w:pPr>
            <w:r>
              <w:rPr>
                <w:rFonts w:cstheme="minorHAnsi"/>
                <w:b/>
                <w:bCs/>
                <w:sz w:val="20"/>
                <w:szCs w:val="20"/>
              </w:rPr>
              <w:t>60</w:t>
            </w:r>
          </w:p>
        </w:tc>
        <w:tc>
          <w:tcPr>
            <w:tcW w:w="6651" w:type="dxa"/>
            <w:noWrap/>
            <w:hideMark/>
          </w:tcPr>
          <w:p w14:paraId="1BE4124A" w14:textId="77777777" w:rsidR="006D46CD" w:rsidRPr="00C42945" w:rsidRDefault="006D46CD" w:rsidP="00950C21">
            <w:pPr>
              <w:rPr>
                <w:rFonts w:cstheme="minorHAnsi"/>
                <w:sz w:val="20"/>
                <w:szCs w:val="20"/>
              </w:rPr>
            </w:pPr>
            <w:r w:rsidRPr="00C42945">
              <w:rPr>
                <w:rFonts w:cstheme="minorHAnsi"/>
                <w:sz w:val="20"/>
                <w:szCs w:val="20"/>
              </w:rPr>
              <w:t>Q28. Methods and tools for sensitivity and uncertainty analysis in cost estimation</w:t>
            </w:r>
          </w:p>
        </w:tc>
        <w:tc>
          <w:tcPr>
            <w:tcW w:w="2162" w:type="dxa"/>
            <w:noWrap/>
            <w:vAlign w:val="center"/>
            <w:hideMark/>
          </w:tcPr>
          <w:p w14:paraId="179E570F" w14:textId="77777777" w:rsidR="006D46CD" w:rsidRPr="00C42945" w:rsidRDefault="006D46CD" w:rsidP="00950C21">
            <w:pPr>
              <w:jc w:val="center"/>
              <w:rPr>
                <w:rFonts w:cstheme="minorHAnsi"/>
                <w:sz w:val="20"/>
                <w:szCs w:val="20"/>
              </w:rPr>
            </w:pPr>
            <w:r w:rsidRPr="00C42945">
              <w:rPr>
                <w:rFonts w:cstheme="minorHAnsi"/>
                <w:sz w:val="20"/>
                <w:szCs w:val="20"/>
              </w:rPr>
              <w:t>39,4</w:t>
            </w:r>
          </w:p>
        </w:tc>
      </w:tr>
      <w:tr w:rsidR="006D46CD" w:rsidRPr="00C42945" w14:paraId="61CD06CE" w14:textId="77777777" w:rsidTr="006D46CD">
        <w:trPr>
          <w:trHeight w:val="290"/>
        </w:trPr>
        <w:tc>
          <w:tcPr>
            <w:tcW w:w="360" w:type="dxa"/>
            <w:vAlign w:val="center"/>
          </w:tcPr>
          <w:p w14:paraId="03F7992D" w14:textId="77777777" w:rsidR="006D46CD" w:rsidRPr="00A13ABA" w:rsidRDefault="00891D55" w:rsidP="006D46CD">
            <w:pPr>
              <w:jc w:val="center"/>
              <w:rPr>
                <w:rFonts w:cstheme="minorHAnsi"/>
                <w:b/>
                <w:bCs/>
                <w:sz w:val="20"/>
                <w:szCs w:val="20"/>
              </w:rPr>
            </w:pPr>
            <w:r>
              <w:rPr>
                <w:rFonts w:cstheme="minorHAnsi"/>
                <w:b/>
                <w:bCs/>
                <w:sz w:val="20"/>
                <w:szCs w:val="20"/>
              </w:rPr>
              <w:t>61</w:t>
            </w:r>
          </w:p>
        </w:tc>
        <w:tc>
          <w:tcPr>
            <w:tcW w:w="6651" w:type="dxa"/>
            <w:noWrap/>
            <w:hideMark/>
          </w:tcPr>
          <w:p w14:paraId="4CBC08B2" w14:textId="77777777" w:rsidR="006D46CD" w:rsidRPr="00C42945" w:rsidRDefault="006D46CD" w:rsidP="00950C21">
            <w:pPr>
              <w:rPr>
                <w:rFonts w:cstheme="minorHAnsi"/>
                <w:sz w:val="20"/>
                <w:szCs w:val="20"/>
              </w:rPr>
            </w:pPr>
            <w:r w:rsidRPr="00C42945">
              <w:rPr>
                <w:rFonts w:cstheme="minorHAnsi"/>
                <w:sz w:val="20"/>
                <w:szCs w:val="20"/>
              </w:rPr>
              <w:t>Q68. Tools for statistical analysis and management of survey data for site release</w:t>
            </w:r>
          </w:p>
        </w:tc>
        <w:tc>
          <w:tcPr>
            <w:tcW w:w="2162" w:type="dxa"/>
            <w:noWrap/>
            <w:vAlign w:val="center"/>
            <w:hideMark/>
          </w:tcPr>
          <w:p w14:paraId="64A67B17" w14:textId="77777777" w:rsidR="006D46CD" w:rsidRPr="00C42945" w:rsidRDefault="006D46CD" w:rsidP="00950C21">
            <w:pPr>
              <w:jc w:val="center"/>
              <w:rPr>
                <w:rFonts w:cstheme="minorHAnsi"/>
                <w:sz w:val="20"/>
                <w:szCs w:val="20"/>
              </w:rPr>
            </w:pPr>
            <w:r w:rsidRPr="00C42945">
              <w:rPr>
                <w:rFonts w:cstheme="minorHAnsi"/>
                <w:sz w:val="20"/>
                <w:szCs w:val="20"/>
              </w:rPr>
              <w:t>38,8</w:t>
            </w:r>
          </w:p>
        </w:tc>
      </w:tr>
      <w:tr w:rsidR="006D46CD" w:rsidRPr="00C42945" w14:paraId="2460E6B7" w14:textId="77777777" w:rsidTr="006D46CD">
        <w:trPr>
          <w:trHeight w:val="290"/>
        </w:trPr>
        <w:tc>
          <w:tcPr>
            <w:tcW w:w="360" w:type="dxa"/>
            <w:vAlign w:val="center"/>
          </w:tcPr>
          <w:p w14:paraId="118B0ACB" w14:textId="77777777" w:rsidR="006D46CD" w:rsidRPr="00A13ABA" w:rsidRDefault="00891D55" w:rsidP="006D46CD">
            <w:pPr>
              <w:jc w:val="center"/>
              <w:rPr>
                <w:rFonts w:cstheme="minorHAnsi"/>
                <w:b/>
                <w:bCs/>
                <w:sz w:val="20"/>
                <w:szCs w:val="20"/>
              </w:rPr>
            </w:pPr>
            <w:r>
              <w:rPr>
                <w:rFonts w:cstheme="minorHAnsi"/>
                <w:b/>
                <w:bCs/>
                <w:sz w:val="20"/>
                <w:szCs w:val="20"/>
              </w:rPr>
              <w:t>62</w:t>
            </w:r>
          </w:p>
        </w:tc>
        <w:tc>
          <w:tcPr>
            <w:tcW w:w="6651" w:type="dxa"/>
            <w:noWrap/>
            <w:hideMark/>
          </w:tcPr>
          <w:p w14:paraId="1E29CE30" w14:textId="77777777" w:rsidR="006D46CD" w:rsidRPr="00C42945" w:rsidRDefault="006D46CD" w:rsidP="00950C21">
            <w:pPr>
              <w:rPr>
                <w:rFonts w:cstheme="minorHAnsi"/>
                <w:sz w:val="20"/>
                <w:szCs w:val="20"/>
              </w:rPr>
            </w:pPr>
            <w:r w:rsidRPr="00C42945">
              <w:rPr>
                <w:rFonts w:cstheme="minorHAnsi"/>
                <w:sz w:val="20"/>
                <w:szCs w:val="20"/>
              </w:rPr>
              <w:t>Q47. Adaption of auxiliary systems for decommissioning (ventilation, electrical, monitoring, etc.)</w:t>
            </w:r>
          </w:p>
        </w:tc>
        <w:tc>
          <w:tcPr>
            <w:tcW w:w="2162" w:type="dxa"/>
            <w:noWrap/>
            <w:vAlign w:val="center"/>
            <w:hideMark/>
          </w:tcPr>
          <w:p w14:paraId="44D7C301" w14:textId="77777777" w:rsidR="006D46CD" w:rsidRPr="00C42945" w:rsidRDefault="006D46CD" w:rsidP="00950C21">
            <w:pPr>
              <w:jc w:val="center"/>
              <w:rPr>
                <w:rFonts w:cstheme="minorHAnsi"/>
                <w:sz w:val="20"/>
                <w:szCs w:val="20"/>
              </w:rPr>
            </w:pPr>
            <w:r w:rsidRPr="00C42945">
              <w:rPr>
                <w:rFonts w:cstheme="minorHAnsi"/>
                <w:sz w:val="20"/>
                <w:szCs w:val="20"/>
              </w:rPr>
              <w:t>38,8</w:t>
            </w:r>
          </w:p>
        </w:tc>
      </w:tr>
      <w:tr w:rsidR="006D46CD" w:rsidRPr="00C42945" w14:paraId="06881189" w14:textId="77777777" w:rsidTr="006D46CD">
        <w:trPr>
          <w:trHeight w:val="290"/>
        </w:trPr>
        <w:tc>
          <w:tcPr>
            <w:tcW w:w="360" w:type="dxa"/>
            <w:vAlign w:val="center"/>
          </w:tcPr>
          <w:p w14:paraId="347FBCCB" w14:textId="77777777" w:rsidR="006D46CD" w:rsidRPr="00A13ABA" w:rsidRDefault="00891D55" w:rsidP="006D46CD">
            <w:pPr>
              <w:jc w:val="center"/>
              <w:rPr>
                <w:rFonts w:cstheme="minorHAnsi"/>
                <w:b/>
                <w:bCs/>
                <w:sz w:val="20"/>
                <w:szCs w:val="20"/>
              </w:rPr>
            </w:pPr>
            <w:r>
              <w:rPr>
                <w:rFonts w:cstheme="minorHAnsi"/>
                <w:b/>
                <w:bCs/>
                <w:sz w:val="20"/>
                <w:szCs w:val="20"/>
              </w:rPr>
              <w:t>63</w:t>
            </w:r>
          </w:p>
        </w:tc>
        <w:tc>
          <w:tcPr>
            <w:tcW w:w="6651" w:type="dxa"/>
            <w:noWrap/>
            <w:hideMark/>
          </w:tcPr>
          <w:p w14:paraId="237A8812" w14:textId="77777777" w:rsidR="006D46CD" w:rsidRPr="00C42945" w:rsidRDefault="006D46CD" w:rsidP="00950C21">
            <w:pPr>
              <w:rPr>
                <w:rFonts w:cstheme="minorHAnsi"/>
                <w:sz w:val="20"/>
                <w:szCs w:val="20"/>
              </w:rPr>
            </w:pPr>
            <w:r w:rsidRPr="00C42945">
              <w:rPr>
                <w:rFonts w:cstheme="minorHAnsi"/>
                <w:sz w:val="20"/>
                <w:szCs w:val="20"/>
              </w:rPr>
              <w:t>Q20. Methodologies and software tools for project management and performance monitoring</w:t>
            </w:r>
          </w:p>
        </w:tc>
        <w:tc>
          <w:tcPr>
            <w:tcW w:w="2162" w:type="dxa"/>
            <w:noWrap/>
            <w:vAlign w:val="center"/>
            <w:hideMark/>
          </w:tcPr>
          <w:p w14:paraId="2EC2E997" w14:textId="77777777" w:rsidR="006D46CD" w:rsidRPr="00C42945" w:rsidRDefault="006D46CD" w:rsidP="00950C21">
            <w:pPr>
              <w:jc w:val="center"/>
              <w:rPr>
                <w:rFonts w:cstheme="minorHAnsi"/>
                <w:sz w:val="20"/>
                <w:szCs w:val="20"/>
              </w:rPr>
            </w:pPr>
            <w:r w:rsidRPr="00C42945">
              <w:rPr>
                <w:rFonts w:cstheme="minorHAnsi"/>
                <w:sz w:val="20"/>
                <w:szCs w:val="20"/>
              </w:rPr>
              <w:t>38,3</w:t>
            </w:r>
          </w:p>
        </w:tc>
      </w:tr>
      <w:tr w:rsidR="006D46CD" w:rsidRPr="00C42945" w14:paraId="54B7CC47" w14:textId="77777777" w:rsidTr="006D46CD">
        <w:trPr>
          <w:trHeight w:val="290"/>
        </w:trPr>
        <w:tc>
          <w:tcPr>
            <w:tcW w:w="360" w:type="dxa"/>
            <w:vAlign w:val="center"/>
          </w:tcPr>
          <w:p w14:paraId="2D1579C8" w14:textId="77777777" w:rsidR="006D46CD" w:rsidRPr="00A13ABA" w:rsidRDefault="00891D55" w:rsidP="006D46CD">
            <w:pPr>
              <w:jc w:val="center"/>
              <w:rPr>
                <w:rFonts w:cstheme="minorHAnsi"/>
                <w:b/>
                <w:bCs/>
                <w:sz w:val="20"/>
                <w:szCs w:val="20"/>
              </w:rPr>
            </w:pPr>
            <w:r>
              <w:rPr>
                <w:rFonts w:cstheme="minorHAnsi"/>
                <w:b/>
                <w:bCs/>
                <w:sz w:val="20"/>
                <w:szCs w:val="20"/>
              </w:rPr>
              <w:t>64</w:t>
            </w:r>
          </w:p>
        </w:tc>
        <w:tc>
          <w:tcPr>
            <w:tcW w:w="6651" w:type="dxa"/>
            <w:noWrap/>
            <w:hideMark/>
          </w:tcPr>
          <w:p w14:paraId="2BEDAC4C" w14:textId="77777777" w:rsidR="006D46CD" w:rsidRPr="00C42945" w:rsidRDefault="006D46CD" w:rsidP="00950C21">
            <w:pPr>
              <w:rPr>
                <w:rFonts w:cstheme="minorHAnsi"/>
                <w:sz w:val="20"/>
                <w:szCs w:val="20"/>
              </w:rPr>
            </w:pPr>
            <w:r w:rsidRPr="00C42945">
              <w:rPr>
                <w:rFonts w:cstheme="minorHAnsi"/>
                <w:sz w:val="20"/>
                <w:szCs w:val="20"/>
              </w:rPr>
              <w:t>Q23. Supply chain management for Decommissioning</w:t>
            </w:r>
          </w:p>
        </w:tc>
        <w:tc>
          <w:tcPr>
            <w:tcW w:w="2162" w:type="dxa"/>
            <w:noWrap/>
            <w:vAlign w:val="center"/>
            <w:hideMark/>
          </w:tcPr>
          <w:p w14:paraId="57F7B3C1" w14:textId="77777777" w:rsidR="006D46CD" w:rsidRPr="00C42945" w:rsidRDefault="006D46CD" w:rsidP="00950C21">
            <w:pPr>
              <w:jc w:val="center"/>
              <w:rPr>
                <w:rFonts w:cstheme="minorHAnsi"/>
                <w:sz w:val="20"/>
                <w:szCs w:val="20"/>
              </w:rPr>
            </w:pPr>
            <w:r w:rsidRPr="00C42945">
              <w:rPr>
                <w:rFonts w:cstheme="minorHAnsi"/>
                <w:sz w:val="20"/>
                <w:szCs w:val="20"/>
              </w:rPr>
              <w:t>38,0</w:t>
            </w:r>
          </w:p>
        </w:tc>
      </w:tr>
      <w:tr w:rsidR="006D46CD" w:rsidRPr="00C42945" w14:paraId="7AB13B94" w14:textId="77777777" w:rsidTr="006D46CD">
        <w:trPr>
          <w:trHeight w:val="290"/>
        </w:trPr>
        <w:tc>
          <w:tcPr>
            <w:tcW w:w="360" w:type="dxa"/>
            <w:vAlign w:val="center"/>
          </w:tcPr>
          <w:p w14:paraId="2A249F7A" w14:textId="77777777" w:rsidR="006D46CD" w:rsidRPr="00A13ABA" w:rsidRDefault="00891D55" w:rsidP="006D46CD">
            <w:pPr>
              <w:jc w:val="center"/>
              <w:rPr>
                <w:rFonts w:cstheme="minorHAnsi"/>
                <w:b/>
                <w:bCs/>
                <w:sz w:val="20"/>
                <w:szCs w:val="20"/>
              </w:rPr>
            </w:pPr>
            <w:r>
              <w:rPr>
                <w:rFonts w:cstheme="minorHAnsi"/>
                <w:b/>
                <w:bCs/>
                <w:sz w:val="20"/>
                <w:szCs w:val="20"/>
              </w:rPr>
              <w:t>65</w:t>
            </w:r>
          </w:p>
        </w:tc>
        <w:tc>
          <w:tcPr>
            <w:tcW w:w="6651" w:type="dxa"/>
            <w:noWrap/>
            <w:hideMark/>
          </w:tcPr>
          <w:p w14:paraId="5A06E36F" w14:textId="77777777" w:rsidR="006D46CD" w:rsidRPr="00C42945" w:rsidRDefault="006D46CD" w:rsidP="00950C21">
            <w:pPr>
              <w:rPr>
                <w:rFonts w:cstheme="minorHAnsi"/>
                <w:sz w:val="20"/>
                <w:szCs w:val="20"/>
              </w:rPr>
            </w:pPr>
            <w:r w:rsidRPr="00C42945">
              <w:rPr>
                <w:rFonts w:cstheme="minorHAnsi"/>
                <w:sz w:val="20"/>
                <w:szCs w:val="20"/>
              </w:rPr>
              <w:t>Q27. Development of mechanisms for cost benchmarking</w:t>
            </w:r>
          </w:p>
        </w:tc>
        <w:tc>
          <w:tcPr>
            <w:tcW w:w="2162" w:type="dxa"/>
            <w:noWrap/>
            <w:vAlign w:val="center"/>
            <w:hideMark/>
          </w:tcPr>
          <w:p w14:paraId="55500A8A" w14:textId="77777777" w:rsidR="006D46CD" w:rsidRPr="00C42945" w:rsidRDefault="006D46CD" w:rsidP="00950C21">
            <w:pPr>
              <w:jc w:val="center"/>
              <w:rPr>
                <w:rFonts w:cstheme="minorHAnsi"/>
                <w:sz w:val="20"/>
                <w:szCs w:val="20"/>
              </w:rPr>
            </w:pPr>
            <w:r w:rsidRPr="00C42945">
              <w:rPr>
                <w:rFonts w:cstheme="minorHAnsi"/>
                <w:sz w:val="20"/>
                <w:szCs w:val="20"/>
              </w:rPr>
              <w:t>37,9</w:t>
            </w:r>
          </w:p>
        </w:tc>
      </w:tr>
      <w:tr w:rsidR="006D46CD" w:rsidRPr="00C42945" w14:paraId="2A69BF76" w14:textId="77777777" w:rsidTr="006D46CD">
        <w:trPr>
          <w:trHeight w:val="290"/>
        </w:trPr>
        <w:tc>
          <w:tcPr>
            <w:tcW w:w="360" w:type="dxa"/>
            <w:vAlign w:val="center"/>
          </w:tcPr>
          <w:p w14:paraId="7C4788BC" w14:textId="77777777" w:rsidR="006D46CD" w:rsidRPr="00A13ABA" w:rsidRDefault="00891D55" w:rsidP="006D46CD">
            <w:pPr>
              <w:jc w:val="center"/>
              <w:rPr>
                <w:rFonts w:cstheme="minorHAnsi"/>
                <w:b/>
                <w:bCs/>
                <w:sz w:val="20"/>
                <w:szCs w:val="20"/>
              </w:rPr>
            </w:pPr>
            <w:r>
              <w:rPr>
                <w:rFonts w:cstheme="minorHAnsi"/>
                <w:b/>
                <w:bCs/>
                <w:sz w:val="20"/>
                <w:szCs w:val="20"/>
              </w:rPr>
              <w:t>66</w:t>
            </w:r>
          </w:p>
        </w:tc>
        <w:tc>
          <w:tcPr>
            <w:tcW w:w="6651" w:type="dxa"/>
            <w:noWrap/>
            <w:hideMark/>
          </w:tcPr>
          <w:p w14:paraId="5F558AC2" w14:textId="77777777" w:rsidR="006D46CD" w:rsidRPr="00C42945" w:rsidRDefault="006D46CD" w:rsidP="00950C21">
            <w:pPr>
              <w:rPr>
                <w:rFonts w:cstheme="minorHAnsi"/>
                <w:sz w:val="20"/>
                <w:szCs w:val="20"/>
              </w:rPr>
            </w:pPr>
            <w:r w:rsidRPr="00C42945">
              <w:rPr>
                <w:rFonts w:cstheme="minorHAnsi"/>
                <w:sz w:val="20"/>
                <w:szCs w:val="20"/>
              </w:rPr>
              <w:t>Q72. Radioactive material decontamination (electrochemical)</w:t>
            </w:r>
          </w:p>
        </w:tc>
        <w:tc>
          <w:tcPr>
            <w:tcW w:w="2162" w:type="dxa"/>
            <w:noWrap/>
            <w:vAlign w:val="center"/>
            <w:hideMark/>
          </w:tcPr>
          <w:p w14:paraId="6FB9150E" w14:textId="77777777" w:rsidR="006D46CD" w:rsidRPr="00C42945" w:rsidRDefault="006D46CD" w:rsidP="00950C21">
            <w:pPr>
              <w:jc w:val="center"/>
              <w:rPr>
                <w:rFonts w:cstheme="minorHAnsi"/>
                <w:sz w:val="20"/>
                <w:szCs w:val="20"/>
              </w:rPr>
            </w:pPr>
            <w:r w:rsidRPr="00C42945">
              <w:rPr>
                <w:rFonts w:cstheme="minorHAnsi"/>
                <w:sz w:val="20"/>
                <w:szCs w:val="20"/>
              </w:rPr>
              <w:t>37,0</w:t>
            </w:r>
          </w:p>
        </w:tc>
      </w:tr>
      <w:tr w:rsidR="006D46CD" w:rsidRPr="00C42945" w14:paraId="72333792" w14:textId="77777777" w:rsidTr="006D46CD">
        <w:trPr>
          <w:trHeight w:val="290"/>
        </w:trPr>
        <w:tc>
          <w:tcPr>
            <w:tcW w:w="360" w:type="dxa"/>
            <w:vAlign w:val="center"/>
          </w:tcPr>
          <w:p w14:paraId="35E2D1A2" w14:textId="77777777" w:rsidR="006D46CD" w:rsidRPr="00A13ABA" w:rsidRDefault="00891D55" w:rsidP="006D46CD">
            <w:pPr>
              <w:jc w:val="center"/>
              <w:rPr>
                <w:rFonts w:cstheme="minorHAnsi"/>
                <w:b/>
                <w:bCs/>
                <w:sz w:val="20"/>
                <w:szCs w:val="20"/>
              </w:rPr>
            </w:pPr>
            <w:r>
              <w:rPr>
                <w:rFonts w:cstheme="minorHAnsi"/>
                <w:b/>
                <w:bCs/>
                <w:sz w:val="20"/>
                <w:szCs w:val="20"/>
              </w:rPr>
              <w:t>67</w:t>
            </w:r>
          </w:p>
        </w:tc>
        <w:tc>
          <w:tcPr>
            <w:tcW w:w="6651" w:type="dxa"/>
            <w:noWrap/>
            <w:hideMark/>
          </w:tcPr>
          <w:p w14:paraId="5990FD6E" w14:textId="77777777" w:rsidR="006D46CD" w:rsidRPr="00C42945" w:rsidRDefault="006D46CD" w:rsidP="00950C21">
            <w:pPr>
              <w:rPr>
                <w:rFonts w:cstheme="minorHAnsi"/>
                <w:sz w:val="20"/>
                <w:szCs w:val="20"/>
              </w:rPr>
            </w:pPr>
            <w:r w:rsidRPr="00C42945">
              <w:rPr>
                <w:rFonts w:cstheme="minorHAnsi"/>
                <w:sz w:val="20"/>
                <w:szCs w:val="20"/>
              </w:rPr>
              <w:t>Q55. Dismantling of surface-contaminated piping and small components</w:t>
            </w:r>
          </w:p>
        </w:tc>
        <w:tc>
          <w:tcPr>
            <w:tcW w:w="2162" w:type="dxa"/>
            <w:noWrap/>
            <w:vAlign w:val="center"/>
            <w:hideMark/>
          </w:tcPr>
          <w:p w14:paraId="2A574D0A" w14:textId="77777777" w:rsidR="006D46CD" w:rsidRPr="00C42945" w:rsidRDefault="006D46CD" w:rsidP="00950C21">
            <w:pPr>
              <w:jc w:val="center"/>
              <w:rPr>
                <w:rFonts w:cstheme="minorHAnsi"/>
                <w:sz w:val="20"/>
                <w:szCs w:val="20"/>
              </w:rPr>
            </w:pPr>
            <w:r w:rsidRPr="00C42945">
              <w:rPr>
                <w:rFonts w:cstheme="minorHAnsi"/>
                <w:sz w:val="20"/>
                <w:szCs w:val="20"/>
              </w:rPr>
              <w:t>36,1</w:t>
            </w:r>
          </w:p>
        </w:tc>
      </w:tr>
      <w:tr w:rsidR="006D46CD" w:rsidRPr="00C42945" w14:paraId="08C1B6E8" w14:textId="77777777" w:rsidTr="006D46CD">
        <w:trPr>
          <w:trHeight w:val="290"/>
        </w:trPr>
        <w:tc>
          <w:tcPr>
            <w:tcW w:w="360" w:type="dxa"/>
            <w:vAlign w:val="center"/>
          </w:tcPr>
          <w:p w14:paraId="31E7CC0F" w14:textId="77777777" w:rsidR="006D46CD" w:rsidRPr="00A13ABA" w:rsidRDefault="00891D55" w:rsidP="006D46CD">
            <w:pPr>
              <w:jc w:val="center"/>
              <w:rPr>
                <w:rFonts w:cstheme="minorHAnsi"/>
                <w:b/>
                <w:bCs/>
                <w:sz w:val="20"/>
                <w:szCs w:val="20"/>
              </w:rPr>
            </w:pPr>
            <w:r>
              <w:rPr>
                <w:rFonts w:cstheme="minorHAnsi"/>
                <w:b/>
                <w:bCs/>
                <w:sz w:val="20"/>
                <w:szCs w:val="20"/>
              </w:rPr>
              <w:t>68</w:t>
            </w:r>
          </w:p>
        </w:tc>
        <w:tc>
          <w:tcPr>
            <w:tcW w:w="6651" w:type="dxa"/>
            <w:noWrap/>
            <w:hideMark/>
          </w:tcPr>
          <w:p w14:paraId="248C2435" w14:textId="77777777" w:rsidR="006D46CD" w:rsidRPr="00C42945" w:rsidRDefault="006D46CD" w:rsidP="00950C21">
            <w:pPr>
              <w:rPr>
                <w:rFonts w:cstheme="minorHAnsi"/>
                <w:sz w:val="20"/>
                <w:szCs w:val="20"/>
              </w:rPr>
            </w:pPr>
            <w:r w:rsidRPr="00C42945">
              <w:rPr>
                <w:rFonts w:cstheme="minorHAnsi"/>
                <w:sz w:val="20"/>
                <w:szCs w:val="20"/>
              </w:rPr>
              <w:t>Q30. Organisation models (staff and resources)</w:t>
            </w:r>
          </w:p>
        </w:tc>
        <w:tc>
          <w:tcPr>
            <w:tcW w:w="2162" w:type="dxa"/>
            <w:noWrap/>
            <w:vAlign w:val="center"/>
            <w:hideMark/>
          </w:tcPr>
          <w:p w14:paraId="2F55C70B" w14:textId="77777777" w:rsidR="006D46CD" w:rsidRPr="00C42945" w:rsidRDefault="006D46CD" w:rsidP="00950C21">
            <w:pPr>
              <w:jc w:val="center"/>
              <w:rPr>
                <w:rFonts w:cstheme="minorHAnsi"/>
                <w:sz w:val="20"/>
                <w:szCs w:val="20"/>
              </w:rPr>
            </w:pPr>
            <w:r w:rsidRPr="00C42945">
              <w:rPr>
                <w:rFonts w:cstheme="minorHAnsi"/>
                <w:sz w:val="20"/>
                <w:szCs w:val="20"/>
              </w:rPr>
              <w:t>35,4</w:t>
            </w:r>
          </w:p>
        </w:tc>
      </w:tr>
      <w:tr w:rsidR="006D46CD" w:rsidRPr="00C42945" w14:paraId="31C73942" w14:textId="77777777" w:rsidTr="006D46CD">
        <w:trPr>
          <w:trHeight w:val="290"/>
        </w:trPr>
        <w:tc>
          <w:tcPr>
            <w:tcW w:w="360" w:type="dxa"/>
            <w:vAlign w:val="center"/>
          </w:tcPr>
          <w:p w14:paraId="0A92A7D1" w14:textId="77777777" w:rsidR="006D46CD" w:rsidRPr="00A13ABA" w:rsidRDefault="00891D55" w:rsidP="006D46CD">
            <w:pPr>
              <w:jc w:val="center"/>
              <w:rPr>
                <w:rFonts w:cstheme="minorHAnsi"/>
                <w:b/>
                <w:bCs/>
                <w:sz w:val="20"/>
                <w:szCs w:val="20"/>
              </w:rPr>
            </w:pPr>
            <w:r>
              <w:rPr>
                <w:rFonts w:cstheme="minorHAnsi"/>
                <w:b/>
                <w:bCs/>
                <w:sz w:val="20"/>
                <w:szCs w:val="20"/>
              </w:rPr>
              <w:t>69</w:t>
            </w:r>
          </w:p>
        </w:tc>
        <w:tc>
          <w:tcPr>
            <w:tcW w:w="6651" w:type="dxa"/>
            <w:noWrap/>
            <w:hideMark/>
          </w:tcPr>
          <w:p w14:paraId="373CC5FB" w14:textId="77777777" w:rsidR="006D46CD" w:rsidRPr="00C42945" w:rsidRDefault="006D46CD" w:rsidP="00950C21">
            <w:pPr>
              <w:rPr>
                <w:rFonts w:cstheme="minorHAnsi"/>
                <w:sz w:val="20"/>
                <w:szCs w:val="20"/>
              </w:rPr>
            </w:pPr>
            <w:r w:rsidRPr="00C42945">
              <w:rPr>
                <w:rFonts w:cstheme="minorHAnsi"/>
                <w:sz w:val="20"/>
                <w:szCs w:val="20"/>
              </w:rPr>
              <w:t>Q16. Methods and tools for conventional industrial safety</w:t>
            </w:r>
          </w:p>
        </w:tc>
        <w:tc>
          <w:tcPr>
            <w:tcW w:w="2162" w:type="dxa"/>
            <w:noWrap/>
            <w:vAlign w:val="center"/>
            <w:hideMark/>
          </w:tcPr>
          <w:p w14:paraId="31840BD8" w14:textId="77777777" w:rsidR="006D46CD" w:rsidRPr="00C42945" w:rsidRDefault="006D46CD" w:rsidP="00950C21">
            <w:pPr>
              <w:jc w:val="center"/>
              <w:rPr>
                <w:rFonts w:cstheme="minorHAnsi"/>
                <w:sz w:val="20"/>
                <w:szCs w:val="20"/>
              </w:rPr>
            </w:pPr>
            <w:r w:rsidRPr="00C42945">
              <w:rPr>
                <w:rFonts w:cstheme="minorHAnsi"/>
                <w:sz w:val="20"/>
                <w:szCs w:val="20"/>
              </w:rPr>
              <w:t>34,7</w:t>
            </w:r>
          </w:p>
        </w:tc>
      </w:tr>
      <w:tr w:rsidR="006D46CD" w:rsidRPr="00C42945" w14:paraId="10EF1ECB" w14:textId="77777777" w:rsidTr="006D46CD">
        <w:trPr>
          <w:trHeight w:val="290"/>
        </w:trPr>
        <w:tc>
          <w:tcPr>
            <w:tcW w:w="360" w:type="dxa"/>
            <w:vAlign w:val="center"/>
          </w:tcPr>
          <w:p w14:paraId="42EC6002" w14:textId="77777777" w:rsidR="006D46CD" w:rsidRPr="00A13ABA" w:rsidRDefault="00891D55" w:rsidP="006D46CD">
            <w:pPr>
              <w:jc w:val="center"/>
              <w:rPr>
                <w:rFonts w:cstheme="minorHAnsi"/>
                <w:b/>
                <w:bCs/>
                <w:sz w:val="20"/>
                <w:szCs w:val="20"/>
              </w:rPr>
            </w:pPr>
            <w:r>
              <w:rPr>
                <w:rFonts w:cstheme="minorHAnsi"/>
                <w:b/>
                <w:bCs/>
                <w:sz w:val="20"/>
                <w:szCs w:val="20"/>
              </w:rPr>
              <w:t>70</w:t>
            </w:r>
          </w:p>
        </w:tc>
        <w:tc>
          <w:tcPr>
            <w:tcW w:w="6651" w:type="dxa"/>
            <w:noWrap/>
            <w:hideMark/>
          </w:tcPr>
          <w:p w14:paraId="012C0E10" w14:textId="77777777" w:rsidR="006D46CD" w:rsidRPr="00C42945" w:rsidRDefault="006D46CD" w:rsidP="00950C21">
            <w:pPr>
              <w:rPr>
                <w:rFonts w:cstheme="minorHAnsi"/>
                <w:sz w:val="20"/>
                <w:szCs w:val="20"/>
              </w:rPr>
            </w:pPr>
            <w:r w:rsidRPr="00C42945">
              <w:rPr>
                <w:rFonts w:cstheme="minorHAnsi"/>
                <w:sz w:val="20"/>
                <w:szCs w:val="20"/>
              </w:rPr>
              <w:t>Q59. Demolition of large, reinforced concrete structures</w:t>
            </w:r>
          </w:p>
        </w:tc>
        <w:tc>
          <w:tcPr>
            <w:tcW w:w="2162" w:type="dxa"/>
            <w:noWrap/>
            <w:vAlign w:val="center"/>
            <w:hideMark/>
          </w:tcPr>
          <w:p w14:paraId="12242D6B" w14:textId="77777777" w:rsidR="006D46CD" w:rsidRPr="00C42945" w:rsidRDefault="006D46CD" w:rsidP="00950C21">
            <w:pPr>
              <w:jc w:val="center"/>
              <w:rPr>
                <w:rFonts w:cstheme="minorHAnsi"/>
                <w:sz w:val="20"/>
                <w:szCs w:val="20"/>
              </w:rPr>
            </w:pPr>
            <w:r w:rsidRPr="00C42945">
              <w:rPr>
                <w:rFonts w:cstheme="minorHAnsi"/>
                <w:sz w:val="20"/>
                <w:szCs w:val="20"/>
              </w:rPr>
              <w:t>31,9</w:t>
            </w:r>
          </w:p>
        </w:tc>
      </w:tr>
      <w:tr w:rsidR="006D46CD" w:rsidRPr="00C42945" w14:paraId="522912E9" w14:textId="77777777" w:rsidTr="006D46CD">
        <w:trPr>
          <w:trHeight w:val="290"/>
        </w:trPr>
        <w:tc>
          <w:tcPr>
            <w:tcW w:w="360" w:type="dxa"/>
            <w:vAlign w:val="center"/>
          </w:tcPr>
          <w:p w14:paraId="407D0436" w14:textId="77777777" w:rsidR="006D46CD" w:rsidRPr="00A13ABA" w:rsidRDefault="00891D55" w:rsidP="006D46CD">
            <w:pPr>
              <w:jc w:val="center"/>
              <w:rPr>
                <w:rFonts w:cstheme="minorHAnsi"/>
                <w:b/>
                <w:bCs/>
                <w:sz w:val="20"/>
                <w:szCs w:val="20"/>
              </w:rPr>
            </w:pPr>
            <w:r>
              <w:rPr>
                <w:rFonts w:cstheme="minorHAnsi"/>
                <w:b/>
                <w:bCs/>
                <w:sz w:val="20"/>
                <w:szCs w:val="20"/>
              </w:rPr>
              <w:t>71</w:t>
            </w:r>
          </w:p>
        </w:tc>
        <w:tc>
          <w:tcPr>
            <w:tcW w:w="6651" w:type="dxa"/>
            <w:noWrap/>
            <w:hideMark/>
          </w:tcPr>
          <w:p w14:paraId="17175F21" w14:textId="77777777" w:rsidR="006D46CD" w:rsidRPr="00C42945" w:rsidRDefault="006D46CD" w:rsidP="00950C21">
            <w:pPr>
              <w:rPr>
                <w:rFonts w:cstheme="minorHAnsi"/>
                <w:sz w:val="20"/>
                <w:szCs w:val="20"/>
              </w:rPr>
            </w:pPr>
            <w:r w:rsidRPr="00C42945">
              <w:rPr>
                <w:rFonts w:cstheme="minorHAnsi"/>
                <w:sz w:val="20"/>
                <w:szCs w:val="20"/>
              </w:rPr>
              <w:t>Q43. Geostatistical software applications</w:t>
            </w:r>
          </w:p>
        </w:tc>
        <w:tc>
          <w:tcPr>
            <w:tcW w:w="2162" w:type="dxa"/>
            <w:noWrap/>
            <w:vAlign w:val="center"/>
            <w:hideMark/>
          </w:tcPr>
          <w:p w14:paraId="76A92623" w14:textId="77777777" w:rsidR="006D46CD" w:rsidRPr="00C42945" w:rsidRDefault="006D46CD" w:rsidP="00950C21">
            <w:pPr>
              <w:jc w:val="center"/>
              <w:rPr>
                <w:rFonts w:cstheme="minorHAnsi"/>
                <w:sz w:val="20"/>
                <w:szCs w:val="20"/>
              </w:rPr>
            </w:pPr>
            <w:r w:rsidRPr="00C42945">
              <w:rPr>
                <w:rFonts w:cstheme="minorHAnsi"/>
                <w:sz w:val="20"/>
                <w:szCs w:val="20"/>
              </w:rPr>
              <w:t>23,8</w:t>
            </w:r>
          </w:p>
        </w:tc>
      </w:tr>
    </w:tbl>
    <w:p w14:paraId="0CC75AC6" w14:textId="77777777" w:rsidR="006D46CD" w:rsidRDefault="006D46CD" w:rsidP="006D46CD"/>
    <w:p w14:paraId="56F22782" w14:textId="77777777" w:rsidR="006D46CD" w:rsidRDefault="006D46CD" w:rsidP="006D46CD">
      <w:r>
        <w:br w:type="page"/>
      </w:r>
    </w:p>
    <w:p w14:paraId="22E28E4E" w14:textId="77777777" w:rsidR="006D46CD" w:rsidRDefault="006D46CD" w:rsidP="006D46CD">
      <w:pPr>
        <w:pStyle w:val="Lgende"/>
        <w:jc w:val="center"/>
        <w:rPr>
          <w:b w:val="0"/>
          <w:color w:val="auto"/>
          <w:sz w:val="22"/>
        </w:rPr>
      </w:pPr>
      <w:r w:rsidRPr="0018649E">
        <w:rPr>
          <w:color w:val="auto"/>
          <w:sz w:val="22"/>
        </w:rPr>
        <w:t xml:space="preserve">Table </w:t>
      </w:r>
      <w:r>
        <w:rPr>
          <w:color w:val="auto"/>
          <w:sz w:val="22"/>
        </w:rPr>
        <w:t>2</w:t>
      </w:r>
      <w:r w:rsidRPr="0018649E">
        <w:rPr>
          <w:color w:val="auto"/>
          <w:sz w:val="22"/>
        </w:rPr>
        <w:t xml:space="preserve">- Annex </w:t>
      </w:r>
      <w:r w:rsidR="00891D55">
        <w:rPr>
          <w:color w:val="auto"/>
          <w:sz w:val="22"/>
        </w:rPr>
        <w:t>III</w:t>
      </w:r>
      <w:r w:rsidRPr="0018649E">
        <w:rPr>
          <w:color w:val="auto"/>
          <w:sz w:val="22"/>
        </w:rPr>
        <w:t>.</w:t>
      </w:r>
      <w:r w:rsidRPr="0018649E">
        <w:rPr>
          <w:b w:val="0"/>
          <w:color w:val="auto"/>
          <w:sz w:val="22"/>
        </w:rPr>
        <w:t xml:space="preserve"> Ranking of sub-thematic areas for “Weighted All Survey”</w:t>
      </w:r>
      <w:r>
        <w:rPr>
          <w:b w:val="0"/>
          <w:color w:val="auto"/>
          <w:sz w:val="22"/>
        </w:rPr>
        <w:t xml:space="preserve"> </w:t>
      </w:r>
      <w:r w:rsidRPr="00793DCB">
        <w:rPr>
          <w:b w:val="0"/>
          <w:color w:val="auto"/>
          <w:sz w:val="22"/>
        </w:rPr>
        <w:t xml:space="preserve">in terms of </w:t>
      </w:r>
      <w:r>
        <w:rPr>
          <w:b w:val="0"/>
          <w:color w:val="auto"/>
          <w:sz w:val="22"/>
        </w:rPr>
        <w:t>urgency</w:t>
      </w:r>
      <w:r w:rsidRPr="00793DCB">
        <w:rPr>
          <w:b w:val="0"/>
          <w:color w:val="auto"/>
          <w:sz w:val="22"/>
        </w:rPr>
        <w:t xml:space="preserve"> of needs</w:t>
      </w:r>
    </w:p>
    <w:tbl>
      <w:tblPr>
        <w:tblStyle w:val="Grilledutableau"/>
        <w:tblW w:w="9469" w:type="dxa"/>
        <w:tblLook w:val="04A0" w:firstRow="1" w:lastRow="0" w:firstColumn="1" w:lastColumn="0" w:noHBand="0" w:noVBand="1"/>
      </w:tblPr>
      <w:tblGrid>
        <w:gridCol w:w="631"/>
        <w:gridCol w:w="6587"/>
        <w:gridCol w:w="2251"/>
      </w:tblGrid>
      <w:tr w:rsidR="00891D55" w:rsidRPr="00B41500" w14:paraId="0A3AF742" w14:textId="77777777" w:rsidTr="00891D55">
        <w:trPr>
          <w:trHeight w:val="240"/>
          <w:tblHeader/>
        </w:trPr>
        <w:tc>
          <w:tcPr>
            <w:tcW w:w="631" w:type="dxa"/>
            <w:vAlign w:val="center"/>
          </w:tcPr>
          <w:p w14:paraId="687A0546" w14:textId="77777777" w:rsidR="00891D55" w:rsidRPr="00B41500" w:rsidRDefault="00891D55" w:rsidP="00891D55">
            <w:pPr>
              <w:jc w:val="center"/>
              <w:rPr>
                <w:rFonts w:eastAsia="Times New Roman"/>
                <w:b/>
                <w:bCs/>
                <w:color w:val="000000"/>
                <w:sz w:val="20"/>
                <w:szCs w:val="20"/>
                <w:lang w:eastAsia="en-GB"/>
              </w:rPr>
            </w:pPr>
            <w:r w:rsidRPr="00A13ABA">
              <w:rPr>
                <w:rFonts w:eastAsia="Times New Roman"/>
                <w:b/>
                <w:bCs/>
                <w:color w:val="000000"/>
                <w:sz w:val="20"/>
                <w:szCs w:val="20"/>
                <w:lang w:eastAsia="en-GB"/>
              </w:rPr>
              <w:t>Rank</w:t>
            </w:r>
          </w:p>
        </w:tc>
        <w:tc>
          <w:tcPr>
            <w:tcW w:w="6587" w:type="dxa"/>
            <w:noWrap/>
            <w:vAlign w:val="center"/>
            <w:hideMark/>
          </w:tcPr>
          <w:p w14:paraId="2C293E73" w14:textId="77777777" w:rsidR="00891D55" w:rsidRPr="00B41500" w:rsidRDefault="00891D55" w:rsidP="00891D55">
            <w:pPr>
              <w:jc w:val="center"/>
              <w:rPr>
                <w:rFonts w:eastAsia="Times New Roman"/>
                <w:b/>
                <w:bCs/>
                <w:color w:val="000000"/>
                <w:sz w:val="20"/>
                <w:szCs w:val="20"/>
                <w:lang w:eastAsia="en-GB"/>
              </w:rPr>
            </w:pPr>
            <w:r>
              <w:rPr>
                <w:rFonts w:eastAsia="Times New Roman"/>
                <w:b/>
                <w:bCs/>
                <w:color w:val="000000"/>
                <w:sz w:val="20"/>
                <w:szCs w:val="20"/>
                <w:lang w:eastAsia="en-GB"/>
              </w:rPr>
              <w:t>Sub-thematic area</w:t>
            </w:r>
          </w:p>
        </w:tc>
        <w:tc>
          <w:tcPr>
            <w:tcW w:w="2251" w:type="dxa"/>
            <w:noWrap/>
            <w:vAlign w:val="center"/>
            <w:hideMark/>
          </w:tcPr>
          <w:p w14:paraId="454D8A75" w14:textId="77777777" w:rsidR="00891D55" w:rsidRDefault="00891D55" w:rsidP="00891D55">
            <w:pPr>
              <w:jc w:val="center"/>
              <w:rPr>
                <w:rFonts w:eastAsia="Times New Roman"/>
                <w:b/>
                <w:bCs/>
                <w:color w:val="000000"/>
                <w:sz w:val="20"/>
                <w:szCs w:val="20"/>
                <w:lang w:eastAsia="en-GB"/>
              </w:rPr>
            </w:pPr>
            <w:r w:rsidRPr="00B41500">
              <w:rPr>
                <w:rFonts w:eastAsia="Times New Roman"/>
                <w:b/>
                <w:bCs/>
                <w:color w:val="000000"/>
                <w:sz w:val="20"/>
                <w:szCs w:val="20"/>
                <w:lang w:eastAsia="en-GB"/>
              </w:rPr>
              <w:t>Percent Top 2 Boxes</w:t>
            </w:r>
          </w:p>
          <w:p w14:paraId="4AC58BB0" w14:textId="77777777" w:rsidR="00891D55" w:rsidRPr="00C42945" w:rsidRDefault="00891D55" w:rsidP="00891D55">
            <w:pPr>
              <w:spacing w:after="120"/>
              <w:jc w:val="center"/>
              <w:rPr>
                <w:rFonts w:eastAsia="Times New Roman"/>
                <w:b/>
                <w:i/>
                <w:color w:val="000000"/>
                <w:sz w:val="20"/>
                <w:szCs w:val="20"/>
                <w:lang w:eastAsia="en-GB"/>
              </w:rPr>
            </w:pPr>
            <w:r w:rsidRPr="00C42945">
              <w:rPr>
                <w:rFonts w:eastAsia="Times New Roman"/>
                <w:b/>
                <w:i/>
                <w:color w:val="000000"/>
                <w:sz w:val="20"/>
                <w:szCs w:val="20"/>
                <w:lang w:eastAsia="en-GB"/>
              </w:rPr>
              <w:t>“Weighted-All Survey”</w:t>
            </w:r>
          </w:p>
          <w:p w14:paraId="178CA8F8" w14:textId="77777777" w:rsidR="00891D55" w:rsidRPr="00B41500" w:rsidRDefault="00891D55" w:rsidP="00891D55">
            <w:pPr>
              <w:jc w:val="center"/>
              <w:rPr>
                <w:rFonts w:eastAsia="Times New Roman"/>
                <w:b/>
                <w:bCs/>
                <w:color w:val="000000"/>
                <w:sz w:val="20"/>
                <w:szCs w:val="20"/>
                <w:lang w:eastAsia="en-GB"/>
              </w:rPr>
            </w:pPr>
            <w:r>
              <w:rPr>
                <w:rFonts w:eastAsia="Times New Roman"/>
                <w:b/>
                <w:bCs/>
                <w:color w:val="000000"/>
                <w:sz w:val="20"/>
                <w:szCs w:val="20"/>
                <w:lang w:eastAsia="en-GB"/>
              </w:rPr>
              <w:t>Urgency</w:t>
            </w:r>
          </w:p>
        </w:tc>
      </w:tr>
      <w:tr w:rsidR="00891D55" w:rsidRPr="00B41500" w14:paraId="744E03F9" w14:textId="77777777" w:rsidTr="00891D55">
        <w:trPr>
          <w:trHeight w:val="270"/>
        </w:trPr>
        <w:tc>
          <w:tcPr>
            <w:tcW w:w="631" w:type="dxa"/>
            <w:vAlign w:val="center"/>
          </w:tcPr>
          <w:p w14:paraId="132C4531" w14:textId="77777777" w:rsidR="00891D55" w:rsidRDefault="00891D55" w:rsidP="00891D55">
            <w:pPr>
              <w:rPr>
                <w:rFonts w:cstheme="minorHAnsi"/>
                <w:sz w:val="20"/>
                <w:szCs w:val="20"/>
              </w:rPr>
            </w:pPr>
            <w:r w:rsidRPr="00A13ABA">
              <w:rPr>
                <w:rFonts w:cstheme="minorHAnsi"/>
                <w:b/>
                <w:bCs/>
                <w:sz w:val="20"/>
                <w:szCs w:val="20"/>
              </w:rPr>
              <w:t>1</w:t>
            </w:r>
          </w:p>
        </w:tc>
        <w:tc>
          <w:tcPr>
            <w:tcW w:w="6587" w:type="dxa"/>
            <w:noWrap/>
            <w:hideMark/>
          </w:tcPr>
          <w:p w14:paraId="246734B5" w14:textId="77777777" w:rsidR="00891D55" w:rsidRPr="00B41500" w:rsidRDefault="00891D55" w:rsidP="00891D55">
            <w:pPr>
              <w:rPr>
                <w:rFonts w:cstheme="minorHAnsi"/>
                <w:sz w:val="20"/>
                <w:szCs w:val="20"/>
              </w:rPr>
            </w:pPr>
            <w:r>
              <w:rPr>
                <w:rFonts w:cstheme="minorHAnsi"/>
                <w:sz w:val="20"/>
                <w:szCs w:val="20"/>
              </w:rPr>
              <w:t>Q</w:t>
            </w:r>
            <w:r w:rsidRPr="00B41500">
              <w:rPr>
                <w:rFonts w:cstheme="minorHAnsi"/>
                <w:sz w:val="20"/>
                <w:szCs w:val="20"/>
              </w:rPr>
              <w:t>36. Inventory assessment (Radiological and non-radiological)</w:t>
            </w:r>
          </w:p>
        </w:tc>
        <w:tc>
          <w:tcPr>
            <w:tcW w:w="2251" w:type="dxa"/>
            <w:noWrap/>
            <w:vAlign w:val="center"/>
            <w:hideMark/>
          </w:tcPr>
          <w:p w14:paraId="265DB74E" w14:textId="77777777" w:rsidR="00891D55" w:rsidRPr="00B41500" w:rsidRDefault="00891D55" w:rsidP="00891D55">
            <w:pPr>
              <w:jc w:val="center"/>
              <w:rPr>
                <w:rFonts w:cstheme="minorHAnsi"/>
                <w:sz w:val="20"/>
                <w:szCs w:val="20"/>
              </w:rPr>
            </w:pPr>
            <w:r w:rsidRPr="00B41500">
              <w:rPr>
                <w:rFonts w:cstheme="minorHAnsi"/>
                <w:sz w:val="20"/>
                <w:szCs w:val="20"/>
              </w:rPr>
              <w:t>54,5</w:t>
            </w:r>
          </w:p>
        </w:tc>
      </w:tr>
      <w:tr w:rsidR="00891D55" w:rsidRPr="00B41500" w14:paraId="5EBDE12F" w14:textId="77777777" w:rsidTr="00891D55">
        <w:trPr>
          <w:trHeight w:val="290"/>
        </w:trPr>
        <w:tc>
          <w:tcPr>
            <w:tcW w:w="631" w:type="dxa"/>
            <w:vAlign w:val="center"/>
          </w:tcPr>
          <w:p w14:paraId="6FFB6316" w14:textId="77777777" w:rsidR="00891D55" w:rsidRDefault="00891D55" w:rsidP="00891D55">
            <w:pPr>
              <w:rPr>
                <w:rFonts w:cstheme="minorHAnsi"/>
                <w:sz w:val="20"/>
                <w:szCs w:val="20"/>
              </w:rPr>
            </w:pPr>
            <w:r w:rsidRPr="00A13ABA">
              <w:rPr>
                <w:rFonts w:cstheme="minorHAnsi"/>
                <w:b/>
                <w:bCs/>
                <w:sz w:val="20"/>
                <w:szCs w:val="20"/>
              </w:rPr>
              <w:t>2</w:t>
            </w:r>
          </w:p>
        </w:tc>
        <w:tc>
          <w:tcPr>
            <w:tcW w:w="6587" w:type="dxa"/>
            <w:noWrap/>
            <w:hideMark/>
          </w:tcPr>
          <w:p w14:paraId="1A15381C" w14:textId="77777777" w:rsidR="00891D55" w:rsidRPr="00B41500" w:rsidRDefault="00891D55" w:rsidP="00891D55">
            <w:pPr>
              <w:rPr>
                <w:rFonts w:cstheme="minorHAnsi"/>
                <w:sz w:val="20"/>
                <w:szCs w:val="20"/>
              </w:rPr>
            </w:pPr>
            <w:r>
              <w:rPr>
                <w:rFonts w:cstheme="minorHAnsi"/>
                <w:sz w:val="20"/>
                <w:szCs w:val="20"/>
              </w:rPr>
              <w:t>Q</w:t>
            </w:r>
            <w:r w:rsidRPr="00B41500">
              <w:rPr>
                <w:rFonts w:cstheme="minorHAnsi"/>
                <w:sz w:val="20"/>
                <w:szCs w:val="20"/>
              </w:rPr>
              <w:t>53. In situ Radioactive Waste characterization and segregation</w:t>
            </w:r>
          </w:p>
        </w:tc>
        <w:tc>
          <w:tcPr>
            <w:tcW w:w="2251" w:type="dxa"/>
            <w:noWrap/>
            <w:vAlign w:val="center"/>
            <w:hideMark/>
          </w:tcPr>
          <w:p w14:paraId="3B163A0D" w14:textId="77777777" w:rsidR="00891D55" w:rsidRPr="00B41500" w:rsidRDefault="00891D55" w:rsidP="00891D55">
            <w:pPr>
              <w:jc w:val="center"/>
              <w:rPr>
                <w:rFonts w:cstheme="minorHAnsi"/>
                <w:sz w:val="20"/>
                <w:szCs w:val="20"/>
              </w:rPr>
            </w:pPr>
            <w:r w:rsidRPr="00B41500">
              <w:rPr>
                <w:rFonts w:cstheme="minorHAnsi"/>
                <w:sz w:val="20"/>
                <w:szCs w:val="20"/>
              </w:rPr>
              <w:t>50,7</w:t>
            </w:r>
          </w:p>
        </w:tc>
      </w:tr>
      <w:tr w:rsidR="00891D55" w:rsidRPr="00B41500" w14:paraId="5FE0642C" w14:textId="77777777" w:rsidTr="00891D55">
        <w:trPr>
          <w:trHeight w:val="290"/>
        </w:trPr>
        <w:tc>
          <w:tcPr>
            <w:tcW w:w="631" w:type="dxa"/>
            <w:vAlign w:val="center"/>
          </w:tcPr>
          <w:p w14:paraId="3574A775" w14:textId="77777777" w:rsidR="00891D55" w:rsidRPr="00B41500" w:rsidRDefault="00891D55" w:rsidP="00891D55">
            <w:pPr>
              <w:rPr>
                <w:rFonts w:cstheme="minorHAnsi"/>
                <w:sz w:val="20"/>
                <w:szCs w:val="20"/>
              </w:rPr>
            </w:pPr>
            <w:r>
              <w:rPr>
                <w:rFonts w:cstheme="minorHAnsi"/>
                <w:b/>
                <w:bCs/>
                <w:sz w:val="20"/>
                <w:szCs w:val="20"/>
              </w:rPr>
              <w:t>3</w:t>
            </w:r>
          </w:p>
        </w:tc>
        <w:tc>
          <w:tcPr>
            <w:tcW w:w="6587" w:type="dxa"/>
            <w:noWrap/>
            <w:hideMark/>
          </w:tcPr>
          <w:p w14:paraId="5749161C" w14:textId="77777777" w:rsidR="00891D55" w:rsidRPr="00B41500" w:rsidRDefault="00891D55" w:rsidP="00891D55">
            <w:pPr>
              <w:rPr>
                <w:rFonts w:cstheme="minorHAnsi"/>
                <w:sz w:val="20"/>
                <w:szCs w:val="20"/>
              </w:rPr>
            </w:pPr>
            <w:r w:rsidRPr="00B41500">
              <w:rPr>
                <w:rFonts w:cstheme="minorHAnsi"/>
                <w:sz w:val="20"/>
                <w:szCs w:val="20"/>
              </w:rPr>
              <w:t>Q32. General education for decommissioning</w:t>
            </w:r>
          </w:p>
        </w:tc>
        <w:tc>
          <w:tcPr>
            <w:tcW w:w="2251" w:type="dxa"/>
            <w:noWrap/>
            <w:vAlign w:val="center"/>
            <w:hideMark/>
          </w:tcPr>
          <w:p w14:paraId="29E20B83" w14:textId="77777777" w:rsidR="00891D55" w:rsidRPr="00B41500" w:rsidRDefault="00891D55" w:rsidP="00891D55">
            <w:pPr>
              <w:jc w:val="center"/>
              <w:rPr>
                <w:rFonts w:cstheme="minorHAnsi"/>
                <w:sz w:val="20"/>
                <w:szCs w:val="20"/>
              </w:rPr>
            </w:pPr>
            <w:r w:rsidRPr="00B41500">
              <w:rPr>
                <w:rFonts w:cstheme="minorHAnsi"/>
                <w:sz w:val="20"/>
                <w:szCs w:val="20"/>
              </w:rPr>
              <w:t>49,1</w:t>
            </w:r>
          </w:p>
        </w:tc>
      </w:tr>
      <w:tr w:rsidR="00891D55" w:rsidRPr="00B41500" w14:paraId="5C00A7E9" w14:textId="77777777" w:rsidTr="00891D55">
        <w:trPr>
          <w:trHeight w:val="290"/>
        </w:trPr>
        <w:tc>
          <w:tcPr>
            <w:tcW w:w="631" w:type="dxa"/>
            <w:vAlign w:val="center"/>
          </w:tcPr>
          <w:p w14:paraId="3E6FE60B" w14:textId="77777777" w:rsidR="00891D55" w:rsidRDefault="00891D55" w:rsidP="00891D55">
            <w:pPr>
              <w:rPr>
                <w:rFonts w:cstheme="minorHAnsi"/>
                <w:sz w:val="20"/>
                <w:szCs w:val="20"/>
              </w:rPr>
            </w:pPr>
            <w:r>
              <w:rPr>
                <w:rFonts w:cstheme="minorHAnsi"/>
                <w:b/>
                <w:bCs/>
                <w:sz w:val="20"/>
                <w:szCs w:val="20"/>
              </w:rPr>
              <w:t>4</w:t>
            </w:r>
          </w:p>
        </w:tc>
        <w:tc>
          <w:tcPr>
            <w:tcW w:w="6587" w:type="dxa"/>
            <w:noWrap/>
            <w:hideMark/>
          </w:tcPr>
          <w:p w14:paraId="65D909B6" w14:textId="77777777" w:rsidR="00891D55" w:rsidRPr="00B41500" w:rsidRDefault="00891D55" w:rsidP="00891D55">
            <w:pPr>
              <w:rPr>
                <w:rFonts w:cstheme="minorHAnsi"/>
                <w:sz w:val="20"/>
                <w:szCs w:val="20"/>
              </w:rPr>
            </w:pPr>
            <w:r>
              <w:rPr>
                <w:rFonts w:cstheme="minorHAnsi"/>
                <w:sz w:val="20"/>
                <w:szCs w:val="20"/>
              </w:rPr>
              <w:t>Q</w:t>
            </w:r>
            <w:r w:rsidRPr="00B41500">
              <w:rPr>
                <w:rFonts w:cstheme="minorHAnsi"/>
                <w:sz w:val="20"/>
                <w:szCs w:val="20"/>
              </w:rPr>
              <w:t>13. Development for National regulatory guidance for Decommissioning (Clearance of structures and materials)</w:t>
            </w:r>
          </w:p>
        </w:tc>
        <w:tc>
          <w:tcPr>
            <w:tcW w:w="2251" w:type="dxa"/>
            <w:noWrap/>
            <w:vAlign w:val="center"/>
            <w:hideMark/>
          </w:tcPr>
          <w:p w14:paraId="52568387" w14:textId="77777777" w:rsidR="00891D55" w:rsidRPr="00B41500" w:rsidRDefault="00891D55" w:rsidP="00891D55">
            <w:pPr>
              <w:jc w:val="center"/>
              <w:rPr>
                <w:rFonts w:cstheme="minorHAnsi"/>
                <w:sz w:val="20"/>
                <w:szCs w:val="20"/>
              </w:rPr>
            </w:pPr>
            <w:r w:rsidRPr="00B41500">
              <w:rPr>
                <w:rFonts w:cstheme="minorHAnsi"/>
                <w:sz w:val="20"/>
                <w:szCs w:val="20"/>
              </w:rPr>
              <w:t>46,1</w:t>
            </w:r>
          </w:p>
        </w:tc>
      </w:tr>
      <w:tr w:rsidR="00891D55" w:rsidRPr="00B41500" w14:paraId="3FFBF9A6" w14:textId="77777777" w:rsidTr="00891D55">
        <w:trPr>
          <w:trHeight w:val="290"/>
        </w:trPr>
        <w:tc>
          <w:tcPr>
            <w:tcW w:w="631" w:type="dxa"/>
            <w:vAlign w:val="center"/>
          </w:tcPr>
          <w:p w14:paraId="203675A1" w14:textId="77777777" w:rsidR="00891D55" w:rsidRDefault="00891D55" w:rsidP="00891D55">
            <w:pPr>
              <w:rPr>
                <w:rFonts w:cstheme="minorHAnsi"/>
                <w:sz w:val="20"/>
                <w:szCs w:val="20"/>
              </w:rPr>
            </w:pPr>
            <w:r>
              <w:rPr>
                <w:rFonts w:cstheme="minorHAnsi"/>
                <w:b/>
                <w:bCs/>
                <w:sz w:val="20"/>
                <w:szCs w:val="20"/>
              </w:rPr>
              <w:t>5</w:t>
            </w:r>
          </w:p>
        </w:tc>
        <w:tc>
          <w:tcPr>
            <w:tcW w:w="6587" w:type="dxa"/>
            <w:noWrap/>
            <w:hideMark/>
          </w:tcPr>
          <w:p w14:paraId="644B6F1D" w14:textId="77777777" w:rsidR="00891D55" w:rsidRPr="00B41500" w:rsidRDefault="00891D55" w:rsidP="00891D55">
            <w:pPr>
              <w:rPr>
                <w:rFonts w:cstheme="minorHAnsi"/>
                <w:sz w:val="20"/>
                <w:szCs w:val="20"/>
              </w:rPr>
            </w:pPr>
            <w:r>
              <w:rPr>
                <w:rFonts w:cstheme="minorHAnsi"/>
                <w:sz w:val="20"/>
                <w:szCs w:val="20"/>
              </w:rPr>
              <w:t>Q</w:t>
            </w:r>
            <w:r w:rsidRPr="00B41500">
              <w:rPr>
                <w:rFonts w:cstheme="minorHAnsi"/>
                <w:sz w:val="20"/>
                <w:szCs w:val="20"/>
              </w:rPr>
              <w:t>38. Characterisation of activated components and areas (Concrete)</w:t>
            </w:r>
          </w:p>
        </w:tc>
        <w:tc>
          <w:tcPr>
            <w:tcW w:w="2251" w:type="dxa"/>
            <w:noWrap/>
            <w:vAlign w:val="center"/>
            <w:hideMark/>
          </w:tcPr>
          <w:p w14:paraId="3CF28C45" w14:textId="77777777" w:rsidR="00891D55" w:rsidRPr="00B41500" w:rsidRDefault="00891D55" w:rsidP="00891D55">
            <w:pPr>
              <w:jc w:val="center"/>
              <w:rPr>
                <w:rFonts w:cstheme="minorHAnsi"/>
                <w:sz w:val="20"/>
                <w:szCs w:val="20"/>
              </w:rPr>
            </w:pPr>
            <w:r w:rsidRPr="00B41500">
              <w:rPr>
                <w:rFonts w:cstheme="minorHAnsi"/>
                <w:sz w:val="20"/>
                <w:szCs w:val="20"/>
              </w:rPr>
              <w:t>44,5</w:t>
            </w:r>
          </w:p>
        </w:tc>
      </w:tr>
      <w:tr w:rsidR="00891D55" w:rsidRPr="00B41500" w14:paraId="6FD3FA45" w14:textId="77777777" w:rsidTr="00891D55">
        <w:trPr>
          <w:trHeight w:val="290"/>
        </w:trPr>
        <w:tc>
          <w:tcPr>
            <w:tcW w:w="631" w:type="dxa"/>
            <w:vAlign w:val="center"/>
          </w:tcPr>
          <w:p w14:paraId="40A53331" w14:textId="77777777" w:rsidR="00891D55" w:rsidRDefault="00891D55" w:rsidP="00891D55">
            <w:pPr>
              <w:rPr>
                <w:rFonts w:cstheme="minorHAnsi"/>
                <w:sz w:val="20"/>
                <w:szCs w:val="20"/>
              </w:rPr>
            </w:pPr>
            <w:r>
              <w:rPr>
                <w:rFonts w:cstheme="minorHAnsi"/>
                <w:b/>
                <w:bCs/>
                <w:sz w:val="20"/>
                <w:szCs w:val="20"/>
              </w:rPr>
              <w:t>6</w:t>
            </w:r>
          </w:p>
        </w:tc>
        <w:tc>
          <w:tcPr>
            <w:tcW w:w="6587" w:type="dxa"/>
            <w:noWrap/>
            <w:hideMark/>
          </w:tcPr>
          <w:p w14:paraId="1CA9A922" w14:textId="77777777" w:rsidR="00891D55" w:rsidRPr="00B41500" w:rsidRDefault="00891D55" w:rsidP="00891D55">
            <w:pPr>
              <w:rPr>
                <w:rFonts w:cstheme="minorHAnsi"/>
                <w:sz w:val="20"/>
                <w:szCs w:val="20"/>
              </w:rPr>
            </w:pPr>
            <w:r>
              <w:rPr>
                <w:rFonts w:cstheme="minorHAnsi"/>
                <w:sz w:val="20"/>
                <w:szCs w:val="20"/>
              </w:rPr>
              <w:t>Q</w:t>
            </w:r>
            <w:r w:rsidRPr="00B41500">
              <w:rPr>
                <w:rFonts w:cstheme="minorHAnsi"/>
                <w:sz w:val="20"/>
                <w:szCs w:val="20"/>
              </w:rPr>
              <w:t>70. Management routes for materials including radioactive waste streams</w:t>
            </w:r>
          </w:p>
        </w:tc>
        <w:tc>
          <w:tcPr>
            <w:tcW w:w="2251" w:type="dxa"/>
            <w:noWrap/>
            <w:vAlign w:val="center"/>
            <w:hideMark/>
          </w:tcPr>
          <w:p w14:paraId="33CA3806" w14:textId="77777777" w:rsidR="00891D55" w:rsidRPr="00B41500" w:rsidRDefault="00891D55" w:rsidP="00891D55">
            <w:pPr>
              <w:jc w:val="center"/>
              <w:rPr>
                <w:rFonts w:cstheme="minorHAnsi"/>
                <w:sz w:val="20"/>
                <w:szCs w:val="20"/>
              </w:rPr>
            </w:pPr>
            <w:r w:rsidRPr="00B41500">
              <w:rPr>
                <w:rFonts w:cstheme="minorHAnsi"/>
                <w:sz w:val="20"/>
                <w:szCs w:val="20"/>
              </w:rPr>
              <w:t>43,6</w:t>
            </w:r>
          </w:p>
        </w:tc>
      </w:tr>
      <w:tr w:rsidR="00891D55" w:rsidRPr="00B41500" w14:paraId="641E5A2D" w14:textId="77777777" w:rsidTr="00891D55">
        <w:trPr>
          <w:trHeight w:val="290"/>
        </w:trPr>
        <w:tc>
          <w:tcPr>
            <w:tcW w:w="631" w:type="dxa"/>
            <w:vAlign w:val="center"/>
          </w:tcPr>
          <w:p w14:paraId="32351CD5" w14:textId="77777777" w:rsidR="00891D55" w:rsidRDefault="00891D55" w:rsidP="00891D55">
            <w:pPr>
              <w:rPr>
                <w:rFonts w:cstheme="minorHAnsi"/>
                <w:sz w:val="20"/>
                <w:szCs w:val="20"/>
              </w:rPr>
            </w:pPr>
            <w:r>
              <w:rPr>
                <w:rFonts w:cstheme="minorHAnsi"/>
                <w:b/>
                <w:bCs/>
                <w:sz w:val="20"/>
                <w:szCs w:val="20"/>
              </w:rPr>
              <w:t>7</w:t>
            </w:r>
          </w:p>
        </w:tc>
        <w:tc>
          <w:tcPr>
            <w:tcW w:w="6587" w:type="dxa"/>
            <w:noWrap/>
            <w:hideMark/>
          </w:tcPr>
          <w:p w14:paraId="3A9FE348" w14:textId="77777777" w:rsidR="00891D55" w:rsidRPr="00B41500" w:rsidRDefault="00891D55" w:rsidP="00891D55">
            <w:pPr>
              <w:rPr>
                <w:rFonts w:cstheme="minorHAnsi"/>
                <w:sz w:val="20"/>
                <w:szCs w:val="20"/>
              </w:rPr>
            </w:pPr>
            <w:r>
              <w:rPr>
                <w:rFonts w:cstheme="minorHAnsi"/>
                <w:sz w:val="20"/>
                <w:szCs w:val="20"/>
              </w:rPr>
              <w:t>Q</w:t>
            </w:r>
            <w:r w:rsidRPr="00B41500">
              <w:rPr>
                <w:rFonts w:cstheme="minorHAnsi"/>
                <w:sz w:val="20"/>
                <w:szCs w:val="20"/>
              </w:rPr>
              <w:t>37. Characterisation of activated components and areas (Metal)</w:t>
            </w:r>
          </w:p>
        </w:tc>
        <w:tc>
          <w:tcPr>
            <w:tcW w:w="2251" w:type="dxa"/>
            <w:noWrap/>
            <w:vAlign w:val="center"/>
            <w:hideMark/>
          </w:tcPr>
          <w:p w14:paraId="22DF1B13" w14:textId="77777777" w:rsidR="00891D55" w:rsidRPr="00B41500" w:rsidRDefault="00891D55" w:rsidP="00891D55">
            <w:pPr>
              <w:jc w:val="center"/>
              <w:rPr>
                <w:rFonts w:cstheme="minorHAnsi"/>
                <w:sz w:val="20"/>
                <w:szCs w:val="20"/>
              </w:rPr>
            </w:pPr>
            <w:r w:rsidRPr="00B41500">
              <w:rPr>
                <w:rFonts w:cstheme="minorHAnsi"/>
                <w:sz w:val="20"/>
                <w:szCs w:val="20"/>
              </w:rPr>
              <w:t>43,5</w:t>
            </w:r>
          </w:p>
        </w:tc>
      </w:tr>
      <w:tr w:rsidR="00891D55" w:rsidRPr="00B41500" w14:paraId="5E7659DB" w14:textId="77777777" w:rsidTr="00891D55">
        <w:trPr>
          <w:trHeight w:val="290"/>
        </w:trPr>
        <w:tc>
          <w:tcPr>
            <w:tcW w:w="631" w:type="dxa"/>
            <w:vAlign w:val="center"/>
          </w:tcPr>
          <w:p w14:paraId="7B766BFA" w14:textId="77777777" w:rsidR="00891D55" w:rsidRDefault="00891D55" w:rsidP="00891D55">
            <w:pPr>
              <w:rPr>
                <w:rFonts w:cstheme="minorHAnsi"/>
                <w:sz w:val="20"/>
                <w:szCs w:val="20"/>
              </w:rPr>
            </w:pPr>
            <w:r>
              <w:rPr>
                <w:rFonts w:cstheme="minorHAnsi"/>
                <w:b/>
                <w:bCs/>
                <w:sz w:val="20"/>
                <w:szCs w:val="20"/>
              </w:rPr>
              <w:t>8</w:t>
            </w:r>
          </w:p>
        </w:tc>
        <w:tc>
          <w:tcPr>
            <w:tcW w:w="6587" w:type="dxa"/>
            <w:noWrap/>
            <w:hideMark/>
          </w:tcPr>
          <w:p w14:paraId="09194AC9" w14:textId="77777777" w:rsidR="00891D55" w:rsidRPr="00B41500" w:rsidRDefault="00891D55" w:rsidP="00891D55">
            <w:pPr>
              <w:rPr>
                <w:rFonts w:cstheme="minorHAnsi"/>
                <w:sz w:val="20"/>
                <w:szCs w:val="20"/>
              </w:rPr>
            </w:pPr>
            <w:r>
              <w:rPr>
                <w:rFonts w:cstheme="minorHAnsi"/>
                <w:sz w:val="20"/>
                <w:szCs w:val="20"/>
              </w:rPr>
              <w:t>Q</w:t>
            </w:r>
            <w:r w:rsidRPr="00B41500">
              <w:rPr>
                <w:rFonts w:cstheme="minorHAnsi"/>
                <w:sz w:val="20"/>
                <w:szCs w:val="20"/>
              </w:rPr>
              <w:t>40. Technologies for hard to access areas (high walls, embedded components, harsh environment…)</w:t>
            </w:r>
          </w:p>
        </w:tc>
        <w:tc>
          <w:tcPr>
            <w:tcW w:w="2251" w:type="dxa"/>
            <w:noWrap/>
            <w:vAlign w:val="center"/>
            <w:hideMark/>
          </w:tcPr>
          <w:p w14:paraId="2A56C954" w14:textId="77777777" w:rsidR="00891D55" w:rsidRPr="00B41500" w:rsidRDefault="00891D55" w:rsidP="00891D55">
            <w:pPr>
              <w:jc w:val="center"/>
              <w:rPr>
                <w:rFonts w:cstheme="minorHAnsi"/>
                <w:sz w:val="20"/>
                <w:szCs w:val="20"/>
              </w:rPr>
            </w:pPr>
            <w:r w:rsidRPr="00B41500">
              <w:rPr>
                <w:rFonts w:cstheme="minorHAnsi"/>
                <w:sz w:val="20"/>
                <w:szCs w:val="20"/>
              </w:rPr>
              <w:t>43,1</w:t>
            </w:r>
          </w:p>
        </w:tc>
      </w:tr>
      <w:tr w:rsidR="00891D55" w:rsidRPr="00B41500" w14:paraId="4892BA4F" w14:textId="77777777" w:rsidTr="00891D55">
        <w:trPr>
          <w:trHeight w:val="290"/>
        </w:trPr>
        <w:tc>
          <w:tcPr>
            <w:tcW w:w="631" w:type="dxa"/>
            <w:vAlign w:val="center"/>
          </w:tcPr>
          <w:p w14:paraId="7D620531" w14:textId="77777777" w:rsidR="00891D55" w:rsidRDefault="00891D55" w:rsidP="00891D55">
            <w:pPr>
              <w:rPr>
                <w:rFonts w:cstheme="minorHAnsi"/>
                <w:sz w:val="20"/>
                <w:szCs w:val="20"/>
              </w:rPr>
            </w:pPr>
            <w:r>
              <w:rPr>
                <w:rFonts w:cstheme="minorHAnsi"/>
                <w:b/>
                <w:bCs/>
                <w:sz w:val="20"/>
                <w:szCs w:val="20"/>
              </w:rPr>
              <w:t>9</w:t>
            </w:r>
          </w:p>
        </w:tc>
        <w:tc>
          <w:tcPr>
            <w:tcW w:w="6587" w:type="dxa"/>
            <w:noWrap/>
            <w:hideMark/>
          </w:tcPr>
          <w:p w14:paraId="346E1273" w14:textId="77777777" w:rsidR="00891D55" w:rsidRPr="00B41500" w:rsidRDefault="00891D55" w:rsidP="00891D55">
            <w:pPr>
              <w:rPr>
                <w:rFonts w:cstheme="minorHAnsi"/>
                <w:sz w:val="20"/>
                <w:szCs w:val="20"/>
              </w:rPr>
            </w:pPr>
            <w:r>
              <w:rPr>
                <w:rFonts w:cstheme="minorHAnsi"/>
                <w:sz w:val="20"/>
                <w:szCs w:val="20"/>
              </w:rPr>
              <w:t>Q</w:t>
            </w:r>
            <w:r w:rsidRPr="00B41500">
              <w:rPr>
                <w:rFonts w:cstheme="minorHAnsi"/>
                <w:sz w:val="20"/>
                <w:szCs w:val="20"/>
              </w:rPr>
              <w:t>60. Robots and remote controlled tools for dismantling</w:t>
            </w:r>
          </w:p>
        </w:tc>
        <w:tc>
          <w:tcPr>
            <w:tcW w:w="2251" w:type="dxa"/>
            <w:noWrap/>
            <w:vAlign w:val="center"/>
            <w:hideMark/>
          </w:tcPr>
          <w:p w14:paraId="7DC6A41C" w14:textId="77777777" w:rsidR="00891D55" w:rsidRPr="00B41500" w:rsidRDefault="00891D55" w:rsidP="00891D55">
            <w:pPr>
              <w:jc w:val="center"/>
              <w:rPr>
                <w:rFonts w:cstheme="minorHAnsi"/>
                <w:sz w:val="20"/>
                <w:szCs w:val="20"/>
              </w:rPr>
            </w:pPr>
            <w:r w:rsidRPr="00B41500">
              <w:rPr>
                <w:rFonts w:cstheme="minorHAnsi"/>
                <w:sz w:val="20"/>
                <w:szCs w:val="20"/>
              </w:rPr>
              <w:t>43,1</w:t>
            </w:r>
          </w:p>
        </w:tc>
      </w:tr>
      <w:tr w:rsidR="00891D55" w:rsidRPr="00B41500" w14:paraId="456A1112" w14:textId="77777777" w:rsidTr="00891D55">
        <w:trPr>
          <w:trHeight w:val="290"/>
        </w:trPr>
        <w:tc>
          <w:tcPr>
            <w:tcW w:w="631" w:type="dxa"/>
            <w:vAlign w:val="center"/>
          </w:tcPr>
          <w:p w14:paraId="40025785" w14:textId="77777777" w:rsidR="00891D55" w:rsidRDefault="00891D55" w:rsidP="00891D55">
            <w:pPr>
              <w:rPr>
                <w:rFonts w:cstheme="minorHAnsi"/>
                <w:sz w:val="20"/>
                <w:szCs w:val="20"/>
              </w:rPr>
            </w:pPr>
            <w:r>
              <w:rPr>
                <w:rFonts w:cstheme="minorHAnsi"/>
                <w:b/>
                <w:bCs/>
                <w:sz w:val="20"/>
                <w:szCs w:val="20"/>
              </w:rPr>
              <w:t>10</w:t>
            </w:r>
          </w:p>
        </w:tc>
        <w:tc>
          <w:tcPr>
            <w:tcW w:w="6587" w:type="dxa"/>
            <w:noWrap/>
            <w:hideMark/>
          </w:tcPr>
          <w:p w14:paraId="34E45598" w14:textId="77777777" w:rsidR="00891D55" w:rsidRPr="00B41500" w:rsidRDefault="00891D55" w:rsidP="00891D55">
            <w:pPr>
              <w:rPr>
                <w:rFonts w:cstheme="minorHAnsi"/>
                <w:sz w:val="20"/>
                <w:szCs w:val="20"/>
              </w:rPr>
            </w:pPr>
            <w:r>
              <w:rPr>
                <w:rFonts w:cstheme="minorHAnsi"/>
                <w:sz w:val="20"/>
                <w:szCs w:val="20"/>
              </w:rPr>
              <w:t>Q</w:t>
            </w:r>
            <w:r w:rsidRPr="00B41500">
              <w:rPr>
                <w:rFonts w:cstheme="minorHAnsi"/>
                <w:sz w:val="20"/>
                <w:szCs w:val="20"/>
              </w:rPr>
              <w:t>84. Material clearance (methodology and procedures)</w:t>
            </w:r>
          </w:p>
        </w:tc>
        <w:tc>
          <w:tcPr>
            <w:tcW w:w="2251" w:type="dxa"/>
            <w:noWrap/>
            <w:vAlign w:val="center"/>
            <w:hideMark/>
          </w:tcPr>
          <w:p w14:paraId="36B47E9D" w14:textId="77777777" w:rsidR="00891D55" w:rsidRPr="00B41500" w:rsidRDefault="00891D55" w:rsidP="00891D55">
            <w:pPr>
              <w:jc w:val="center"/>
              <w:rPr>
                <w:rFonts w:cstheme="minorHAnsi"/>
                <w:sz w:val="20"/>
                <w:szCs w:val="20"/>
              </w:rPr>
            </w:pPr>
            <w:r w:rsidRPr="00B41500">
              <w:rPr>
                <w:rFonts w:cstheme="minorHAnsi"/>
                <w:sz w:val="20"/>
                <w:szCs w:val="20"/>
              </w:rPr>
              <w:t>43,0</w:t>
            </w:r>
          </w:p>
        </w:tc>
      </w:tr>
      <w:tr w:rsidR="00891D55" w:rsidRPr="00B41500" w14:paraId="44CD5B32" w14:textId="77777777" w:rsidTr="00891D55">
        <w:trPr>
          <w:trHeight w:val="290"/>
        </w:trPr>
        <w:tc>
          <w:tcPr>
            <w:tcW w:w="631" w:type="dxa"/>
            <w:vAlign w:val="center"/>
          </w:tcPr>
          <w:p w14:paraId="111DB6AF" w14:textId="77777777" w:rsidR="00891D55" w:rsidRDefault="00891D55" w:rsidP="00891D55">
            <w:pPr>
              <w:rPr>
                <w:rFonts w:cstheme="minorHAnsi"/>
                <w:sz w:val="20"/>
                <w:szCs w:val="20"/>
              </w:rPr>
            </w:pPr>
            <w:r>
              <w:rPr>
                <w:rFonts w:cstheme="minorHAnsi"/>
                <w:b/>
                <w:bCs/>
                <w:sz w:val="20"/>
                <w:szCs w:val="20"/>
              </w:rPr>
              <w:t>11</w:t>
            </w:r>
          </w:p>
        </w:tc>
        <w:tc>
          <w:tcPr>
            <w:tcW w:w="6587" w:type="dxa"/>
            <w:noWrap/>
            <w:hideMark/>
          </w:tcPr>
          <w:p w14:paraId="3BF61491" w14:textId="77777777" w:rsidR="00891D55" w:rsidRPr="00B41500" w:rsidRDefault="00891D55" w:rsidP="00891D55">
            <w:pPr>
              <w:rPr>
                <w:rFonts w:cstheme="minorHAnsi"/>
                <w:sz w:val="20"/>
                <w:szCs w:val="20"/>
              </w:rPr>
            </w:pPr>
            <w:r>
              <w:rPr>
                <w:rFonts w:cstheme="minorHAnsi"/>
                <w:sz w:val="20"/>
                <w:szCs w:val="20"/>
              </w:rPr>
              <w:t>Q</w:t>
            </w:r>
            <w:r w:rsidRPr="00B41500">
              <w:rPr>
                <w:rFonts w:cstheme="minorHAnsi"/>
                <w:sz w:val="20"/>
                <w:szCs w:val="20"/>
              </w:rPr>
              <w:t>31. Methods and software tools for knowledge management (e.g. competence preservation)</w:t>
            </w:r>
          </w:p>
        </w:tc>
        <w:tc>
          <w:tcPr>
            <w:tcW w:w="2251" w:type="dxa"/>
            <w:noWrap/>
            <w:vAlign w:val="center"/>
            <w:hideMark/>
          </w:tcPr>
          <w:p w14:paraId="6A7FD2F8" w14:textId="77777777" w:rsidR="00891D55" w:rsidRPr="00B41500" w:rsidRDefault="00891D55" w:rsidP="00891D55">
            <w:pPr>
              <w:jc w:val="center"/>
              <w:rPr>
                <w:rFonts w:cstheme="minorHAnsi"/>
                <w:sz w:val="20"/>
                <w:szCs w:val="20"/>
              </w:rPr>
            </w:pPr>
            <w:r w:rsidRPr="00B41500">
              <w:rPr>
                <w:rFonts w:cstheme="minorHAnsi"/>
                <w:sz w:val="20"/>
                <w:szCs w:val="20"/>
              </w:rPr>
              <w:t>42,3</w:t>
            </w:r>
          </w:p>
        </w:tc>
      </w:tr>
      <w:tr w:rsidR="00891D55" w:rsidRPr="00B41500" w14:paraId="18E10035" w14:textId="77777777" w:rsidTr="00891D55">
        <w:trPr>
          <w:trHeight w:val="290"/>
        </w:trPr>
        <w:tc>
          <w:tcPr>
            <w:tcW w:w="631" w:type="dxa"/>
            <w:vAlign w:val="center"/>
          </w:tcPr>
          <w:p w14:paraId="1530649C" w14:textId="77777777" w:rsidR="00891D55" w:rsidRDefault="00891D55" w:rsidP="00891D55">
            <w:pPr>
              <w:rPr>
                <w:rFonts w:cstheme="minorHAnsi"/>
                <w:sz w:val="20"/>
                <w:szCs w:val="20"/>
              </w:rPr>
            </w:pPr>
            <w:r>
              <w:rPr>
                <w:rFonts w:cstheme="minorHAnsi"/>
                <w:b/>
                <w:bCs/>
                <w:sz w:val="20"/>
                <w:szCs w:val="20"/>
              </w:rPr>
              <w:t>12</w:t>
            </w:r>
          </w:p>
        </w:tc>
        <w:tc>
          <w:tcPr>
            <w:tcW w:w="6587" w:type="dxa"/>
            <w:noWrap/>
            <w:hideMark/>
          </w:tcPr>
          <w:p w14:paraId="7C90672C" w14:textId="77777777" w:rsidR="00891D55" w:rsidRPr="00B41500" w:rsidRDefault="00891D55" w:rsidP="00891D55">
            <w:pPr>
              <w:rPr>
                <w:rFonts w:cstheme="minorHAnsi"/>
                <w:sz w:val="20"/>
                <w:szCs w:val="20"/>
              </w:rPr>
            </w:pPr>
            <w:r>
              <w:rPr>
                <w:rFonts w:cstheme="minorHAnsi"/>
                <w:sz w:val="20"/>
                <w:szCs w:val="20"/>
              </w:rPr>
              <w:t>Q</w:t>
            </w:r>
            <w:r w:rsidRPr="00B41500">
              <w:rPr>
                <w:rFonts w:cstheme="minorHAnsi"/>
                <w:sz w:val="20"/>
                <w:szCs w:val="20"/>
              </w:rPr>
              <w:t>25. Methodologies and guidance for cost estimation</w:t>
            </w:r>
          </w:p>
        </w:tc>
        <w:tc>
          <w:tcPr>
            <w:tcW w:w="2251" w:type="dxa"/>
            <w:noWrap/>
            <w:vAlign w:val="center"/>
            <w:hideMark/>
          </w:tcPr>
          <w:p w14:paraId="4AD2ED28" w14:textId="77777777" w:rsidR="00891D55" w:rsidRPr="00B41500" w:rsidRDefault="00891D55" w:rsidP="00891D55">
            <w:pPr>
              <w:jc w:val="center"/>
              <w:rPr>
                <w:rFonts w:cstheme="minorHAnsi"/>
                <w:sz w:val="20"/>
                <w:szCs w:val="20"/>
              </w:rPr>
            </w:pPr>
            <w:r w:rsidRPr="00B41500">
              <w:rPr>
                <w:rFonts w:cstheme="minorHAnsi"/>
                <w:sz w:val="20"/>
                <w:szCs w:val="20"/>
              </w:rPr>
              <w:t>42,1</w:t>
            </w:r>
          </w:p>
        </w:tc>
      </w:tr>
      <w:tr w:rsidR="00891D55" w:rsidRPr="00B41500" w14:paraId="54DD2951" w14:textId="77777777" w:rsidTr="00891D55">
        <w:trPr>
          <w:trHeight w:val="290"/>
        </w:trPr>
        <w:tc>
          <w:tcPr>
            <w:tcW w:w="631" w:type="dxa"/>
            <w:vAlign w:val="center"/>
          </w:tcPr>
          <w:p w14:paraId="0AD1C195" w14:textId="77777777" w:rsidR="00891D55" w:rsidRDefault="00891D55" w:rsidP="00891D55">
            <w:pPr>
              <w:rPr>
                <w:rFonts w:cstheme="minorHAnsi"/>
                <w:sz w:val="20"/>
                <w:szCs w:val="20"/>
              </w:rPr>
            </w:pPr>
            <w:r>
              <w:rPr>
                <w:rFonts w:cstheme="minorHAnsi"/>
                <w:b/>
                <w:bCs/>
                <w:sz w:val="20"/>
                <w:szCs w:val="20"/>
              </w:rPr>
              <w:t>13</w:t>
            </w:r>
          </w:p>
        </w:tc>
        <w:tc>
          <w:tcPr>
            <w:tcW w:w="6587" w:type="dxa"/>
            <w:noWrap/>
            <w:hideMark/>
          </w:tcPr>
          <w:p w14:paraId="2BFC19D1" w14:textId="77777777" w:rsidR="00891D55" w:rsidRPr="00B41500" w:rsidRDefault="00891D55" w:rsidP="00891D55">
            <w:pPr>
              <w:rPr>
                <w:rFonts w:cstheme="minorHAnsi"/>
                <w:sz w:val="20"/>
                <w:szCs w:val="20"/>
              </w:rPr>
            </w:pPr>
            <w:r>
              <w:rPr>
                <w:rFonts w:cstheme="minorHAnsi"/>
                <w:sz w:val="20"/>
                <w:szCs w:val="20"/>
              </w:rPr>
              <w:t>Q</w:t>
            </w:r>
            <w:r w:rsidRPr="00B41500">
              <w:rPr>
                <w:rFonts w:cstheme="minorHAnsi"/>
                <w:sz w:val="20"/>
                <w:szCs w:val="20"/>
              </w:rPr>
              <w:t>10. International harmonization of safety standards and safety approaches for Decommissioning</w:t>
            </w:r>
          </w:p>
        </w:tc>
        <w:tc>
          <w:tcPr>
            <w:tcW w:w="2251" w:type="dxa"/>
            <w:noWrap/>
            <w:vAlign w:val="center"/>
            <w:hideMark/>
          </w:tcPr>
          <w:p w14:paraId="0177329C" w14:textId="77777777" w:rsidR="00891D55" w:rsidRPr="00B41500" w:rsidRDefault="00891D55" w:rsidP="00891D55">
            <w:pPr>
              <w:jc w:val="center"/>
              <w:rPr>
                <w:rFonts w:cstheme="minorHAnsi"/>
                <w:sz w:val="20"/>
                <w:szCs w:val="20"/>
              </w:rPr>
            </w:pPr>
            <w:r w:rsidRPr="00B41500">
              <w:rPr>
                <w:rFonts w:cstheme="minorHAnsi"/>
                <w:sz w:val="20"/>
                <w:szCs w:val="20"/>
              </w:rPr>
              <w:t>41,6</w:t>
            </w:r>
          </w:p>
        </w:tc>
      </w:tr>
      <w:tr w:rsidR="00891D55" w:rsidRPr="00B41500" w14:paraId="0A20BE6A" w14:textId="77777777" w:rsidTr="00891D55">
        <w:trPr>
          <w:trHeight w:val="290"/>
        </w:trPr>
        <w:tc>
          <w:tcPr>
            <w:tcW w:w="631" w:type="dxa"/>
            <w:vAlign w:val="center"/>
          </w:tcPr>
          <w:p w14:paraId="4386ED6E" w14:textId="77777777" w:rsidR="00891D55" w:rsidRDefault="00891D55" w:rsidP="00891D55">
            <w:pPr>
              <w:rPr>
                <w:rFonts w:cstheme="minorHAnsi"/>
                <w:sz w:val="20"/>
                <w:szCs w:val="20"/>
              </w:rPr>
            </w:pPr>
            <w:r>
              <w:rPr>
                <w:rFonts w:cstheme="minorHAnsi"/>
                <w:b/>
                <w:bCs/>
                <w:sz w:val="20"/>
                <w:szCs w:val="20"/>
              </w:rPr>
              <w:t>14</w:t>
            </w:r>
          </w:p>
        </w:tc>
        <w:tc>
          <w:tcPr>
            <w:tcW w:w="6587" w:type="dxa"/>
            <w:noWrap/>
            <w:hideMark/>
          </w:tcPr>
          <w:p w14:paraId="2A4F7492" w14:textId="77777777" w:rsidR="00891D55" w:rsidRPr="00B41500" w:rsidRDefault="00891D55" w:rsidP="00891D55">
            <w:pPr>
              <w:rPr>
                <w:rFonts w:cstheme="minorHAnsi"/>
                <w:sz w:val="20"/>
                <w:szCs w:val="20"/>
              </w:rPr>
            </w:pPr>
            <w:r>
              <w:rPr>
                <w:rFonts w:cstheme="minorHAnsi"/>
                <w:sz w:val="20"/>
                <w:szCs w:val="20"/>
              </w:rPr>
              <w:t>Q</w:t>
            </w:r>
            <w:r w:rsidRPr="00B41500">
              <w:rPr>
                <w:rFonts w:cstheme="minorHAnsi"/>
                <w:sz w:val="20"/>
                <w:szCs w:val="20"/>
              </w:rPr>
              <w:t>45. Alpha and beta non-destructive measurements</w:t>
            </w:r>
          </w:p>
        </w:tc>
        <w:tc>
          <w:tcPr>
            <w:tcW w:w="2251" w:type="dxa"/>
            <w:noWrap/>
            <w:vAlign w:val="center"/>
            <w:hideMark/>
          </w:tcPr>
          <w:p w14:paraId="4537D630" w14:textId="77777777" w:rsidR="00891D55" w:rsidRPr="00B41500" w:rsidRDefault="00891D55" w:rsidP="00891D55">
            <w:pPr>
              <w:jc w:val="center"/>
              <w:rPr>
                <w:rFonts w:cstheme="minorHAnsi"/>
                <w:sz w:val="20"/>
                <w:szCs w:val="20"/>
              </w:rPr>
            </w:pPr>
            <w:r w:rsidRPr="00B41500">
              <w:rPr>
                <w:rFonts w:cstheme="minorHAnsi"/>
                <w:sz w:val="20"/>
                <w:szCs w:val="20"/>
              </w:rPr>
              <w:t>41,4</w:t>
            </w:r>
          </w:p>
        </w:tc>
      </w:tr>
      <w:tr w:rsidR="00891D55" w:rsidRPr="00B41500" w14:paraId="495A3628" w14:textId="77777777" w:rsidTr="00891D55">
        <w:trPr>
          <w:trHeight w:val="290"/>
        </w:trPr>
        <w:tc>
          <w:tcPr>
            <w:tcW w:w="631" w:type="dxa"/>
            <w:vAlign w:val="center"/>
          </w:tcPr>
          <w:p w14:paraId="2535AD38" w14:textId="77777777" w:rsidR="00891D55" w:rsidRDefault="00891D55" w:rsidP="00891D55">
            <w:pPr>
              <w:rPr>
                <w:rFonts w:cstheme="minorHAnsi"/>
                <w:sz w:val="20"/>
                <w:szCs w:val="20"/>
              </w:rPr>
            </w:pPr>
            <w:r>
              <w:rPr>
                <w:rFonts w:cstheme="minorHAnsi"/>
                <w:b/>
                <w:bCs/>
                <w:sz w:val="20"/>
                <w:szCs w:val="20"/>
              </w:rPr>
              <w:t>15</w:t>
            </w:r>
          </w:p>
        </w:tc>
        <w:tc>
          <w:tcPr>
            <w:tcW w:w="6587" w:type="dxa"/>
            <w:noWrap/>
            <w:hideMark/>
          </w:tcPr>
          <w:p w14:paraId="1743067A" w14:textId="77777777" w:rsidR="00891D55" w:rsidRPr="00B41500" w:rsidRDefault="00891D55" w:rsidP="00891D55">
            <w:pPr>
              <w:rPr>
                <w:rFonts w:cstheme="minorHAnsi"/>
                <w:sz w:val="20"/>
                <w:szCs w:val="20"/>
              </w:rPr>
            </w:pPr>
            <w:r>
              <w:rPr>
                <w:rFonts w:cstheme="minorHAnsi"/>
                <w:sz w:val="20"/>
                <w:szCs w:val="20"/>
              </w:rPr>
              <w:t>Q</w:t>
            </w:r>
            <w:r w:rsidRPr="00B41500">
              <w:rPr>
                <w:rFonts w:cstheme="minorHAnsi"/>
                <w:sz w:val="20"/>
                <w:szCs w:val="20"/>
              </w:rPr>
              <w:t>63. Characterisation methods and technologies to identify subsurface contamination</w:t>
            </w:r>
          </w:p>
        </w:tc>
        <w:tc>
          <w:tcPr>
            <w:tcW w:w="2251" w:type="dxa"/>
            <w:noWrap/>
            <w:vAlign w:val="center"/>
            <w:hideMark/>
          </w:tcPr>
          <w:p w14:paraId="015C3497" w14:textId="77777777" w:rsidR="00891D55" w:rsidRPr="00B41500" w:rsidRDefault="00891D55" w:rsidP="00891D55">
            <w:pPr>
              <w:jc w:val="center"/>
              <w:rPr>
                <w:rFonts w:cstheme="minorHAnsi"/>
                <w:sz w:val="20"/>
                <w:szCs w:val="20"/>
              </w:rPr>
            </w:pPr>
            <w:r w:rsidRPr="00B41500">
              <w:rPr>
                <w:rFonts w:cstheme="minorHAnsi"/>
                <w:sz w:val="20"/>
                <w:szCs w:val="20"/>
              </w:rPr>
              <w:t>40,6</w:t>
            </w:r>
          </w:p>
        </w:tc>
      </w:tr>
      <w:tr w:rsidR="00891D55" w:rsidRPr="00B41500" w14:paraId="24A362AA" w14:textId="77777777" w:rsidTr="00891D55">
        <w:trPr>
          <w:trHeight w:val="290"/>
        </w:trPr>
        <w:tc>
          <w:tcPr>
            <w:tcW w:w="631" w:type="dxa"/>
            <w:vAlign w:val="center"/>
          </w:tcPr>
          <w:p w14:paraId="24DC8A4E" w14:textId="77777777" w:rsidR="00891D55" w:rsidRDefault="00891D55" w:rsidP="00891D55">
            <w:pPr>
              <w:rPr>
                <w:rFonts w:cstheme="minorHAnsi"/>
                <w:sz w:val="20"/>
                <w:szCs w:val="20"/>
              </w:rPr>
            </w:pPr>
            <w:r>
              <w:rPr>
                <w:rFonts w:cstheme="minorHAnsi"/>
                <w:b/>
                <w:bCs/>
                <w:sz w:val="20"/>
                <w:szCs w:val="20"/>
              </w:rPr>
              <w:t>16</w:t>
            </w:r>
          </w:p>
        </w:tc>
        <w:tc>
          <w:tcPr>
            <w:tcW w:w="6587" w:type="dxa"/>
            <w:noWrap/>
            <w:hideMark/>
          </w:tcPr>
          <w:p w14:paraId="3BB2953F" w14:textId="77777777" w:rsidR="00891D55" w:rsidRPr="00B41500" w:rsidRDefault="00891D55" w:rsidP="00891D55">
            <w:pPr>
              <w:rPr>
                <w:rFonts w:cstheme="minorHAnsi"/>
                <w:sz w:val="20"/>
                <w:szCs w:val="20"/>
              </w:rPr>
            </w:pPr>
            <w:r>
              <w:rPr>
                <w:rFonts w:cstheme="minorHAnsi"/>
                <w:sz w:val="20"/>
                <w:szCs w:val="20"/>
              </w:rPr>
              <w:t>Q</w:t>
            </w:r>
            <w:r w:rsidRPr="00B41500">
              <w:rPr>
                <w:rFonts w:cstheme="minorHAnsi"/>
                <w:sz w:val="20"/>
                <w:szCs w:val="20"/>
              </w:rPr>
              <w:t>19. Methodologies and software tools for comparison of alternative decommissioning strategies</w:t>
            </w:r>
          </w:p>
        </w:tc>
        <w:tc>
          <w:tcPr>
            <w:tcW w:w="2251" w:type="dxa"/>
            <w:noWrap/>
            <w:vAlign w:val="center"/>
            <w:hideMark/>
          </w:tcPr>
          <w:p w14:paraId="4D147398" w14:textId="77777777" w:rsidR="00891D55" w:rsidRPr="00B41500" w:rsidRDefault="00891D55" w:rsidP="00891D55">
            <w:pPr>
              <w:jc w:val="center"/>
              <w:rPr>
                <w:rFonts w:cstheme="minorHAnsi"/>
                <w:sz w:val="20"/>
                <w:szCs w:val="20"/>
              </w:rPr>
            </w:pPr>
            <w:r w:rsidRPr="00B41500">
              <w:rPr>
                <w:rFonts w:cstheme="minorHAnsi"/>
                <w:sz w:val="20"/>
                <w:szCs w:val="20"/>
              </w:rPr>
              <w:t>40,4</w:t>
            </w:r>
          </w:p>
        </w:tc>
      </w:tr>
      <w:tr w:rsidR="00891D55" w:rsidRPr="00B41500" w14:paraId="5CBDB960" w14:textId="77777777" w:rsidTr="00891D55">
        <w:trPr>
          <w:trHeight w:val="290"/>
        </w:trPr>
        <w:tc>
          <w:tcPr>
            <w:tcW w:w="631" w:type="dxa"/>
            <w:vAlign w:val="center"/>
          </w:tcPr>
          <w:p w14:paraId="2B0CE26F" w14:textId="77777777" w:rsidR="00891D55" w:rsidRDefault="00891D55" w:rsidP="00891D55">
            <w:pPr>
              <w:rPr>
                <w:rFonts w:cstheme="minorHAnsi"/>
                <w:sz w:val="20"/>
                <w:szCs w:val="20"/>
              </w:rPr>
            </w:pPr>
            <w:r>
              <w:rPr>
                <w:rFonts w:cstheme="minorHAnsi"/>
                <w:b/>
                <w:bCs/>
                <w:sz w:val="20"/>
                <w:szCs w:val="20"/>
              </w:rPr>
              <w:t>17</w:t>
            </w:r>
          </w:p>
        </w:tc>
        <w:tc>
          <w:tcPr>
            <w:tcW w:w="6587" w:type="dxa"/>
            <w:noWrap/>
            <w:hideMark/>
          </w:tcPr>
          <w:p w14:paraId="28578B86" w14:textId="77777777" w:rsidR="00891D55" w:rsidRPr="00B41500" w:rsidRDefault="00891D55" w:rsidP="00891D55">
            <w:pPr>
              <w:rPr>
                <w:rFonts w:cstheme="minorHAnsi"/>
                <w:sz w:val="20"/>
                <w:szCs w:val="20"/>
              </w:rPr>
            </w:pPr>
            <w:r>
              <w:rPr>
                <w:rFonts w:cstheme="minorHAnsi"/>
                <w:sz w:val="20"/>
                <w:szCs w:val="20"/>
              </w:rPr>
              <w:t>Q</w:t>
            </w:r>
            <w:r w:rsidRPr="00B41500">
              <w:rPr>
                <w:rFonts w:cstheme="minorHAnsi"/>
                <w:sz w:val="20"/>
                <w:szCs w:val="20"/>
              </w:rPr>
              <w:t>35. Methodology for historical site assessment</w:t>
            </w:r>
          </w:p>
        </w:tc>
        <w:tc>
          <w:tcPr>
            <w:tcW w:w="2251" w:type="dxa"/>
            <w:noWrap/>
            <w:vAlign w:val="center"/>
            <w:hideMark/>
          </w:tcPr>
          <w:p w14:paraId="41906D4B" w14:textId="77777777" w:rsidR="00891D55" w:rsidRPr="00B41500" w:rsidRDefault="00891D55" w:rsidP="00891D55">
            <w:pPr>
              <w:jc w:val="center"/>
              <w:rPr>
                <w:rFonts w:cstheme="minorHAnsi"/>
                <w:sz w:val="20"/>
                <w:szCs w:val="20"/>
              </w:rPr>
            </w:pPr>
            <w:r w:rsidRPr="00B41500">
              <w:rPr>
                <w:rFonts w:cstheme="minorHAnsi"/>
                <w:sz w:val="20"/>
                <w:szCs w:val="20"/>
              </w:rPr>
              <w:t>40,3</w:t>
            </w:r>
          </w:p>
        </w:tc>
      </w:tr>
      <w:tr w:rsidR="00891D55" w:rsidRPr="00B41500" w14:paraId="7CB51C48" w14:textId="77777777" w:rsidTr="00891D55">
        <w:trPr>
          <w:trHeight w:val="290"/>
        </w:trPr>
        <w:tc>
          <w:tcPr>
            <w:tcW w:w="631" w:type="dxa"/>
            <w:vAlign w:val="center"/>
          </w:tcPr>
          <w:p w14:paraId="757D7DA0" w14:textId="77777777" w:rsidR="00891D55" w:rsidRDefault="00891D55" w:rsidP="00891D55">
            <w:pPr>
              <w:rPr>
                <w:rFonts w:cstheme="minorHAnsi"/>
                <w:sz w:val="20"/>
                <w:szCs w:val="20"/>
              </w:rPr>
            </w:pPr>
            <w:r>
              <w:rPr>
                <w:rFonts w:cstheme="minorHAnsi"/>
                <w:b/>
                <w:bCs/>
                <w:sz w:val="20"/>
                <w:szCs w:val="20"/>
              </w:rPr>
              <w:t>18</w:t>
            </w:r>
          </w:p>
        </w:tc>
        <w:tc>
          <w:tcPr>
            <w:tcW w:w="6587" w:type="dxa"/>
            <w:noWrap/>
            <w:hideMark/>
          </w:tcPr>
          <w:p w14:paraId="6A495696" w14:textId="77777777" w:rsidR="00891D55" w:rsidRPr="00B41500" w:rsidRDefault="00891D55" w:rsidP="00891D55">
            <w:pPr>
              <w:rPr>
                <w:rFonts w:cstheme="minorHAnsi"/>
                <w:sz w:val="20"/>
                <w:szCs w:val="20"/>
              </w:rPr>
            </w:pPr>
            <w:r>
              <w:rPr>
                <w:rFonts w:cstheme="minorHAnsi"/>
                <w:sz w:val="20"/>
                <w:szCs w:val="20"/>
              </w:rPr>
              <w:t>Q</w:t>
            </w:r>
            <w:r w:rsidRPr="00B41500">
              <w:rPr>
                <w:rFonts w:cstheme="minorHAnsi"/>
                <w:sz w:val="20"/>
                <w:szCs w:val="20"/>
              </w:rPr>
              <w:t>49. Systems decontamination (internal)</w:t>
            </w:r>
          </w:p>
        </w:tc>
        <w:tc>
          <w:tcPr>
            <w:tcW w:w="2251" w:type="dxa"/>
            <w:noWrap/>
            <w:vAlign w:val="center"/>
            <w:hideMark/>
          </w:tcPr>
          <w:p w14:paraId="1A8BB540" w14:textId="77777777" w:rsidR="00891D55" w:rsidRPr="00B41500" w:rsidRDefault="00891D55" w:rsidP="00891D55">
            <w:pPr>
              <w:jc w:val="center"/>
              <w:rPr>
                <w:rFonts w:cstheme="minorHAnsi"/>
                <w:sz w:val="20"/>
                <w:szCs w:val="20"/>
              </w:rPr>
            </w:pPr>
            <w:r w:rsidRPr="00B41500">
              <w:rPr>
                <w:rFonts w:cstheme="minorHAnsi"/>
                <w:sz w:val="20"/>
                <w:szCs w:val="20"/>
              </w:rPr>
              <w:t>40,0</w:t>
            </w:r>
          </w:p>
        </w:tc>
      </w:tr>
      <w:tr w:rsidR="00891D55" w:rsidRPr="00B41500" w14:paraId="333B0E24" w14:textId="77777777" w:rsidTr="00891D55">
        <w:trPr>
          <w:trHeight w:val="290"/>
        </w:trPr>
        <w:tc>
          <w:tcPr>
            <w:tcW w:w="631" w:type="dxa"/>
            <w:vAlign w:val="center"/>
          </w:tcPr>
          <w:p w14:paraId="4B0AF3A9" w14:textId="77777777" w:rsidR="00891D55" w:rsidRDefault="00891D55" w:rsidP="00891D55">
            <w:pPr>
              <w:rPr>
                <w:rFonts w:cstheme="minorHAnsi"/>
                <w:sz w:val="20"/>
                <w:szCs w:val="20"/>
              </w:rPr>
            </w:pPr>
            <w:r>
              <w:rPr>
                <w:rFonts w:cstheme="minorHAnsi"/>
                <w:b/>
                <w:bCs/>
                <w:sz w:val="20"/>
                <w:szCs w:val="20"/>
              </w:rPr>
              <w:t>19</w:t>
            </w:r>
          </w:p>
        </w:tc>
        <w:tc>
          <w:tcPr>
            <w:tcW w:w="6587" w:type="dxa"/>
            <w:noWrap/>
            <w:hideMark/>
          </w:tcPr>
          <w:p w14:paraId="7E327DD2" w14:textId="77777777" w:rsidR="00891D55" w:rsidRPr="00B41500" w:rsidRDefault="00891D55" w:rsidP="00891D55">
            <w:pPr>
              <w:rPr>
                <w:rFonts w:cstheme="minorHAnsi"/>
                <w:sz w:val="20"/>
                <w:szCs w:val="20"/>
              </w:rPr>
            </w:pPr>
            <w:r>
              <w:rPr>
                <w:rFonts w:cstheme="minorHAnsi"/>
                <w:sz w:val="20"/>
                <w:szCs w:val="20"/>
              </w:rPr>
              <w:t>Q</w:t>
            </w:r>
            <w:r w:rsidRPr="00B41500">
              <w:rPr>
                <w:rFonts w:cstheme="minorHAnsi"/>
                <w:sz w:val="20"/>
                <w:szCs w:val="20"/>
              </w:rPr>
              <w:t>33. Methodologies and tools for task specific training</w:t>
            </w:r>
          </w:p>
        </w:tc>
        <w:tc>
          <w:tcPr>
            <w:tcW w:w="2251" w:type="dxa"/>
            <w:noWrap/>
            <w:vAlign w:val="center"/>
            <w:hideMark/>
          </w:tcPr>
          <w:p w14:paraId="7211E2EA" w14:textId="77777777" w:rsidR="00891D55" w:rsidRPr="00B41500" w:rsidRDefault="00891D55" w:rsidP="00891D55">
            <w:pPr>
              <w:jc w:val="center"/>
              <w:rPr>
                <w:rFonts w:cstheme="minorHAnsi"/>
                <w:sz w:val="20"/>
                <w:szCs w:val="20"/>
              </w:rPr>
            </w:pPr>
            <w:r w:rsidRPr="00B41500">
              <w:rPr>
                <w:rFonts w:cstheme="minorHAnsi"/>
                <w:sz w:val="20"/>
                <w:szCs w:val="20"/>
              </w:rPr>
              <w:t>39,7</w:t>
            </w:r>
          </w:p>
        </w:tc>
      </w:tr>
      <w:tr w:rsidR="00891D55" w:rsidRPr="00B41500" w14:paraId="4B50F48F" w14:textId="77777777" w:rsidTr="00891D55">
        <w:trPr>
          <w:trHeight w:val="290"/>
        </w:trPr>
        <w:tc>
          <w:tcPr>
            <w:tcW w:w="631" w:type="dxa"/>
            <w:vAlign w:val="center"/>
          </w:tcPr>
          <w:p w14:paraId="7B9A3A8A" w14:textId="77777777" w:rsidR="00891D55" w:rsidRDefault="00891D55" w:rsidP="00891D55">
            <w:pPr>
              <w:rPr>
                <w:rFonts w:cstheme="minorHAnsi"/>
                <w:sz w:val="20"/>
                <w:szCs w:val="20"/>
              </w:rPr>
            </w:pPr>
            <w:r>
              <w:rPr>
                <w:rFonts w:cstheme="minorHAnsi"/>
                <w:b/>
                <w:bCs/>
                <w:sz w:val="20"/>
                <w:szCs w:val="20"/>
              </w:rPr>
              <w:t>20</w:t>
            </w:r>
          </w:p>
        </w:tc>
        <w:tc>
          <w:tcPr>
            <w:tcW w:w="6587" w:type="dxa"/>
            <w:noWrap/>
            <w:hideMark/>
          </w:tcPr>
          <w:p w14:paraId="66C4BA90" w14:textId="77777777" w:rsidR="00891D55" w:rsidRPr="00B41500" w:rsidRDefault="00891D55" w:rsidP="00891D55">
            <w:pPr>
              <w:rPr>
                <w:rFonts w:cstheme="minorHAnsi"/>
                <w:sz w:val="20"/>
                <w:szCs w:val="20"/>
              </w:rPr>
            </w:pPr>
            <w:r>
              <w:rPr>
                <w:rFonts w:cstheme="minorHAnsi"/>
                <w:sz w:val="20"/>
                <w:szCs w:val="20"/>
              </w:rPr>
              <w:t>Q</w:t>
            </w:r>
            <w:r w:rsidRPr="00B41500">
              <w:rPr>
                <w:rFonts w:cstheme="minorHAnsi"/>
                <w:sz w:val="20"/>
                <w:szCs w:val="20"/>
              </w:rPr>
              <w:t>11. Development for National regulatory guidance for Decommissioning (Preparatory activities)</w:t>
            </w:r>
          </w:p>
        </w:tc>
        <w:tc>
          <w:tcPr>
            <w:tcW w:w="2251" w:type="dxa"/>
            <w:noWrap/>
            <w:vAlign w:val="center"/>
            <w:hideMark/>
          </w:tcPr>
          <w:p w14:paraId="24361F06" w14:textId="77777777" w:rsidR="00891D55" w:rsidRPr="00B41500" w:rsidRDefault="00891D55" w:rsidP="00891D55">
            <w:pPr>
              <w:jc w:val="center"/>
              <w:rPr>
                <w:rFonts w:cstheme="minorHAnsi"/>
                <w:sz w:val="20"/>
                <w:szCs w:val="20"/>
              </w:rPr>
            </w:pPr>
            <w:r w:rsidRPr="00B41500">
              <w:rPr>
                <w:rFonts w:cstheme="minorHAnsi"/>
                <w:sz w:val="20"/>
                <w:szCs w:val="20"/>
              </w:rPr>
              <w:t>39,5</w:t>
            </w:r>
          </w:p>
        </w:tc>
      </w:tr>
      <w:tr w:rsidR="00891D55" w:rsidRPr="00B41500" w14:paraId="118C6AA4" w14:textId="77777777" w:rsidTr="00891D55">
        <w:trPr>
          <w:trHeight w:val="290"/>
        </w:trPr>
        <w:tc>
          <w:tcPr>
            <w:tcW w:w="631" w:type="dxa"/>
            <w:vAlign w:val="center"/>
          </w:tcPr>
          <w:p w14:paraId="7BC2E172" w14:textId="77777777" w:rsidR="00891D55" w:rsidRDefault="00891D55" w:rsidP="00891D55">
            <w:pPr>
              <w:rPr>
                <w:rFonts w:cstheme="minorHAnsi"/>
                <w:sz w:val="20"/>
                <w:szCs w:val="20"/>
              </w:rPr>
            </w:pPr>
            <w:r>
              <w:rPr>
                <w:rFonts w:cstheme="minorHAnsi"/>
                <w:b/>
                <w:bCs/>
                <w:sz w:val="20"/>
                <w:szCs w:val="20"/>
              </w:rPr>
              <w:t>21</w:t>
            </w:r>
          </w:p>
        </w:tc>
        <w:tc>
          <w:tcPr>
            <w:tcW w:w="6587" w:type="dxa"/>
            <w:noWrap/>
            <w:hideMark/>
          </w:tcPr>
          <w:p w14:paraId="7E4FC7E6" w14:textId="77777777" w:rsidR="00891D55" w:rsidRPr="00B41500" w:rsidRDefault="00891D55" w:rsidP="00891D55">
            <w:pPr>
              <w:rPr>
                <w:rFonts w:cstheme="minorHAnsi"/>
                <w:sz w:val="20"/>
                <w:szCs w:val="20"/>
              </w:rPr>
            </w:pPr>
            <w:r>
              <w:rPr>
                <w:rFonts w:cstheme="minorHAnsi"/>
                <w:sz w:val="20"/>
                <w:szCs w:val="20"/>
              </w:rPr>
              <w:t>Q</w:t>
            </w:r>
            <w:r w:rsidRPr="00B41500">
              <w:rPr>
                <w:rFonts w:cstheme="minorHAnsi"/>
                <w:sz w:val="20"/>
                <w:szCs w:val="20"/>
              </w:rPr>
              <w:t>87. Conventional and cleared materials recycling (circular economy)</w:t>
            </w:r>
          </w:p>
        </w:tc>
        <w:tc>
          <w:tcPr>
            <w:tcW w:w="2251" w:type="dxa"/>
            <w:noWrap/>
            <w:vAlign w:val="center"/>
            <w:hideMark/>
          </w:tcPr>
          <w:p w14:paraId="55B4BB90" w14:textId="77777777" w:rsidR="00891D55" w:rsidRPr="00B41500" w:rsidRDefault="00891D55" w:rsidP="00891D55">
            <w:pPr>
              <w:jc w:val="center"/>
              <w:rPr>
                <w:rFonts w:cstheme="minorHAnsi"/>
                <w:sz w:val="20"/>
                <w:szCs w:val="20"/>
              </w:rPr>
            </w:pPr>
            <w:r w:rsidRPr="00B41500">
              <w:rPr>
                <w:rFonts w:cstheme="minorHAnsi"/>
                <w:sz w:val="20"/>
                <w:szCs w:val="20"/>
              </w:rPr>
              <w:t>39,4</w:t>
            </w:r>
          </w:p>
        </w:tc>
      </w:tr>
      <w:tr w:rsidR="00891D55" w:rsidRPr="00B41500" w14:paraId="76DE7AF4" w14:textId="77777777" w:rsidTr="00891D55">
        <w:trPr>
          <w:trHeight w:val="290"/>
        </w:trPr>
        <w:tc>
          <w:tcPr>
            <w:tcW w:w="631" w:type="dxa"/>
            <w:vAlign w:val="center"/>
          </w:tcPr>
          <w:p w14:paraId="52E3DB8F" w14:textId="77777777" w:rsidR="00891D55" w:rsidRDefault="00891D55" w:rsidP="00891D55">
            <w:pPr>
              <w:rPr>
                <w:rFonts w:cstheme="minorHAnsi"/>
                <w:sz w:val="20"/>
                <w:szCs w:val="20"/>
              </w:rPr>
            </w:pPr>
            <w:r>
              <w:rPr>
                <w:rFonts w:cstheme="minorHAnsi"/>
                <w:b/>
                <w:bCs/>
                <w:sz w:val="20"/>
                <w:szCs w:val="20"/>
              </w:rPr>
              <w:t>22</w:t>
            </w:r>
          </w:p>
        </w:tc>
        <w:tc>
          <w:tcPr>
            <w:tcW w:w="6587" w:type="dxa"/>
            <w:noWrap/>
            <w:hideMark/>
          </w:tcPr>
          <w:p w14:paraId="0A6AEFD1" w14:textId="77777777" w:rsidR="00891D55" w:rsidRPr="00B41500" w:rsidRDefault="00891D55" w:rsidP="00891D55">
            <w:pPr>
              <w:rPr>
                <w:rFonts w:cstheme="minorHAnsi"/>
                <w:sz w:val="20"/>
                <w:szCs w:val="20"/>
              </w:rPr>
            </w:pPr>
            <w:r>
              <w:rPr>
                <w:rFonts w:cstheme="minorHAnsi"/>
                <w:sz w:val="20"/>
                <w:szCs w:val="20"/>
              </w:rPr>
              <w:t>Q</w:t>
            </w:r>
            <w:r w:rsidRPr="00B41500">
              <w:rPr>
                <w:rFonts w:cstheme="minorHAnsi"/>
                <w:sz w:val="20"/>
                <w:szCs w:val="20"/>
              </w:rPr>
              <w:t>51. Segmentation of large irradiated metallic components (reactor vessel internals, etc.)</w:t>
            </w:r>
          </w:p>
        </w:tc>
        <w:tc>
          <w:tcPr>
            <w:tcW w:w="2251" w:type="dxa"/>
            <w:noWrap/>
            <w:vAlign w:val="center"/>
            <w:hideMark/>
          </w:tcPr>
          <w:p w14:paraId="437EE9DC" w14:textId="77777777" w:rsidR="00891D55" w:rsidRPr="00B41500" w:rsidRDefault="00891D55" w:rsidP="00891D55">
            <w:pPr>
              <w:jc w:val="center"/>
              <w:rPr>
                <w:rFonts w:cstheme="minorHAnsi"/>
                <w:sz w:val="20"/>
                <w:szCs w:val="20"/>
              </w:rPr>
            </w:pPr>
            <w:r w:rsidRPr="00B41500">
              <w:rPr>
                <w:rFonts w:cstheme="minorHAnsi"/>
                <w:sz w:val="20"/>
                <w:szCs w:val="20"/>
              </w:rPr>
              <w:t>39,1</w:t>
            </w:r>
          </w:p>
        </w:tc>
      </w:tr>
      <w:tr w:rsidR="00891D55" w:rsidRPr="00B41500" w14:paraId="7F57A97D" w14:textId="77777777" w:rsidTr="00891D55">
        <w:trPr>
          <w:trHeight w:val="290"/>
        </w:trPr>
        <w:tc>
          <w:tcPr>
            <w:tcW w:w="631" w:type="dxa"/>
            <w:vAlign w:val="center"/>
          </w:tcPr>
          <w:p w14:paraId="501FE145" w14:textId="77777777" w:rsidR="00891D55" w:rsidRPr="00FF1A78" w:rsidRDefault="00891D55" w:rsidP="00891D55">
            <w:pPr>
              <w:rPr>
                <w:rFonts w:cstheme="minorHAnsi"/>
                <w:sz w:val="20"/>
                <w:szCs w:val="20"/>
              </w:rPr>
            </w:pPr>
            <w:r>
              <w:rPr>
                <w:rFonts w:cstheme="minorHAnsi"/>
                <w:b/>
                <w:bCs/>
                <w:sz w:val="20"/>
                <w:szCs w:val="20"/>
              </w:rPr>
              <w:t>23</w:t>
            </w:r>
          </w:p>
        </w:tc>
        <w:tc>
          <w:tcPr>
            <w:tcW w:w="6587" w:type="dxa"/>
            <w:noWrap/>
            <w:hideMark/>
          </w:tcPr>
          <w:p w14:paraId="7211ED01" w14:textId="77777777" w:rsidR="00891D55" w:rsidRPr="00FF1A78" w:rsidRDefault="00891D55" w:rsidP="00891D55">
            <w:pPr>
              <w:rPr>
                <w:rFonts w:cstheme="minorHAnsi"/>
                <w:sz w:val="20"/>
                <w:szCs w:val="20"/>
              </w:rPr>
            </w:pPr>
            <w:r w:rsidRPr="00FF1A78">
              <w:rPr>
                <w:rFonts w:cstheme="minorHAnsi"/>
                <w:sz w:val="20"/>
                <w:szCs w:val="20"/>
              </w:rPr>
              <w:t>Q42. Standards for statistical sampling</w:t>
            </w:r>
          </w:p>
        </w:tc>
        <w:tc>
          <w:tcPr>
            <w:tcW w:w="2251" w:type="dxa"/>
            <w:noWrap/>
            <w:vAlign w:val="center"/>
            <w:hideMark/>
          </w:tcPr>
          <w:p w14:paraId="34BE3082" w14:textId="77777777" w:rsidR="00891D55" w:rsidRPr="00B41500" w:rsidRDefault="00891D55" w:rsidP="00891D55">
            <w:pPr>
              <w:jc w:val="center"/>
              <w:rPr>
                <w:rFonts w:cstheme="minorHAnsi"/>
                <w:sz w:val="20"/>
                <w:szCs w:val="20"/>
              </w:rPr>
            </w:pPr>
            <w:r w:rsidRPr="00B41500">
              <w:rPr>
                <w:rFonts w:cstheme="minorHAnsi"/>
                <w:sz w:val="20"/>
                <w:szCs w:val="20"/>
              </w:rPr>
              <w:t>38,9</w:t>
            </w:r>
          </w:p>
        </w:tc>
      </w:tr>
      <w:tr w:rsidR="00891D55" w:rsidRPr="00B41500" w14:paraId="7F3D44B7" w14:textId="77777777" w:rsidTr="00891D55">
        <w:trPr>
          <w:trHeight w:val="290"/>
        </w:trPr>
        <w:tc>
          <w:tcPr>
            <w:tcW w:w="631" w:type="dxa"/>
            <w:vAlign w:val="center"/>
          </w:tcPr>
          <w:p w14:paraId="610E1E70" w14:textId="77777777" w:rsidR="00891D55" w:rsidRDefault="00891D55" w:rsidP="00891D55">
            <w:pPr>
              <w:rPr>
                <w:rFonts w:cstheme="minorHAnsi"/>
                <w:sz w:val="20"/>
                <w:szCs w:val="20"/>
              </w:rPr>
            </w:pPr>
            <w:r>
              <w:rPr>
                <w:rFonts w:cstheme="minorHAnsi"/>
                <w:b/>
                <w:bCs/>
                <w:sz w:val="20"/>
                <w:szCs w:val="20"/>
              </w:rPr>
              <w:t>24</w:t>
            </w:r>
          </w:p>
        </w:tc>
        <w:tc>
          <w:tcPr>
            <w:tcW w:w="6587" w:type="dxa"/>
            <w:noWrap/>
            <w:hideMark/>
          </w:tcPr>
          <w:p w14:paraId="75B29C9B" w14:textId="77777777" w:rsidR="00891D55" w:rsidRPr="00B41500" w:rsidRDefault="00891D55" w:rsidP="00891D55">
            <w:pPr>
              <w:rPr>
                <w:rFonts w:cstheme="minorHAnsi"/>
                <w:sz w:val="20"/>
                <w:szCs w:val="20"/>
              </w:rPr>
            </w:pPr>
            <w:r>
              <w:rPr>
                <w:rFonts w:cstheme="minorHAnsi"/>
                <w:sz w:val="20"/>
                <w:szCs w:val="20"/>
              </w:rPr>
              <w:t>Q</w:t>
            </w:r>
            <w:r w:rsidRPr="00B41500">
              <w:rPr>
                <w:rFonts w:cstheme="minorHAnsi"/>
                <w:sz w:val="20"/>
                <w:szCs w:val="20"/>
              </w:rPr>
              <w:t>86. Management of hazardous and toxic materials (asbestos, lead in paint, etc.)</w:t>
            </w:r>
          </w:p>
        </w:tc>
        <w:tc>
          <w:tcPr>
            <w:tcW w:w="2251" w:type="dxa"/>
            <w:noWrap/>
            <w:vAlign w:val="center"/>
            <w:hideMark/>
          </w:tcPr>
          <w:p w14:paraId="602ED20E" w14:textId="77777777" w:rsidR="00891D55" w:rsidRPr="00B41500" w:rsidRDefault="00891D55" w:rsidP="00891D55">
            <w:pPr>
              <w:jc w:val="center"/>
              <w:rPr>
                <w:rFonts w:cstheme="minorHAnsi"/>
                <w:sz w:val="20"/>
                <w:szCs w:val="20"/>
              </w:rPr>
            </w:pPr>
            <w:r w:rsidRPr="00B41500">
              <w:rPr>
                <w:rFonts w:cstheme="minorHAnsi"/>
                <w:sz w:val="20"/>
                <w:szCs w:val="20"/>
              </w:rPr>
              <w:t>38,8</w:t>
            </w:r>
          </w:p>
        </w:tc>
      </w:tr>
      <w:tr w:rsidR="00891D55" w:rsidRPr="00B41500" w14:paraId="7EDD9936" w14:textId="77777777" w:rsidTr="00891D55">
        <w:trPr>
          <w:trHeight w:val="290"/>
        </w:trPr>
        <w:tc>
          <w:tcPr>
            <w:tcW w:w="631" w:type="dxa"/>
            <w:vAlign w:val="center"/>
          </w:tcPr>
          <w:p w14:paraId="6C821451" w14:textId="77777777" w:rsidR="00891D55" w:rsidRDefault="00891D55" w:rsidP="00891D55">
            <w:pPr>
              <w:rPr>
                <w:rFonts w:cstheme="minorHAnsi"/>
                <w:sz w:val="20"/>
                <w:szCs w:val="20"/>
              </w:rPr>
            </w:pPr>
            <w:r>
              <w:rPr>
                <w:rFonts w:cstheme="minorHAnsi"/>
                <w:b/>
                <w:bCs/>
                <w:sz w:val="20"/>
                <w:szCs w:val="20"/>
              </w:rPr>
              <w:t>25</w:t>
            </w:r>
          </w:p>
        </w:tc>
        <w:tc>
          <w:tcPr>
            <w:tcW w:w="6587" w:type="dxa"/>
            <w:noWrap/>
            <w:hideMark/>
          </w:tcPr>
          <w:p w14:paraId="555260BC" w14:textId="77777777" w:rsidR="00891D55" w:rsidRPr="00B41500" w:rsidRDefault="00891D55" w:rsidP="00891D55">
            <w:pPr>
              <w:rPr>
                <w:rFonts w:cstheme="minorHAnsi"/>
                <w:sz w:val="20"/>
                <w:szCs w:val="20"/>
              </w:rPr>
            </w:pPr>
            <w:r>
              <w:rPr>
                <w:rFonts w:cstheme="minorHAnsi"/>
                <w:sz w:val="20"/>
                <w:szCs w:val="20"/>
              </w:rPr>
              <w:t>Q</w:t>
            </w:r>
            <w:r w:rsidRPr="00B41500">
              <w:rPr>
                <w:rFonts w:cstheme="minorHAnsi"/>
                <w:sz w:val="20"/>
                <w:szCs w:val="20"/>
              </w:rPr>
              <w:t>17. Development of radiological protection approaches and guidance for Decommissioning</w:t>
            </w:r>
          </w:p>
        </w:tc>
        <w:tc>
          <w:tcPr>
            <w:tcW w:w="2251" w:type="dxa"/>
            <w:noWrap/>
            <w:vAlign w:val="center"/>
            <w:hideMark/>
          </w:tcPr>
          <w:p w14:paraId="5455E922" w14:textId="77777777" w:rsidR="00891D55" w:rsidRPr="00B41500" w:rsidRDefault="00891D55" w:rsidP="00891D55">
            <w:pPr>
              <w:jc w:val="center"/>
              <w:rPr>
                <w:rFonts w:cstheme="minorHAnsi"/>
                <w:sz w:val="20"/>
                <w:szCs w:val="20"/>
              </w:rPr>
            </w:pPr>
            <w:r w:rsidRPr="00B41500">
              <w:rPr>
                <w:rFonts w:cstheme="minorHAnsi"/>
                <w:sz w:val="20"/>
                <w:szCs w:val="20"/>
              </w:rPr>
              <w:t>38,1</w:t>
            </w:r>
          </w:p>
        </w:tc>
      </w:tr>
      <w:tr w:rsidR="00891D55" w:rsidRPr="00B41500" w14:paraId="12EE958F" w14:textId="77777777" w:rsidTr="00891D55">
        <w:trPr>
          <w:trHeight w:val="290"/>
        </w:trPr>
        <w:tc>
          <w:tcPr>
            <w:tcW w:w="631" w:type="dxa"/>
            <w:vAlign w:val="center"/>
          </w:tcPr>
          <w:p w14:paraId="164BA0FC" w14:textId="77777777" w:rsidR="00891D55" w:rsidRDefault="00891D55" w:rsidP="00891D55">
            <w:pPr>
              <w:rPr>
                <w:rFonts w:cstheme="minorHAnsi"/>
                <w:sz w:val="20"/>
                <w:szCs w:val="20"/>
              </w:rPr>
            </w:pPr>
            <w:r>
              <w:rPr>
                <w:rFonts w:cstheme="minorHAnsi"/>
                <w:b/>
                <w:bCs/>
                <w:sz w:val="20"/>
                <w:szCs w:val="20"/>
              </w:rPr>
              <w:t>26</w:t>
            </w:r>
          </w:p>
        </w:tc>
        <w:tc>
          <w:tcPr>
            <w:tcW w:w="6587" w:type="dxa"/>
            <w:noWrap/>
            <w:hideMark/>
          </w:tcPr>
          <w:p w14:paraId="6E6B9A78" w14:textId="77777777" w:rsidR="00891D55" w:rsidRPr="00B41500" w:rsidRDefault="00891D55" w:rsidP="00891D55">
            <w:pPr>
              <w:rPr>
                <w:rFonts w:cstheme="minorHAnsi"/>
                <w:sz w:val="20"/>
                <w:szCs w:val="20"/>
              </w:rPr>
            </w:pPr>
            <w:r>
              <w:rPr>
                <w:rFonts w:cstheme="minorHAnsi"/>
                <w:sz w:val="20"/>
                <w:szCs w:val="20"/>
              </w:rPr>
              <w:t>Q</w:t>
            </w:r>
            <w:r w:rsidRPr="00B41500">
              <w:rPr>
                <w:rFonts w:cstheme="minorHAnsi"/>
                <w:sz w:val="20"/>
                <w:szCs w:val="20"/>
              </w:rPr>
              <w:t>24. Methods and tools for communication (public)</w:t>
            </w:r>
          </w:p>
        </w:tc>
        <w:tc>
          <w:tcPr>
            <w:tcW w:w="2251" w:type="dxa"/>
            <w:noWrap/>
            <w:vAlign w:val="center"/>
            <w:hideMark/>
          </w:tcPr>
          <w:p w14:paraId="3111CCE7" w14:textId="77777777" w:rsidR="00891D55" w:rsidRPr="00B41500" w:rsidRDefault="00891D55" w:rsidP="00891D55">
            <w:pPr>
              <w:jc w:val="center"/>
              <w:rPr>
                <w:rFonts w:cstheme="minorHAnsi"/>
                <w:sz w:val="20"/>
                <w:szCs w:val="20"/>
              </w:rPr>
            </w:pPr>
            <w:r w:rsidRPr="00B41500">
              <w:rPr>
                <w:rFonts w:cstheme="minorHAnsi"/>
                <w:sz w:val="20"/>
                <w:szCs w:val="20"/>
              </w:rPr>
              <w:t>38,0</w:t>
            </w:r>
          </w:p>
        </w:tc>
      </w:tr>
      <w:tr w:rsidR="00891D55" w:rsidRPr="00B41500" w14:paraId="3AE22EF0" w14:textId="77777777" w:rsidTr="00891D55">
        <w:trPr>
          <w:trHeight w:val="290"/>
        </w:trPr>
        <w:tc>
          <w:tcPr>
            <w:tcW w:w="631" w:type="dxa"/>
            <w:vAlign w:val="center"/>
          </w:tcPr>
          <w:p w14:paraId="65EC480B" w14:textId="77777777" w:rsidR="00891D55" w:rsidRDefault="00891D55" w:rsidP="00891D55">
            <w:pPr>
              <w:rPr>
                <w:rFonts w:cstheme="minorHAnsi"/>
                <w:sz w:val="20"/>
                <w:szCs w:val="20"/>
              </w:rPr>
            </w:pPr>
            <w:r>
              <w:rPr>
                <w:rFonts w:cstheme="minorHAnsi"/>
                <w:b/>
                <w:bCs/>
                <w:sz w:val="20"/>
                <w:szCs w:val="20"/>
              </w:rPr>
              <w:t>27</w:t>
            </w:r>
          </w:p>
        </w:tc>
        <w:tc>
          <w:tcPr>
            <w:tcW w:w="6587" w:type="dxa"/>
            <w:noWrap/>
            <w:hideMark/>
          </w:tcPr>
          <w:p w14:paraId="3494B792" w14:textId="77777777" w:rsidR="00891D55" w:rsidRPr="00B41500" w:rsidRDefault="00891D55" w:rsidP="00891D55">
            <w:pPr>
              <w:rPr>
                <w:rFonts w:cstheme="minorHAnsi"/>
                <w:sz w:val="20"/>
                <w:szCs w:val="20"/>
              </w:rPr>
            </w:pPr>
            <w:r>
              <w:rPr>
                <w:rFonts w:cstheme="minorHAnsi"/>
                <w:sz w:val="20"/>
                <w:szCs w:val="20"/>
              </w:rPr>
              <w:t>Q</w:t>
            </w:r>
            <w:r w:rsidRPr="00B41500">
              <w:rPr>
                <w:rFonts w:cstheme="minorHAnsi"/>
                <w:sz w:val="20"/>
                <w:szCs w:val="20"/>
              </w:rPr>
              <w:t>81. Radioactive waste conditioning</w:t>
            </w:r>
          </w:p>
        </w:tc>
        <w:tc>
          <w:tcPr>
            <w:tcW w:w="2251" w:type="dxa"/>
            <w:noWrap/>
            <w:vAlign w:val="center"/>
            <w:hideMark/>
          </w:tcPr>
          <w:p w14:paraId="48533341" w14:textId="77777777" w:rsidR="00891D55" w:rsidRPr="00B41500" w:rsidRDefault="00891D55" w:rsidP="00891D55">
            <w:pPr>
              <w:jc w:val="center"/>
              <w:rPr>
                <w:rFonts w:cstheme="minorHAnsi"/>
                <w:sz w:val="20"/>
                <w:szCs w:val="20"/>
              </w:rPr>
            </w:pPr>
            <w:r w:rsidRPr="00B41500">
              <w:rPr>
                <w:rFonts w:cstheme="minorHAnsi"/>
                <w:sz w:val="20"/>
                <w:szCs w:val="20"/>
              </w:rPr>
              <w:t>38,0</w:t>
            </w:r>
          </w:p>
        </w:tc>
      </w:tr>
      <w:tr w:rsidR="00891D55" w:rsidRPr="00B41500" w14:paraId="47E8EC94" w14:textId="77777777" w:rsidTr="00891D55">
        <w:trPr>
          <w:trHeight w:val="290"/>
        </w:trPr>
        <w:tc>
          <w:tcPr>
            <w:tcW w:w="631" w:type="dxa"/>
            <w:vAlign w:val="center"/>
          </w:tcPr>
          <w:p w14:paraId="122F7D5D" w14:textId="77777777" w:rsidR="00891D55" w:rsidRDefault="00891D55" w:rsidP="00891D55">
            <w:pPr>
              <w:rPr>
                <w:rFonts w:cstheme="minorHAnsi"/>
                <w:sz w:val="20"/>
                <w:szCs w:val="20"/>
              </w:rPr>
            </w:pPr>
            <w:r>
              <w:rPr>
                <w:rFonts w:cstheme="minorHAnsi"/>
                <w:b/>
                <w:bCs/>
                <w:sz w:val="20"/>
                <w:szCs w:val="20"/>
              </w:rPr>
              <w:t>28</w:t>
            </w:r>
          </w:p>
        </w:tc>
        <w:tc>
          <w:tcPr>
            <w:tcW w:w="6587" w:type="dxa"/>
            <w:noWrap/>
            <w:hideMark/>
          </w:tcPr>
          <w:p w14:paraId="42E919E6" w14:textId="77777777" w:rsidR="00891D55" w:rsidRPr="00B41500" w:rsidRDefault="00891D55" w:rsidP="00891D55">
            <w:pPr>
              <w:rPr>
                <w:rFonts w:cstheme="minorHAnsi"/>
                <w:sz w:val="20"/>
                <w:szCs w:val="20"/>
              </w:rPr>
            </w:pPr>
            <w:r>
              <w:rPr>
                <w:rFonts w:cstheme="minorHAnsi"/>
                <w:sz w:val="20"/>
                <w:szCs w:val="20"/>
              </w:rPr>
              <w:t>Q</w:t>
            </w:r>
            <w:r w:rsidRPr="00B41500">
              <w:rPr>
                <w:rFonts w:cstheme="minorHAnsi"/>
                <w:sz w:val="20"/>
                <w:szCs w:val="20"/>
              </w:rPr>
              <w:t>82. Radioactive waste packaging and logistics</w:t>
            </w:r>
          </w:p>
        </w:tc>
        <w:tc>
          <w:tcPr>
            <w:tcW w:w="2251" w:type="dxa"/>
            <w:noWrap/>
            <w:vAlign w:val="center"/>
            <w:hideMark/>
          </w:tcPr>
          <w:p w14:paraId="0393607A" w14:textId="77777777" w:rsidR="00891D55" w:rsidRPr="00B41500" w:rsidRDefault="00891D55" w:rsidP="00891D55">
            <w:pPr>
              <w:jc w:val="center"/>
              <w:rPr>
                <w:rFonts w:cstheme="minorHAnsi"/>
                <w:sz w:val="20"/>
                <w:szCs w:val="20"/>
              </w:rPr>
            </w:pPr>
            <w:r w:rsidRPr="00B41500">
              <w:rPr>
                <w:rFonts w:cstheme="minorHAnsi"/>
                <w:sz w:val="20"/>
                <w:szCs w:val="20"/>
              </w:rPr>
              <w:t>37,4</w:t>
            </w:r>
          </w:p>
        </w:tc>
      </w:tr>
      <w:tr w:rsidR="00891D55" w:rsidRPr="00B41500" w14:paraId="521B46E6" w14:textId="77777777" w:rsidTr="00891D55">
        <w:trPr>
          <w:trHeight w:val="290"/>
        </w:trPr>
        <w:tc>
          <w:tcPr>
            <w:tcW w:w="631" w:type="dxa"/>
            <w:vAlign w:val="center"/>
          </w:tcPr>
          <w:p w14:paraId="4DC8D5D0" w14:textId="77777777" w:rsidR="00891D55" w:rsidRDefault="00891D55" w:rsidP="00891D55">
            <w:pPr>
              <w:rPr>
                <w:rFonts w:cstheme="minorHAnsi"/>
                <w:sz w:val="20"/>
                <w:szCs w:val="20"/>
              </w:rPr>
            </w:pPr>
            <w:r>
              <w:rPr>
                <w:rFonts w:cstheme="minorHAnsi"/>
                <w:b/>
                <w:bCs/>
                <w:sz w:val="20"/>
                <w:szCs w:val="20"/>
              </w:rPr>
              <w:t>29</w:t>
            </w:r>
          </w:p>
        </w:tc>
        <w:tc>
          <w:tcPr>
            <w:tcW w:w="6587" w:type="dxa"/>
            <w:noWrap/>
            <w:hideMark/>
          </w:tcPr>
          <w:p w14:paraId="2CBF638E" w14:textId="77777777" w:rsidR="00891D55" w:rsidRPr="00B41500" w:rsidRDefault="00891D55" w:rsidP="00891D55">
            <w:pPr>
              <w:rPr>
                <w:rFonts w:cstheme="minorHAnsi"/>
                <w:sz w:val="20"/>
                <w:szCs w:val="20"/>
              </w:rPr>
            </w:pPr>
            <w:r>
              <w:rPr>
                <w:rFonts w:cstheme="minorHAnsi"/>
                <w:sz w:val="20"/>
                <w:szCs w:val="20"/>
              </w:rPr>
              <w:t>Q</w:t>
            </w:r>
            <w:r w:rsidRPr="00B41500">
              <w:rPr>
                <w:rFonts w:cstheme="minorHAnsi"/>
                <w:sz w:val="20"/>
                <w:szCs w:val="20"/>
              </w:rPr>
              <w:t>39. Characterisation of activated components and areas (Graphite)</w:t>
            </w:r>
          </w:p>
        </w:tc>
        <w:tc>
          <w:tcPr>
            <w:tcW w:w="2251" w:type="dxa"/>
            <w:noWrap/>
            <w:vAlign w:val="center"/>
            <w:hideMark/>
          </w:tcPr>
          <w:p w14:paraId="455B1401" w14:textId="77777777" w:rsidR="00891D55" w:rsidRPr="00B41500" w:rsidRDefault="00891D55" w:rsidP="00891D55">
            <w:pPr>
              <w:jc w:val="center"/>
              <w:rPr>
                <w:rFonts w:cstheme="minorHAnsi"/>
                <w:sz w:val="20"/>
                <w:szCs w:val="20"/>
              </w:rPr>
            </w:pPr>
            <w:r w:rsidRPr="00B41500">
              <w:rPr>
                <w:rFonts w:cstheme="minorHAnsi"/>
                <w:sz w:val="20"/>
                <w:szCs w:val="20"/>
              </w:rPr>
              <w:t>36,9</w:t>
            </w:r>
          </w:p>
        </w:tc>
      </w:tr>
      <w:tr w:rsidR="00891D55" w:rsidRPr="00B41500" w14:paraId="1029124F" w14:textId="77777777" w:rsidTr="00891D55">
        <w:trPr>
          <w:trHeight w:val="290"/>
        </w:trPr>
        <w:tc>
          <w:tcPr>
            <w:tcW w:w="631" w:type="dxa"/>
            <w:vAlign w:val="center"/>
          </w:tcPr>
          <w:p w14:paraId="7B7BCBE7" w14:textId="77777777" w:rsidR="00891D55" w:rsidRDefault="00891D55" w:rsidP="00891D55">
            <w:pPr>
              <w:rPr>
                <w:rFonts w:cstheme="minorHAnsi"/>
                <w:sz w:val="20"/>
                <w:szCs w:val="20"/>
              </w:rPr>
            </w:pPr>
            <w:r>
              <w:rPr>
                <w:rFonts w:cstheme="minorHAnsi"/>
                <w:b/>
                <w:bCs/>
                <w:sz w:val="20"/>
                <w:szCs w:val="20"/>
              </w:rPr>
              <w:t>30</w:t>
            </w:r>
          </w:p>
        </w:tc>
        <w:tc>
          <w:tcPr>
            <w:tcW w:w="6587" w:type="dxa"/>
            <w:noWrap/>
            <w:hideMark/>
          </w:tcPr>
          <w:p w14:paraId="574A61C4" w14:textId="77777777" w:rsidR="00891D55" w:rsidRPr="00B41500" w:rsidRDefault="00891D55" w:rsidP="00891D55">
            <w:pPr>
              <w:rPr>
                <w:rFonts w:cstheme="minorHAnsi"/>
                <w:sz w:val="20"/>
                <w:szCs w:val="20"/>
              </w:rPr>
            </w:pPr>
            <w:r>
              <w:rPr>
                <w:rFonts w:cstheme="minorHAnsi"/>
                <w:sz w:val="20"/>
                <w:szCs w:val="20"/>
              </w:rPr>
              <w:t>Q</w:t>
            </w:r>
            <w:r w:rsidRPr="00B41500">
              <w:rPr>
                <w:rFonts w:cstheme="minorHAnsi"/>
                <w:sz w:val="20"/>
                <w:szCs w:val="20"/>
              </w:rPr>
              <w:t>83. Characterization and survey of containerized radioactive waste</w:t>
            </w:r>
          </w:p>
        </w:tc>
        <w:tc>
          <w:tcPr>
            <w:tcW w:w="2251" w:type="dxa"/>
            <w:noWrap/>
            <w:vAlign w:val="center"/>
            <w:hideMark/>
          </w:tcPr>
          <w:p w14:paraId="5B9577FD" w14:textId="77777777" w:rsidR="00891D55" w:rsidRPr="00B41500" w:rsidRDefault="00891D55" w:rsidP="00891D55">
            <w:pPr>
              <w:jc w:val="center"/>
              <w:rPr>
                <w:rFonts w:cstheme="minorHAnsi"/>
                <w:sz w:val="20"/>
                <w:szCs w:val="20"/>
              </w:rPr>
            </w:pPr>
            <w:r w:rsidRPr="00B41500">
              <w:rPr>
                <w:rFonts w:cstheme="minorHAnsi"/>
                <w:sz w:val="20"/>
                <w:szCs w:val="20"/>
              </w:rPr>
              <w:t>35,9</w:t>
            </w:r>
          </w:p>
        </w:tc>
      </w:tr>
      <w:tr w:rsidR="00891D55" w:rsidRPr="00B41500" w14:paraId="4A471CC1" w14:textId="77777777" w:rsidTr="00891D55">
        <w:trPr>
          <w:trHeight w:val="290"/>
        </w:trPr>
        <w:tc>
          <w:tcPr>
            <w:tcW w:w="631" w:type="dxa"/>
            <w:vAlign w:val="center"/>
          </w:tcPr>
          <w:p w14:paraId="12B01BAC" w14:textId="77777777" w:rsidR="00891D55" w:rsidRDefault="00891D55" w:rsidP="00891D55">
            <w:pPr>
              <w:rPr>
                <w:rFonts w:cstheme="minorHAnsi"/>
                <w:sz w:val="20"/>
                <w:szCs w:val="20"/>
              </w:rPr>
            </w:pPr>
            <w:r>
              <w:rPr>
                <w:rFonts w:cstheme="minorHAnsi"/>
                <w:b/>
                <w:bCs/>
                <w:sz w:val="20"/>
                <w:szCs w:val="20"/>
              </w:rPr>
              <w:t>31</w:t>
            </w:r>
          </w:p>
        </w:tc>
        <w:tc>
          <w:tcPr>
            <w:tcW w:w="6587" w:type="dxa"/>
            <w:noWrap/>
            <w:hideMark/>
          </w:tcPr>
          <w:p w14:paraId="09224717" w14:textId="77777777" w:rsidR="00891D55" w:rsidRPr="00B41500" w:rsidRDefault="00891D55" w:rsidP="00891D55">
            <w:pPr>
              <w:rPr>
                <w:rFonts w:cstheme="minorHAnsi"/>
                <w:sz w:val="20"/>
                <w:szCs w:val="20"/>
              </w:rPr>
            </w:pPr>
            <w:r>
              <w:rPr>
                <w:rFonts w:cstheme="minorHAnsi"/>
                <w:sz w:val="20"/>
                <w:szCs w:val="20"/>
              </w:rPr>
              <w:t>Q</w:t>
            </w:r>
            <w:r w:rsidRPr="00B41500">
              <w:rPr>
                <w:rFonts w:cstheme="minorHAnsi"/>
                <w:sz w:val="20"/>
                <w:szCs w:val="20"/>
              </w:rPr>
              <w:t>62. Clearance of surfaces and structures (interiors and exteriors)</w:t>
            </w:r>
          </w:p>
        </w:tc>
        <w:tc>
          <w:tcPr>
            <w:tcW w:w="2251" w:type="dxa"/>
            <w:noWrap/>
            <w:vAlign w:val="center"/>
            <w:hideMark/>
          </w:tcPr>
          <w:p w14:paraId="030DFA47" w14:textId="77777777" w:rsidR="00891D55" w:rsidRPr="00B41500" w:rsidRDefault="00891D55" w:rsidP="00891D55">
            <w:pPr>
              <w:jc w:val="center"/>
              <w:rPr>
                <w:rFonts w:cstheme="minorHAnsi"/>
                <w:sz w:val="20"/>
                <w:szCs w:val="20"/>
              </w:rPr>
            </w:pPr>
            <w:r w:rsidRPr="00B41500">
              <w:rPr>
                <w:rFonts w:cstheme="minorHAnsi"/>
                <w:sz w:val="20"/>
                <w:szCs w:val="20"/>
              </w:rPr>
              <w:t>35,7</w:t>
            </w:r>
          </w:p>
        </w:tc>
      </w:tr>
      <w:tr w:rsidR="00891D55" w:rsidRPr="00B41500" w14:paraId="14AC40D8" w14:textId="77777777" w:rsidTr="00891D55">
        <w:trPr>
          <w:trHeight w:val="290"/>
        </w:trPr>
        <w:tc>
          <w:tcPr>
            <w:tcW w:w="631" w:type="dxa"/>
            <w:vAlign w:val="center"/>
          </w:tcPr>
          <w:p w14:paraId="25270357" w14:textId="77777777" w:rsidR="00891D55" w:rsidRDefault="00891D55" w:rsidP="00891D55">
            <w:pPr>
              <w:rPr>
                <w:rFonts w:cstheme="minorHAnsi"/>
                <w:sz w:val="20"/>
                <w:szCs w:val="20"/>
              </w:rPr>
            </w:pPr>
            <w:r>
              <w:rPr>
                <w:rFonts w:cstheme="minorHAnsi"/>
                <w:b/>
                <w:bCs/>
                <w:sz w:val="20"/>
                <w:szCs w:val="20"/>
              </w:rPr>
              <w:t>32</w:t>
            </w:r>
          </w:p>
        </w:tc>
        <w:tc>
          <w:tcPr>
            <w:tcW w:w="6587" w:type="dxa"/>
            <w:noWrap/>
            <w:hideMark/>
          </w:tcPr>
          <w:p w14:paraId="64B7E84F" w14:textId="77777777" w:rsidR="00891D55" w:rsidRPr="00B41500" w:rsidRDefault="00891D55" w:rsidP="00891D55">
            <w:pPr>
              <w:rPr>
                <w:rFonts w:cstheme="minorHAnsi"/>
                <w:sz w:val="20"/>
                <w:szCs w:val="20"/>
              </w:rPr>
            </w:pPr>
            <w:r>
              <w:rPr>
                <w:rFonts w:cstheme="minorHAnsi"/>
                <w:sz w:val="20"/>
                <w:szCs w:val="20"/>
              </w:rPr>
              <w:t>Q</w:t>
            </w:r>
            <w:r w:rsidRPr="00B41500">
              <w:rPr>
                <w:rFonts w:cstheme="minorHAnsi"/>
                <w:sz w:val="20"/>
                <w:szCs w:val="20"/>
              </w:rPr>
              <w:t>57. In situ decontamination of building surface (concrete)</w:t>
            </w:r>
          </w:p>
        </w:tc>
        <w:tc>
          <w:tcPr>
            <w:tcW w:w="2251" w:type="dxa"/>
            <w:noWrap/>
            <w:vAlign w:val="center"/>
            <w:hideMark/>
          </w:tcPr>
          <w:p w14:paraId="7E581861" w14:textId="77777777" w:rsidR="00891D55" w:rsidRPr="00B41500" w:rsidRDefault="00891D55" w:rsidP="00891D55">
            <w:pPr>
              <w:jc w:val="center"/>
              <w:rPr>
                <w:rFonts w:cstheme="minorHAnsi"/>
                <w:sz w:val="20"/>
                <w:szCs w:val="20"/>
              </w:rPr>
            </w:pPr>
            <w:r w:rsidRPr="00B41500">
              <w:rPr>
                <w:rFonts w:cstheme="minorHAnsi"/>
                <w:sz w:val="20"/>
                <w:szCs w:val="20"/>
              </w:rPr>
              <w:t>35,0</w:t>
            </w:r>
          </w:p>
        </w:tc>
      </w:tr>
      <w:tr w:rsidR="00891D55" w:rsidRPr="00B41500" w14:paraId="1C2FC834" w14:textId="77777777" w:rsidTr="00891D55">
        <w:trPr>
          <w:trHeight w:val="290"/>
        </w:trPr>
        <w:tc>
          <w:tcPr>
            <w:tcW w:w="631" w:type="dxa"/>
            <w:vAlign w:val="center"/>
          </w:tcPr>
          <w:p w14:paraId="2F405ED5" w14:textId="77777777" w:rsidR="00891D55" w:rsidRDefault="00891D55" w:rsidP="00891D55">
            <w:pPr>
              <w:rPr>
                <w:rFonts w:cstheme="minorHAnsi"/>
                <w:sz w:val="20"/>
                <w:szCs w:val="20"/>
              </w:rPr>
            </w:pPr>
            <w:r>
              <w:rPr>
                <w:rFonts w:cstheme="minorHAnsi"/>
                <w:b/>
                <w:bCs/>
                <w:sz w:val="20"/>
                <w:szCs w:val="20"/>
              </w:rPr>
              <w:t>33</w:t>
            </w:r>
          </w:p>
        </w:tc>
        <w:tc>
          <w:tcPr>
            <w:tcW w:w="6587" w:type="dxa"/>
            <w:noWrap/>
            <w:hideMark/>
          </w:tcPr>
          <w:p w14:paraId="5382EC57" w14:textId="77777777" w:rsidR="00891D55" w:rsidRPr="00B41500" w:rsidRDefault="00891D55" w:rsidP="00891D55">
            <w:pPr>
              <w:rPr>
                <w:rFonts w:cstheme="minorHAnsi"/>
                <w:sz w:val="20"/>
                <w:szCs w:val="20"/>
              </w:rPr>
            </w:pPr>
            <w:r>
              <w:rPr>
                <w:rFonts w:cstheme="minorHAnsi"/>
                <w:sz w:val="20"/>
                <w:szCs w:val="20"/>
              </w:rPr>
              <w:t>Q</w:t>
            </w:r>
            <w:r w:rsidRPr="00B41500">
              <w:rPr>
                <w:rFonts w:cstheme="minorHAnsi"/>
                <w:sz w:val="20"/>
                <w:szCs w:val="20"/>
              </w:rPr>
              <w:t>21. Tools for data collection in the field (e.g. for work monitoring)</w:t>
            </w:r>
          </w:p>
        </w:tc>
        <w:tc>
          <w:tcPr>
            <w:tcW w:w="2251" w:type="dxa"/>
            <w:noWrap/>
            <w:vAlign w:val="center"/>
            <w:hideMark/>
          </w:tcPr>
          <w:p w14:paraId="60B1B313" w14:textId="77777777" w:rsidR="00891D55" w:rsidRPr="00B41500" w:rsidRDefault="00891D55" w:rsidP="00891D55">
            <w:pPr>
              <w:jc w:val="center"/>
              <w:rPr>
                <w:rFonts w:cstheme="minorHAnsi"/>
                <w:sz w:val="20"/>
                <w:szCs w:val="20"/>
              </w:rPr>
            </w:pPr>
            <w:r w:rsidRPr="00B41500">
              <w:rPr>
                <w:rFonts w:cstheme="minorHAnsi"/>
                <w:sz w:val="20"/>
                <w:szCs w:val="20"/>
              </w:rPr>
              <w:t>34,5</w:t>
            </w:r>
          </w:p>
        </w:tc>
      </w:tr>
      <w:tr w:rsidR="00891D55" w:rsidRPr="00B41500" w14:paraId="3D0E82C6" w14:textId="77777777" w:rsidTr="00891D55">
        <w:trPr>
          <w:trHeight w:val="290"/>
        </w:trPr>
        <w:tc>
          <w:tcPr>
            <w:tcW w:w="631" w:type="dxa"/>
            <w:vAlign w:val="center"/>
          </w:tcPr>
          <w:p w14:paraId="702046BC" w14:textId="77777777" w:rsidR="00891D55" w:rsidRDefault="00891D55" w:rsidP="00891D55">
            <w:pPr>
              <w:rPr>
                <w:rFonts w:cstheme="minorHAnsi"/>
                <w:sz w:val="20"/>
                <w:szCs w:val="20"/>
              </w:rPr>
            </w:pPr>
            <w:r>
              <w:rPr>
                <w:rFonts w:cstheme="minorHAnsi"/>
                <w:b/>
                <w:bCs/>
                <w:sz w:val="20"/>
                <w:szCs w:val="20"/>
              </w:rPr>
              <w:t>34</w:t>
            </w:r>
          </w:p>
        </w:tc>
        <w:tc>
          <w:tcPr>
            <w:tcW w:w="6587" w:type="dxa"/>
            <w:noWrap/>
            <w:hideMark/>
          </w:tcPr>
          <w:p w14:paraId="21467DF4" w14:textId="77777777" w:rsidR="00891D55" w:rsidRPr="00B41500" w:rsidRDefault="00891D55" w:rsidP="00891D55">
            <w:pPr>
              <w:rPr>
                <w:rFonts w:cstheme="minorHAnsi"/>
                <w:sz w:val="20"/>
                <w:szCs w:val="20"/>
              </w:rPr>
            </w:pPr>
            <w:r>
              <w:rPr>
                <w:rFonts w:cstheme="minorHAnsi"/>
                <w:sz w:val="20"/>
                <w:szCs w:val="20"/>
              </w:rPr>
              <w:t>Q</w:t>
            </w:r>
            <w:r w:rsidRPr="00B41500">
              <w:rPr>
                <w:rFonts w:cstheme="minorHAnsi"/>
                <w:sz w:val="20"/>
                <w:szCs w:val="20"/>
              </w:rPr>
              <w:t>12. Development for National regulatory guidance for Decommissioning (Dismantling)</w:t>
            </w:r>
          </w:p>
        </w:tc>
        <w:tc>
          <w:tcPr>
            <w:tcW w:w="2251" w:type="dxa"/>
            <w:noWrap/>
            <w:vAlign w:val="center"/>
            <w:hideMark/>
          </w:tcPr>
          <w:p w14:paraId="285AC399" w14:textId="77777777" w:rsidR="00891D55" w:rsidRPr="00B41500" w:rsidRDefault="00891D55" w:rsidP="00891D55">
            <w:pPr>
              <w:jc w:val="center"/>
              <w:rPr>
                <w:rFonts w:cstheme="minorHAnsi"/>
                <w:sz w:val="20"/>
                <w:szCs w:val="20"/>
              </w:rPr>
            </w:pPr>
            <w:r w:rsidRPr="00B41500">
              <w:rPr>
                <w:rFonts w:cstheme="minorHAnsi"/>
                <w:sz w:val="20"/>
                <w:szCs w:val="20"/>
              </w:rPr>
              <w:t>34,3</w:t>
            </w:r>
          </w:p>
        </w:tc>
      </w:tr>
      <w:tr w:rsidR="00891D55" w:rsidRPr="00B41500" w14:paraId="70AAA9C8" w14:textId="77777777" w:rsidTr="00891D55">
        <w:trPr>
          <w:trHeight w:val="290"/>
        </w:trPr>
        <w:tc>
          <w:tcPr>
            <w:tcW w:w="631" w:type="dxa"/>
            <w:vAlign w:val="center"/>
          </w:tcPr>
          <w:p w14:paraId="70BBB6A0" w14:textId="77777777" w:rsidR="00891D55" w:rsidRDefault="00891D55" w:rsidP="00891D55">
            <w:pPr>
              <w:rPr>
                <w:rFonts w:cstheme="minorHAnsi"/>
                <w:sz w:val="20"/>
                <w:szCs w:val="20"/>
              </w:rPr>
            </w:pPr>
            <w:r>
              <w:rPr>
                <w:rFonts w:cstheme="minorHAnsi"/>
                <w:b/>
                <w:bCs/>
                <w:sz w:val="20"/>
                <w:szCs w:val="20"/>
              </w:rPr>
              <w:t>35</w:t>
            </w:r>
          </w:p>
        </w:tc>
        <w:tc>
          <w:tcPr>
            <w:tcW w:w="6587" w:type="dxa"/>
            <w:noWrap/>
            <w:hideMark/>
          </w:tcPr>
          <w:p w14:paraId="6C5A0A03" w14:textId="77777777" w:rsidR="00891D55" w:rsidRPr="00B41500" w:rsidRDefault="00891D55" w:rsidP="00891D55">
            <w:pPr>
              <w:rPr>
                <w:rFonts w:cstheme="minorHAnsi"/>
                <w:sz w:val="20"/>
                <w:szCs w:val="20"/>
              </w:rPr>
            </w:pPr>
            <w:r>
              <w:rPr>
                <w:rFonts w:cstheme="minorHAnsi"/>
                <w:sz w:val="20"/>
                <w:szCs w:val="20"/>
              </w:rPr>
              <w:t>Q</w:t>
            </w:r>
            <w:r w:rsidRPr="00B41500">
              <w:rPr>
                <w:rFonts w:cstheme="minorHAnsi"/>
                <w:sz w:val="20"/>
                <w:szCs w:val="20"/>
              </w:rPr>
              <w:t>15. Methods and tools for nuclear safety</w:t>
            </w:r>
          </w:p>
        </w:tc>
        <w:tc>
          <w:tcPr>
            <w:tcW w:w="2251" w:type="dxa"/>
            <w:noWrap/>
            <w:vAlign w:val="center"/>
            <w:hideMark/>
          </w:tcPr>
          <w:p w14:paraId="553F18E3" w14:textId="77777777" w:rsidR="00891D55" w:rsidRPr="00B41500" w:rsidRDefault="00891D55" w:rsidP="00891D55">
            <w:pPr>
              <w:jc w:val="center"/>
              <w:rPr>
                <w:rFonts w:cstheme="minorHAnsi"/>
                <w:sz w:val="20"/>
                <w:szCs w:val="20"/>
              </w:rPr>
            </w:pPr>
            <w:r w:rsidRPr="00B41500">
              <w:rPr>
                <w:rFonts w:cstheme="minorHAnsi"/>
                <w:sz w:val="20"/>
                <w:szCs w:val="20"/>
              </w:rPr>
              <w:t>34,2</w:t>
            </w:r>
          </w:p>
        </w:tc>
      </w:tr>
      <w:tr w:rsidR="00891D55" w:rsidRPr="00B41500" w14:paraId="16B9F61A" w14:textId="77777777" w:rsidTr="00891D55">
        <w:trPr>
          <w:trHeight w:val="290"/>
        </w:trPr>
        <w:tc>
          <w:tcPr>
            <w:tcW w:w="631" w:type="dxa"/>
            <w:vAlign w:val="center"/>
          </w:tcPr>
          <w:p w14:paraId="5E405E62" w14:textId="77777777" w:rsidR="00891D55" w:rsidRDefault="00891D55" w:rsidP="00891D55">
            <w:pPr>
              <w:rPr>
                <w:rFonts w:cstheme="minorHAnsi"/>
                <w:sz w:val="20"/>
                <w:szCs w:val="20"/>
              </w:rPr>
            </w:pPr>
            <w:r>
              <w:rPr>
                <w:rFonts w:cstheme="minorHAnsi"/>
                <w:b/>
                <w:bCs/>
                <w:sz w:val="20"/>
                <w:szCs w:val="20"/>
              </w:rPr>
              <w:t>36</w:t>
            </w:r>
          </w:p>
        </w:tc>
        <w:tc>
          <w:tcPr>
            <w:tcW w:w="6587" w:type="dxa"/>
            <w:noWrap/>
            <w:hideMark/>
          </w:tcPr>
          <w:p w14:paraId="6671B1D6" w14:textId="77777777" w:rsidR="00891D55" w:rsidRPr="00B41500" w:rsidRDefault="00891D55" w:rsidP="00891D55">
            <w:pPr>
              <w:rPr>
                <w:rFonts w:cstheme="minorHAnsi"/>
                <w:sz w:val="20"/>
                <w:szCs w:val="20"/>
              </w:rPr>
            </w:pPr>
            <w:r>
              <w:rPr>
                <w:rFonts w:cstheme="minorHAnsi"/>
                <w:sz w:val="20"/>
                <w:szCs w:val="20"/>
              </w:rPr>
              <w:t>Q</w:t>
            </w:r>
            <w:r w:rsidRPr="00B41500">
              <w:rPr>
                <w:rFonts w:cstheme="minorHAnsi"/>
                <w:sz w:val="20"/>
                <w:szCs w:val="20"/>
              </w:rPr>
              <w:t>52. Handling, segregation and loading of segmented elements and secondary waste</w:t>
            </w:r>
          </w:p>
        </w:tc>
        <w:tc>
          <w:tcPr>
            <w:tcW w:w="2251" w:type="dxa"/>
            <w:noWrap/>
            <w:vAlign w:val="center"/>
            <w:hideMark/>
          </w:tcPr>
          <w:p w14:paraId="32C04F96" w14:textId="77777777" w:rsidR="00891D55" w:rsidRPr="00B41500" w:rsidRDefault="00891D55" w:rsidP="00891D55">
            <w:pPr>
              <w:jc w:val="center"/>
              <w:rPr>
                <w:rFonts w:cstheme="minorHAnsi"/>
                <w:sz w:val="20"/>
                <w:szCs w:val="20"/>
              </w:rPr>
            </w:pPr>
            <w:r w:rsidRPr="00B41500">
              <w:rPr>
                <w:rFonts w:cstheme="minorHAnsi"/>
                <w:sz w:val="20"/>
                <w:szCs w:val="20"/>
              </w:rPr>
              <w:t>34,2</w:t>
            </w:r>
          </w:p>
        </w:tc>
      </w:tr>
      <w:tr w:rsidR="00891D55" w:rsidRPr="00B41500" w14:paraId="1FC8DF19" w14:textId="77777777" w:rsidTr="00891D55">
        <w:trPr>
          <w:trHeight w:val="290"/>
        </w:trPr>
        <w:tc>
          <w:tcPr>
            <w:tcW w:w="631" w:type="dxa"/>
            <w:vAlign w:val="center"/>
          </w:tcPr>
          <w:p w14:paraId="7722F74B" w14:textId="77777777" w:rsidR="00891D55" w:rsidRDefault="00891D55" w:rsidP="00891D55">
            <w:pPr>
              <w:rPr>
                <w:rFonts w:cstheme="minorHAnsi"/>
                <w:sz w:val="20"/>
                <w:szCs w:val="20"/>
              </w:rPr>
            </w:pPr>
            <w:r>
              <w:rPr>
                <w:rFonts w:cstheme="minorHAnsi"/>
                <w:b/>
                <w:bCs/>
                <w:sz w:val="20"/>
                <w:szCs w:val="20"/>
              </w:rPr>
              <w:t>37</w:t>
            </w:r>
          </w:p>
        </w:tc>
        <w:tc>
          <w:tcPr>
            <w:tcW w:w="6587" w:type="dxa"/>
            <w:noWrap/>
            <w:hideMark/>
          </w:tcPr>
          <w:p w14:paraId="1375ECC3" w14:textId="77777777" w:rsidR="00891D55" w:rsidRPr="00B41500" w:rsidRDefault="00891D55" w:rsidP="00891D55">
            <w:pPr>
              <w:rPr>
                <w:rFonts w:cstheme="minorHAnsi"/>
                <w:sz w:val="20"/>
                <w:szCs w:val="20"/>
              </w:rPr>
            </w:pPr>
            <w:r>
              <w:rPr>
                <w:rFonts w:cstheme="minorHAnsi"/>
                <w:sz w:val="20"/>
                <w:szCs w:val="20"/>
              </w:rPr>
              <w:t>Q</w:t>
            </w:r>
            <w:r w:rsidRPr="00B41500">
              <w:rPr>
                <w:rFonts w:cstheme="minorHAnsi"/>
                <w:sz w:val="20"/>
                <w:szCs w:val="20"/>
              </w:rPr>
              <w:t>85. Material clearance (instrumentation and logistics)</w:t>
            </w:r>
          </w:p>
        </w:tc>
        <w:tc>
          <w:tcPr>
            <w:tcW w:w="2251" w:type="dxa"/>
            <w:noWrap/>
            <w:vAlign w:val="center"/>
            <w:hideMark/>
          </w:tcPr>
          <w:p w14:paraId="2E08B9B3" w14:textId="77777777" w:rsidR="00891D55" w:rsidRPr="00B41500" w:rsidRDefault="00891D55" w:rsidP="00891D55">
            <w:pPr>
              <w:jc w:val="center"/>
              <w:rPr>
                <w:rFonts w:cstheme="minorHAnsi"/>
                <w:sz w:val="20"/>
                <w:szCs w:val="20"/>
              </w:rPr>
            </w:pPr>
            <w:r w:rsidRPr="00B41500">
              <w:rPr>
                <w:rFonts w:cstheme="minorHAnsi"/>
                <w:sz w:val="20"/>
                <w:szCs w:val="20"/>
              </w:rPr>
              <w:t>34,2</w:t>
            </w:r>
          </w:p>
        </w:tc>
      </w:tr>
      <w:tr w:rsidR="00891D55" w:rsidRPr="00B41500" w14:paraId="6BB5E649" w14:textId="77777777" w:rsidTr="00891D55">
        <w:trPr>
          <w:trHeight w:val="290"/>
        </w:trPr>
        <w:tc>
          <w:tcPr>
            <w:tcW w:w="631" w:type="dxa"/>
            <w:vAlign w:val="center"/>
          </w:tcPr>
          <w:p w14:paraId="7823781A" w14:textId="77777777" w:rsidR="00891D55" w:rsidRDefault="00891D55" w:rsidP="00891D55">
            <w:pPr>
              <w:rPr>
                <w:rFonts w:cstheme="minorHAnsi"/>
                <w:sz w:val="20"/>
                <w:szCs w:val="20"/>
              </w:rPr>
            </w:pPr>
            <w:r>
              <w:rPr>
                <w:rFonts w:cstheme="minorHAnsi"/>
                <w:b/>
                <w:bCs/>
                <w:sz w:val="20"/>
                <w:szCs w:val="20"/>
              </w:rPr>
              <w:t>38</w:t>
            </w:r>
          </w:p>
        </w:tc>
        <w:tc>
          <w:tcPr>
            <w:tcW w:w="6587" w:type="dxa"/>
            <w:noWrap/>
            <w:hideMark/>
          </w:tcPr>
          <w:p w14:paraId="03C37C3A" w14:textId="77777777" w:rsidR="00891D55" w:rsidRPr="00B41500" w:rsidRDefault="00891D55" w:rsidP="00891D55">
            <w:pPr>
              <w:rPr>
                <w:rFonts w:cstheme="minorHAnsi"/>
                <w:sz w:val="20"/>
                <w:szCs w:val="20"/>
              </w:rPr>
            </w:pPr>
            <w:r>
              <w:rPr>
                <w:rFonts w:cstheme="minorHAnsi"/>
                <w:sz w:val="20"/>
                <w:szCs w:val="20"/>
              </w:rPr>
              <w:t>Q</w:t>
            </w:r>
            <w:r w:rsidRPr="00B41500">
              <w:rPr>
                <w:rFonts w:cstheme="minorHAnsi"/>
                <w:sz w:val="20"/>
                <w:szCs w:val="20"/>
              </w:rPr>
              <w:t>41. Development of modelling and simulation software for characterisation of irradiated components</w:t>
            </w:r>
          </w:p>
        </w:tc>
        <w:tc>
          <w:tcPr>
            <w:tcW w:w="2251" w:type="dxa"/>
            <w:noWrap/>
            <w:vAlign w:val="center"/>
            <w:hideMark/>
          </w:tcPr>
          <w:p w14:paraId="7D817D6E" w14:textId="77777777" w:rsidR="00891D55" w:rsidRPr="00B41500" w:rsidRDefault="00891D55" w:rsidP="00891D55">
            <w:pPr>
              <w:jc w:val="center"/>
              <w:rPr>
                <w:rFonts w:cstheme="minorHAnsi"/>
                <w:sz w:val="20"/>
                <w:szCs w:val="20"/>
              </w:rPr>
            </w:pPr>
            <w:r w:rsidRPr="00B41500">
              <w:rPr>
                <w:rFonts w:cstheme="minorHAnsi"/>
                <w:sz w:val="20"/>
                <w:szCs w:val="20"/>
              </w:rPr>
              <w:t>33,8</w:t>
            </w:r>
          </w:p>
        </w:tc>
      </w:tr>
      <w:tr w:rsidR="00891D55" w:rsidRPr="00B41500" w14:paraId="4193F4F8" w14:textId="77777777" w:rsidTr="00891D55">
        <w:trPr>
          <w:trHeight w:val="290"/>
        </w:trPr>
        <w:tc>
          <w:tcPr>
            <w:tcW w:w="631" w:type="dxa"/>
            <w:vAlign w:val="center"/>
          </w:tcPr>
          <w:p w14:paraId="3C506C24" w14:textId="77777777" w:rsidR="00891D55" w:rsidRDefault="00891D55" w:rsidP="00891D55">
            <w:pPr>
              <w:rPr>
                <w:rFonts w:cstheme="minorHAnsi"/>
                <w:sz w:val="20"/>
                <w:szCs w:val="20"/>
              </w:rPr>
            </w:pPr>
            <w:r>
              <w:rPr>
                <w:rFonts w:cstheme="minorHAnsi"/>
                <w:b/>
                <w:bCs/>
                <w:sz w:val="20"/>
                <w:szCs w:val="20"/>
              </w:rPr>
              <w:t>39</w:t>
            </w:r>
          </w:p>
        </w:tc>
        <w:tc>
          <w:tcPr>
            <w:tcW w:w="6587" w:type="dxa"/>
            <w:noWrap/>
            <w:hideMark/>
          </w:tcPr>
          <w:p w14:paraId="74517106" w14:textId="77777777" w:rsidR="00891D55" w:rsidRPr="00B41500" w:rsidRDefault="00891D55" w:rsidP="00891D55">
            <w:pPr>
              <w:rPr>
                <w:rFonts w:cstheme="minorHAnsi"/>
                <w:sz w:val="20"/>
                <w:szCs w:val="20"/>
              </w:rPr>
            </w:pPr>
            <w:r>
              <w:rPr>
                <w:rFonts w:cstheme="minorHAnsi"/>
                <w:sz w:val="20"/>
                <w:szCs w:val="20"/>
              </w:rPr>
              <w:t>Q</w:t>
            </w:r>
            <w:r w:rsidRPr="00B41500">
              <w:rPr>
                <w:rFonts w:cstheme="minorHAnsi"/>
                <w:sz w:val="20"/>
                <w:szCs w:val="20"/>
              </w:rPr>
              <w:t>73. Radioactive material treatment processes (metals)</w:t>
            </w:r>
          </w:p>
        </w:tc>
        <w:tc>
          <w:tcPr>
            <w:tcW w:w="2251" w:type="dxa"/>
            <w:noWrap/>
            <w:vAlign w:val="center"/>
            <w:hideMark/>
          </w:tcPr>
          <w:p w14:paraId="7369EC1C" w14:textId="77777777" w:rsidR="00891D55" w:rsidRPr="00B41500" w:rsidRDefault="00891D55" w:rsidP="00891D55">
            <w:pPr>
              <w:jc w:val="center"/>
              <w:rPr>
                <w:rFonts w:cstheme="minorHAnsi"/>
                <w:sz w:val="20"/>
                <w:szCs w:val="20"/>
              </w:rPr>
            </w:pPr>
            <w:r w:rsidRPr="00B41500">
              <w:rPr>
                <w:rFonts w:cstheme="minorHAnsi"/>
                <w:sz w:val="20"/>
                <w:szCs w:val="20"/>
              </w:rPr>
              <w:t>33,8</w:t>
            </w:r>
          </w:p>
        </w:tc>
      </w:tr>
      <w:tr w:rsidR="00891D55" w:rsidRPr="00B41500" w14:paraId="7598E3BF" w14:textId="77777777" w:rsidTr="00891D55">
        <w:trPr>
          <w:trHeight w:val="290"/>
        </w:trPr>
        <w:tc>
          <w:tcPr>
            <w:tcW w:w="631" w:type="dxa"/>
            <w:vAlign w:val="center"/>
          </w:tcPr>
          <w:p w14:paraId="64299F3D" w14:textId="77777777" w:rsidR="00891D55" w:rsidRDefault="00891D55" w:rsidP="00891D55">
            <w:pPr>
              <w:rPr>
                <w:rFonts w:cstheme="minorHAnsi"/>
                <w:sz w:val="20"/>
                <w:szCs w:val="20"/>
              </w:rPr>
            </w:pPr>
            <w:r>
              <w:rPr>
                <w:rFonts w:cstheme="minorHAnsi"/>
                <w:b/>
                <w:bCs/>
                <w:sz w:val="20"/>
                <w:szCs w:val="20"/>
              </w:rPr>
              <w:t>40</w:t>
            </w:r>
          </w:p>
        </w:tc>
        <w:tc>
          <w:tcPr>
            <w:tcW w:w="6587" w:type="dxa"/>
            <w:noWrap/>
            <w:hideMark/>
          </w:tcPr>
          <w:p w14:paraId="2BCEDC80" w14:textId="77777777" w:rsidR="00891D55" w:rsidRPr="00B41500" w:rsidRDefault="00891D55" w:rsidP="00891D55">
            <w:pPr>
              <w:rPr>
                <w:rFonts w:cstheme="minorHAnsi"/>
                <w:sz w:val="20"/>
                <w:szCs w:val="20"/>
              </w:rPr>
            </w:pPr>
            <w:r>
              <w:rPr>
                <w:rFonts w:cstheme="minorHAnsi"/>
                <w:sz w:val="20"/>
                <w:szCs w:val="20"/>
              </w:rPr>
              <w:t>Q</w:t>
            </w:r>
            <w:r w:rsidRPr="00B41500">
              <w:rPr>
                <w:rFonts w:cstheme="minorHAnsi"/>
                <w:sz w:val="20"/>
                <w:szCs w:val="20"/>
              </w:rPr>
              <w:t>28. Methods and tools for sensitivity and uncertainty analysis in cost estimation</w:t>
            </w:r>
          </w:p>
        </w:tc>
        <w:tc>
          <w:tcPr>
            <w:tcW w:w="2251" w:type="dxa"/>
            <w:noWrap/>
            <w:vAlign w:val="center"/>
            <w:hideMark/>
          </w:tcPr>
          <w:p w14:paraId="39EDDF36" w14:textId="77777777" w:rsidR="00891D55" w:rsidRPr="00B41500" w:rsidRDefault="00891D55" w:rsidP="00891D55">
            <w:pPr>
              <w:jc w:val="center"/>
              <w:rPr>
                <w:rFonts w:cstheme="minorHAnsi"/>
                <w:sz w:val="20"/>
                <w:szCs w:val="20"/>
              </w:rPr>
            </w:pPr>
            <w:r w:rsidRPr="00B41500">
              <w:rPr>
                <w:rFonts w:cstheme="minorHAnsi"/>
                <w:sz w:val="20"/>
                <w:szCs w:val="20"/>
              </w:rPr>
              <w:t>33,6</w:t>
            </w:r>
          </w:p>
        </w:tc>
      </w:tr>
      <w:tr w:rsidR="00891D55" w:rsidRPr="00B41500" w14:paraId="15D9C3D3" w14:textId="77777777" w:rsidTr="00891D55">
        <w:trPr>
          <w:trHeight w:val="290"/>
        </w:trPr>
        <w:tc>
          <w:tcPr>
            <w:tcW w:w="631" w:type="dxa"/>
            <w:vAlign w:val="center"/>
          </w:tcPr>
          <w:p w14:paraId="0565FB05" w14:textId="77777777" w:rsidR="00891D55" w:rsidRDefault="00891D55" w:rsidP="00891D55">
            <w:pPr>
              <w:rPr>
                <w:rFonts w:cstheme="minorHAnsi"/>
                <w:sz w:val="20"/>
                <w:szCs w:val="20"/>
              </w:rPr>
            </w:pPr>
            <w:r>
              <w:rPr>
                <w:rFonts w:cstheme="minorHAnsi"/>
                <w:b/>
                <w:bCs/>
                <w:sz w:val="20"/>
                <w:szCs w:val="20"/>
              </w:rPr>
              <w:t>41</w:t>
            </w:r>
          </w:p>
        </w:tc>
        <w:tc>
          <w:tcPr>
            <w:tcW w:w="6587" w:type="dxa"/>
            <w:noWrap/>
            <w:hideMark/>
          </w:tcPr>
          <w:p w14:paraId="345BA032" w14:textId="77777777" w:rsidR="00891D55" w:rsidRPr="00B41500" w:rsidRDefault="00891D55" w:rsidP="00891D55">
            <w:pPr>
              <w:rPr>
                <w:rFonts w:cstheme="minorHAnsi"/>
                <w:sz w:val="20"/>
                <w:szCs w:val="20"/>
              </w:rPr>
            </w:pPr>
            <w:r>
              <w:rPr>
                <w:rFonts w:cstheme="minorHAnsi"/>
                <w:sz w:val="20"/>
                <w:szCs w:val="20"/>
              </w:rPr>
              <w:t>Q</w:t>
            </w:r>
            <w:r w:rsidRPr="00B41500">
              <w:rPr>
                <w:rFonts w:cstheme="minorHAnsi"/>
                <w:sz w:val="20"/>
                <w:szCs w:val="20"/>
              </w:rPr>
              <w:t>20. Methodologies and software tools for project management and performance monitoring</w:t>
            </w:r>
          </w:p>
        </w:tc>
        <w:tc>
          <w:tcPr>
            <w:tcW w:w="2251" w:type="dxa"/>
            <w:noWrap/>
            <w:vAlign w:val="center"/>
            <w:hideMark/>
          </w:tcPr>
          <w:p w14:paraId="3A1D6C8A" w14:textId="77777777" w:rsidR="00891D55" w:rsidRPr="00B41500" w:rsidRDefault="00891D55" w:rsidP="00891D55">
            <w:pPr>
              <w:jc w:val="center"/>
              <w:rPr>
                <w:rFonts w:cstheme="minorHAnsi"/>
                <w:sz w:val="20"/>
                <w:szCs w:val="20"/>
              </w:rPr>
            </w:pPr>
            <w:r w:rsidRPr="00B41500">
              <w:rPr>
                <w:rFonts w:cstheme="minorHAnsi"/>
                <w:sz w:val="20"/>
                <w:szCs w:val="20"/>
              </w:rPr>
              <w:t>33,6</w:t>
            </w:r>
          </w:p>
        </w:tc>
      </w:tr>
      <w:tr w:rsidR="00891D55" w:rsidRPr="00B41500" w14:paraId="5B54CD65" w14:textId="77777777" w:rsidTr="00891D55">
        <w:trPr>
          <w:trHeight w:val="290"/>
        </w:trPr>
        <w:tc>
          <w:tcPr>
            <w:tcW w:w="631" w:type="dxa"/>
            <w:vAlign w:val="center"/>
          </w:tcPr>
          <w:p w14:paraId="5E3A3963" w14:textId="77777777" w:rsidR="00891D55" w:rsidRDefault="00891D55" w:rsidP="00891D55">
            <w:pPr>
              <w:rPr>
                <w:rFonts w:cstheme="minorHAnsi"/>
                <w:sz w:val="20"/>
                <w:szCs w:val="20"/>
              </w:rPr>
            </w:pPr>
            <w:r>
              <w:rPr>
                <w:rFonts w:cstheme="minorHAnsi"/>
                <w:b/>
                <w:bCs/>
                <w:sz w:val="20"/>
                <w:szCs w:val="20"/>
              </w:rPr>
              <w:t>42</w:t>
            </w:r>
          </w:p>
        </w:tc>
        <w:tc>
          <w:tcPr>
            <w:tcW w:w="6587" w:type="dxa"/>
            <w:noWrap/>
            <w:hideMark/>
          </w:tcPr>
          <w:p w14:paraId="7AB86C98" w14:textId="77777777" w:rsidR="00891D55" w:rsidRPr="00B41500" w:rsidRDefault="00891D55" w:rsidP="00891D55">
            <w:pPr>
              <w:rPr>
                <w:rFonts w:cstheme="minorHAnsi"/>
                <w:sz w:val="20"/>
                <w:szCs w:val="20"/>
              </w:rPr>
            </w:pPr>
            <w:r>
              <w:rPr>
                <w:rFonts w:cstheme="minorHAnsi"/>
                <w:sz w:val="20"/>
                <w:szCs w:val="20"/>
              </w:rPr>
              <w:t>Q</w:t>
            </w:r>
            <w:r w:rsidRPr="00B41500">
              <w:rPr>
                <w:rFonts w:cstheme="minorHAnsi"/>
                <w:sz w:val="20"/>
                <w:szCs w:val="20"/>
              </w:rPr>
              <w:t>80. Radioactive material treatment processes (ILW)</w:t>
            </w:r>
          </w:p>
        </w:tc>
        <w:tc>
          <w:tcPr>
            <w:tcW w:w="2251" w:type="dxa"/>
            <w:noWrap/>
            <w:vAlign w:val="center"/>
            <w:hideMark/>
          </w:tcPr>
          <w:p w14:paraId="102AF710" w14:textId="77777777" w:rsidR="00891D55" w:rsidRPr="00B41500" w:rsidRDefault="00891D55" w:rsidP="00891D55">
            <w:pPr>
              <w:jc w:val="center"/>
              <w:rPr>
                <w:rFonts w:cstheme="minorHAnsi"/>
                <w:sz w:val="20"/>
                <w:szCs w:val="20"/>
              </w:rPr>
            </w:pPr>
            <w:r w:rsidRPr="00B41500">
              <w:rPr>
                <w:rFonts w:cstheme="minorHAnsi"/>
                <w:sz w:val="20"/>
                <w:szCs w:val="20"/>
              </w:rPr>
              <w:t>33,2</w:t>
            </w:r>
          </w:p>
        </w:tc>
      </w:tr>
      <w:tr w:rsidR="00891D55" w:rsidRPr="00B41500" w14:paraId="0E71FF2B" w14:textId="77777777" w:rsidTr="00891D55">
        <w:trPr>
          <w:trHeight w:val="290"/>
        </w:trPr>
        <w:tc>
          <w:tcPr>
            <w:tcW w:w="631" w:type="dxa"/>
            <w:vAlign w:val="center"/>
          </w:tcPr>
          <w:p w14:paraId="5F587873" w14:textId="77777777" w:rsidR="00891D55" w:rsidRPr="00FF1A78" w:rsidRDefault="00891D55" w:rsidP="00891D55">
            <w:pPr>
              <w:rPr>
                <w:rFonts w:cstheme="minorHAnsi"/>
                <w:sz w:val="20"/>
                <w:szCs w:val="20"/>
              </w:rPr>
            </w:pPr>
            <w:r>
              <w:rPr>
                <w:rFonts w:cstheme="minorHAnsi"/>
                <w:b/>
                <w:bCs/>
                <w:sz w:val="20"/>
                <w:szCs w:val="20"/>
              </w:rPr>
              <w:t>43</w:t>
            </w:r>
          </w:p>
        </w:tc>
        <w:tc>
          <w:tcPr>
            <w:tcW w:w="6587" w:type="dxa"/>
            <w:noWrap/>
            <w:hideMark/>
          </w:tcPr>
          <w:p w14:paraId="6011CF08" w14:textId="77777777" w:rsidR="00891D55" w:rsidRPr="00FF1A78" w:rsidRDefault="00891D55" w:rsidP="00891D55">
            <w:pPr>
              <w:rPr>
                <w:rFonts w:cstheme="minorHAnsi"/>
                <w:sz w:val="20"/>
                <w:szCs w:val="20"/>
              </w:rPr>
            </w:pPr>
            <w:r w:rsidRPr="00FF1A78">
              <w:rPr>
                <w:rFonts w:cstheme="minorHAnsi"/>
                <w:sz w:val="20"/>
                <w:szCs w:val="20"/>
              </w:rPr>
              <w:t>Q71. Radioactive material decontamination (mechanical)</w:t>
            </w:r>
          </w:p>
        </w:tc>
        <w:tc>
          <w:tcPr>
            <w:tcW w:w="2251" w:type="dxa"/>
            <w:noWrap/>
            <w:vAlign w:val="center"/>
            <w:hideMark/>
          </w:tcPr>
          <w:p w14:paraId="26405E65" w14:textId="77777777" w:rsidR="00891D55" w:rsidRPr="00B41500" w:rsidRDefault="00891D55" w:rsidP="00891D55">
            <w:pPr>
              <w:jc w:val="center"/>
              <w:rPr>
                <w:rFonts w:cstheme="minorHAnsi"/>
                <w:sz w:val="20"/>
                <w:szCs w:val="20"/>
              </w:rPr>
            </w:pPr>
            <w:r w:rsidRPr="00B41500">
              <w:rPr>
                <w:rFonts w:cstheme="minorHAnsi"/>
                <w:sz w:val="20"/>
                <w:szCs w:val="20"/>
              </w:rPr>
              <w:t>33,0</w:t>
            </w:r>
          </w:p>
        </w:tc>
      </w:tr>
      <w:tr w:rsidR="00891D55" w:rsidRPr="00B41500" w14:paraId="73DA218F" w14:textId="77777777" w:rsidTr="00891D55">
        <w:trPr>
          <w:trHeight w:val="290"/>
        </w:trPr>
        <w:tc>
          <w:tcPr>
            <w:tcW w:w="631" w:type="dxa"/>
            <w:vAlign w:val="center"/>
          </w:tcPr>
          <w:p w14:paraId="4656CA1F" w14:textId="77777777" w:rsidR="00891D55" w:rsidRDefault="00891D55" w:rsidP="00891D55">
            <w:pPr>
              <w:rPr>
                <w:rFonts w:cstheme="minorHAnsi"/>
                <w:sz w:val="20"/>
                <w:szCs w:val="20"/>
              </w:rPr>
            </w:pPr>
            <w:r>
              <w:rPr>
                <w:rFonts w:cstheme="minorHAnsi"/>
                <w:b/>
                <w:bCs/>
                <w:sz w:val="20"/>
                <w:szCs w:val="20"/>
              </w:rPr>
              <w:t>44</w:t>
            </w:r>
          </w:p>
        </w:tc>
        <w:tc>
          <w:tcPr>
            <w:tcW w:w="6587" w:type="dxa"/>
            <w:noWrap/>
            <w:hideMark/>
          </w:tcPr>
          <w:p w14:paraId="0A94D544" w14:textId="77777777" w:rsidR="00891D55" w:rsidRPr="00B41500" w:rsidRDefault="00891D55" w:rsidP="00891D55">
            <w:pPr>
              <w:rPr>
                <w:rFonts w:cstheme="minorHAnsi"/>
                <w:sz w:val="20"/>
                <w:szCs w:val="20"/>
              </w:rPr>
            </w:pPr>
            <w:r>
              <w:rPr>
                <w:rFonts w:cstheme="minorHAnsi"/>
                <w:sz w:val="20"/>
                <w:szCs w:val="20"/>
              </w:rPr>
              <w:t>Q</w:t>
            </w:r>
            <w:r w:rsidRPr="00B41500">
              <w:rPr>
                <w:rFonts w:cstheme="minorHAnsi"/>
                <w:sz w:val="20"/>
                <w:szCs w:val="20"/>
              </w:rPr>
              <w:t>44. Sample analysis technologies</w:t>
            </w:r>
          </w:p>
        </w:tc>
        <w:tc>
          <w:tcPr>
            <w:tcW w:w="2251" w:type="dxa"/>
            <w:noWrap/>
            <w:vAlign w:val="center"/>
            <w:hideMark/>
          </w:tcPr>
          <w:p w14:paraId="0AC6488E" w14:textId="77777777" w:rsidR="00891D55" w:rsidRPr="00B41500" w:rsidRDefault="00891D55" w:rsidP="00891D55">
            <w:pPr>
              <w:jc w:val="center"/>
              <w:rPr>
                <w:rFonts w:cstheme="minorHAnsi"/>
                <w:sz w:val="20"/>
                <w:szCs w:val="20"/>
              </w:rPr>
            </w:pPr>
            <w:r w:rsidRPr="00B41500">
              <w:rPr>
                <w:rFonts w:cstheme="minorHAnsi"/>
                <w:sz w:val="20"/>
                <w:szCs w:val="20"/>
              </w:rPr>
              <w:t>32,9</w:t>
            </w:r>
          </w:p>
        </w:tc>
      </w:tr>
      <w:tr w:rsidR="00891D55" w:rsidRPr="00B41500" w14:paraId="3B825F2A" w14:textId="77777777" w:rsidTr="00891D55">
        <w:trPr>
          <w:trHeight w:val="290"/>
        </w:trPr>
        <w:tc>
          <w:tcPr>
            <w:tcW w:w="631" w:type="dxa"/>
            <w:vAlign w:val="center"/>
          </w:tcPr>
          <w:p w14:paraId="12467113" w14:textId="77777777" w:rsidR="00891D55" w:rsidRDefault="00891D55" w:rsidP="00891D55">
            <w:pPr>
              <w:rPr>
                <w:rFonts w:cstheme="minorHAnsi"/>
                <w:sz w:val="20"/>
                <w:szCs w:val="20"/>
              </w:rPr>
            </w:pPr>
            <w:r>
              <w:rPr>
                <w:rFonts w:cstheme="minorHAnsi"/>
                <w:b/>
                <w:bCs/>
                <w:sz w:val="20"/>
                <w:szCs w:val="20"/>
              </w:rPr>
              <w:t>45</w:t>
            </w:r>
          </w:p>
        </w:tc>
        <w:tc>
          <w:tcPr>
            <w:tcW w:w="6587" w:type="dxa"/>
            <w:noWrap/>
            <w:hideMark/>
          </w:tcPr>
          <w:p w14:paraId="336C9EC6" w14:textId="77777777" w:rsidR="00891D55" w:rsidRPr="00B41500" w:rsidRDefault="00891D55" w:rsidP="00891D55">
            <w:pPr>
              <w:rPr>
                <w:rFonts w:cstheme="minorHAnsi"/>
                <w:sz w:val="20"/>
                <w:szCs w:val="20"/>
              </w:rPr>
            </w:pPr>
            <w:r>
              <w:rPr>
                <w:rFonts w:cstheme="minorHAnsi"/>
                <w:sz w:val="20"/>
                <w:szCs w:val="20"/>
              </w:rPr>
              <w:t>Q</w:t>
            </w:r>
            <w:r w:rsidRPr="00B41500">
              <w:rPr>
                <w:rFonts w:cstheme="minorHAnsi"/>
                <w:sz w:val="20"/>
                <w:szCs w:val="20"/>
              </w:rPr>
              <w:t>58. Management (characterization, decontamination, removal) of radiological embedded elements</w:t>
            </w:r>
          </w:p>
        </w:tc>
        <w:tc>
          <w:tcPr>
            <w:tcW w:w="2251" w:type="dxa"/>
            <w:noWrap/>
            <w:vAlign w:val="center"/>
            <w:hideMark/>
          </w:tcPr>
          <w:p w14:paraId="6913E699" w14:textId="77777777" w:rsidR="00891D55" w:rsidRPr="00B41500" w:rsidRDefault="00891D55" w:rsidP="00891D55">
            <w:pPr>
              <w:jc w:val="center"/>
              <w:rPr>
                <w:rFonts w:cstheme="minorHAnsi"/>
                <w:sz w:val="20"/>
                <w:szCs w:val="20"/>
              </w:rPr>
            </w:pPr>
            <w:r w:rsidRPr="00B41500">
              <w:rPr>
                <w:rFonts w:cstheme="minorHAnsi"/>
                <w:sz w:val="20"/>
                <w:szCs w:val="20"/>
              </w:rPr>
              <w:t>32,7</w:t>
            </w:r>
          </w:p>
        </w:tc>
      </w:tr>
      <w:tr w:rsidR="00891D55" w:rsidRPr="00B41500" w14:paraId="0747DDD8" w14:textId="77777777" w:rsidTr="00891D55">
        <w:trPr>
          <w:trHeight w:val="290"/>
        </w:trPr>
        <w:tc>
          <w:tcPr>
            <w:tcW w:w="631" w:type="dxa"/>
            <w:vAlign w:val="center"/>
          </w:tcPr>
          <w:p w14:paraId="13899119" w14:textId="77777777" w:rsidR="00891D55" w:rsidRDefault="00891D55" w:rsidP="00891D55">
            <w:pPr>
              <w:rPr>
                <w:rFonts w:cstheme="minorHAnsi"/>
                <w:sz w:val="20"/>
                <w:szCs w:val="20"/>
              </w:rPr>
            </w:pPr>
            <w:r>
              <w:rPr>
                <w:rFonts w:cstheme="minorHAnsi"/>
                <w:b/>
                <w:bCs/>
                <w:sz w:val="20"/>
                <w:szCs w:val="20"/>
              </w:rPr>
              <w:t>46</w:t>
            </w:r>
          </w:p>
        </w:tc>
        <w:tc>
          <w:tcPr>
            <w:tcW w:w="6587" w:type="dxa"/>
            <w:noWrap/>
            <w:hideMark/>
          </w:tcPr>
          <w:p w14:paraId="1F902076" w14:textId="77777777" w:rsidR="00891D55" w:rsidRPr="00B41500" w:rsidRDefault="00891D55" w:rsidP="00891D55">
            <w:pPr>
              <w:rPr>
                <w:rFonts w:cstheme="minorHAnsi"/>
                <w:sz w:val="20"/>
                <w:szCs w:val="20"/>
              </w:rPr>
            </w:pPr>
            <w:r>
              <w:rPr>
                <w:rFonts w:cstheme="minorHAnsi"/>
                <w:sz w:val="20"/>
                <w:szCs w:val="20"/>
              </w:rPr>
              <w:t>Q</w:t>
            </w:r>
            <w:r w:rsidRPr="00B41500">
              <w:rPr>
                <w:rFonts w:cstheme="minorHAnsi"/>
                <w:sz w:val="20"/>
                <w:szCs w:val="20"/>
              </w:rPr>
              <w:t>14. Development for National regulatory guidance for Decommissioning (Final site release)</w:t>
            </w:r>
          </w:p>
        </w:tc>
        <w:tc>
          <w:tcPr>
            <w:tcW w:w="2251" w:type="dxa"/>
            <w:noWrap/>
            <w:vAlign w:val="center"/>
            <w:hideMark/>
          </w:tcPr>
          <w:p w14:paraId="773A0111" w14:textId="77777777" w:rsidR="00891D55" w:rsidRPr="00B41500" w:rsidRDefault="00891D55" w:rsidP="00891D55">
            <w:pPr>
              <w:jc w:val="center"/>
              <w:rPr>
                <w:rFonts w:cstheme="minorHAnsi"/>
                <w:sz w:val="20"/>
                <w:szCs w:val="20"/>
              </w:rPr>
            </w:pPr>
            <w:r w:rsidRPr="00B41500">
              <w:rPr>
                <w:rFonts w:cstheme="minorHAnsi"/>
                <w:sz w:val="20"/>
                <w:szCs w:val="20"/>
              </w:rPr>
              <w:t>32,4</w:t>
            </w:r>
          </w:p>
        </w:tc>
      </w:tr>
      <w:tr w:rsidR="00891D55" w:rsidRPr="00B41500" w14:paraId="7C1A9F43" w14:textId="77777777" w:rsidTr="00891D55">
        <w:trPr>
          <w:trHeight w:val="290"/>
        </w:trPr>
        <w:tc>
          <w:tcPr>
            <w:tcW w:w="631" w:type="dxa"/>
            <w:vAlign w:val="center"/>
          </w:tcPr>
          <w:p w14:paraId="6B1653E6" w14:textId="77777777" w:rsidR="00891D55" w:rsidRPr="00FF1A78" w:rsidRDefault="00891D55" w:rsidP="00891D55">
            <w:pPr>
              <w:rPr>
                <w:rFonts w:cstheme="minorHAnsi"/>
                <w:sz w:val="20"/>
                <w:szCs w:val="20"/>
              </w:rPr>
            </w:pPr>
            <w:r>
              <w:rPr>
                <w:rFonts w:cstheme="minorHAnsi"/>
                <w:b/>
                <w:bCs/>
                <w:sz w:val="20"/>
                <w:szCs w:val="20"/>
              </w:rPr>
              <w:t>47</w:t>
            </w:r>
          </w:p>
        </w:tc>
        <w:tc>
          <w:tcPr>
            <w:tcW w:w="6587" w:type="dxa"/>
            <w:noWrap/>
            <w:hideMark/>
          </w:tcPr>
          <w:p w14:paraId="529D93BE" w14:textId="77777777" w:rsidR="00891D55" w:rsidRPr="00FF1A78" w:rsidRDefault="00891D55" w:rsidP="00891D55">
            <w:pPr>
              <w:rPr>
                <w:rFonts w:cstheme="minorHAnsi"/>
                <w:sz w:val="20"/>
                <w:szCs w:val="20"/>
              </w:rPr>
            </w:pPr>
            <w:r w:rsidRPr="00FF1A78">
              <w:rPr>
                <w:rFonts w:cstheme="minorHAnsi"/>
                <w:sz w:val="20"/>
                <w:szCs w:val="20"/>
              </w:rPr>
              <w:t>Q26. Software for cost estimation</w:t>
            </w:r>
          </w:p>
        </w:tc>
        <w:tc>
          <w:tcPr>
            <w:tcW w:w="2251" w:type="dxa"/>
            <w:noWrap/>
            <w:vAlign w:val="center"/>
            <w:hideMark/>
          </w:tcPr>
          <w:p w14:paraId="0239BD2A" w14:textId="77777777" w:rsidR="00891D55" w:rsidRPr="00B41500" w:rsidRDefault="00891D55" w:rsidP="00891D55">
            <w:pPr>
              <w:jc w:val="center"/>
              <w:rPr>
                <w:rFonts w:cstheme="minorHAnsi"/>
                <w:sz w:val="20"/>
                <w:szCs w:val="20"/>
              </w:rPr>
            </w:pPr>
            <w:r w:rsidRPr="00B41500">
              <w:rPr>
                <w:rFonts w:cstheme="minorHAnsi"/>
                <w:sz w:val="20"/>
                <w:szCs w:val="20"/>
              </w:rPr>
              <w:t>32,3</w:t>
            </w:r>
          </w:p>
        </w:tc>
      </w:tr>
      <w:tr w:rsidR="00891D55" w:rsidRPr="00B41500" w14:paraId="7285CEEB" w14:textId="77777777" w:rsidTr="00891D55">
        <w:trPr>
          <w:trHeight w:val="290"/>
        </w:trPr>
        <w:tc>
          <w:tcPr>
            <w:tcW w:w="631" w:type="dxa"/>
            <w:vAlign w:val="center"/>
          </w:tcPr>
          <w:p w14:paraId="245CD796" w14:textId="77777777" w:rsidR="00891D55" w:rsidRDefault="00891D55" w:rsidP="00891D55">
            <w:pPr>
              <w:rPr>
                <w:rFonts w:cstheme="minorHAnsi"/>
                <w:sz w:val="20"/>
                <w:szCs w:val="20"/>
              </w:rPr>
            </w:pPr>
            <w:r>
              <w:rPr>
                <w:rFonts w:cstheme="minorHAnsi"/>
                <w:b/>
                <w:bCs/>
                <w:sz w:val="20"/>
                <w:szCs w:val="20"/>
              </w:rPr>
              <w:t>48</w:t>
            </w:r>
          </w:p>
        </w:tc>
        <w:tc>
          <w:tcPr>
            <w:tcW w:w="6587" w:type="dxa"/>
            <w:noWrap/>
            <w:hideMark/>
          </w:tcPr>
          <w:p w14:paraId="18C764D8" w14:textId="77777777" w:rsidR="00891D55" w:rsidRPr="00B41500" w:rsidRDefault="00891D55" w:rsidP="00891D55">
            <w:pPr>
              <w:rPr>
                <w:rFonts w:cstheme="minorHAnsi"/>
                <w:sz w:val="20"/>
                <w:szCs w:val="20"/>
              </w:rPr>
            </w:pPr>
            <w:r>
              <w:rPr>
                <w:rFonts w:cstheme="minorHAnsi"/>
                <w:sz w:val="20"/>
                <w:szCs w:val="20"/>
              </w:rPr>
              <w:t>Q</w:t>
            </w:r>
            <w:r w:rsidRPr="00B41500">
              <w:rPr>
                <w:rFonts w:cstheme="minorHAnsi"/>
                <w:sz w:val="20"/>
                <w:szCs w:val="20"/>
              </w:rPr>
              <w:t>22. Digital transformation in decommissioning (big data, business intelligence)</w:t>
            </w:r>
          </w:p>
        </w:tc>
        <w:tc>
          <w:tcPr>
            <w:tcW w:w="2251" w:type="dxa"/>
            <w:noWrap/>
            <w:vAlign w:val="center"/>
            <w:hideMark/>
          </w:tcPr>
          <w:p w14:paraId="347473A8" w14:textId="77777777" w:rsidR="00891D55" w:rsidRPr="00B41500" w:rsidRDefault="00891D55" w:rsidP="00891D55">
            <w:pPr>
              <w:jc w:val="center"/>
              <w:rPr>
                <w:rFonts w:cstheme="minorHAnsi"/>
                <w:sz w:val="20"/>
                <w:szCs w:val="20"/>
              </w:rPr>
            </w:pPr>
            <w:r w:rsidRPr="00B41500">
              <w:rPr>
                <w:rFonts w:cstheme="minorHAnsi"/>
                <w:sz w:val="20"/>
                <w:szCs w:val="20"/>
              </w:rPr>
              <w:t>32,2</w:t>
            </w:r>
          </w:p>
        </w:tc>
      </w:tr>
      <w:tr w:rsidR="00891D55" w:rsidRPr="00B41500" w14:paraId="6591E1EC" w14:textId="77777777" w:rsidTr="00891D55">
        <w:trPr>
          <w:trHeight w:val="290"/>
        </w:trPr>
        <w:tc>
          <w:tcPr>
            <w:tcW w:w="631" w:type="dxa"/>
            <w:vAlign w:val="center"/>
          </w:tcPr>
          <w:p w14:paraId="125FF3E0" w14:textId="77777777" w:rsidR="00891D55" w:rsidRDefault="00891D55" w:rsidP="00891D55">
            <w:pPr>
              <w:rPr>
                <w:rFonts w:cstheme="minorHAnsi"/>
                <w:sz w:val="20"/>
                <w:szCs w:val="20"/>
              </w:rPr>
            </w:pPr>
            <w:r>
              <w:rPr>
                <w:rFonts w:cstheme="minorHAnsi"/>
                <w:b/>
                <w:bCs/>
                <w:sz w:val="20"/>
                <w:szCs w:val="20"/>
              </w:rPr>
              <w:t>49</w:t>
            </w:r>
          </w:p>
        </w:tc>
        <w:tc>
          <w:tcPr>
            <w:tcW w:w="6587" w:type="dxa"/>
            <w:noWrap/>
            <w:hideMark/>
          </w:tcPr>
          <w:p w14:paraId="061B9E70" w14:textId="77777777" w:rsidR="00891D55" w:rsidRPr="00B41500" w:rsidRDefault="00891D55" w:rsidP="00891D55">
            <w:pPr>
              <w:rPr>
                <w:rFonts w:cstheme="minorHAnsi"/>
                <w:sz w:val="20"/>
                <w:szCs w:val="20"/>
              </w:rPr>
            </w:pPr>
            <w:r>
              <w:rPr>
                <w:rFonts w:cstheme="minorHAnsi"/>
                <w:sz w:val="20"/>
                <w:szCs w:val="20"/>
              </w:rPr>
              <w:t>Q</w:t>
            </w:r>
            <w:r w:rsidRPr="00B41500">
              <w:rPr>
                <w:rFonts w:cstheme="minorHAnsi"/>
                <w:sz w:val="20"/>
                <w:szCs w:val="20"/>
              </w:rPr>
              <w:t>27. Development of mechanisms for cost benchmarking</w:t>
            </w:r>
          </w:p>
        </w:tc>
        <w:tc>
          <w:tcPr>
            <w:tcW w:w="2251" w:type="dxa"/>
            <w:noWrap/>
            <w:vAlign w:val="center"/>
            <w:hideMark/>
          </w:tcPr>
          <w:p w14:paraId="6C99DBCB" w14:textId="77777777" w:rsidR="00891D55" w:rsidRPr="00B41500" w:rsidRDefault="00891D55" w:rsidP="00891D55">
            <w:pPr>
              <w:jc w:val="center"/>
              <w:rPr>
                <w:rFonts w:cstheme="minorHAnsi"/>
                <w:sz w:val="20"/>
                <w:szCs w:val="20"/>
              </w:rPr>
            </w:pPr>
            <w:r w:rsidRPr="00B41500">
              <w:rPr>
                <w:rFonts w:cstheme="minorHAnsi"/>
                <w:sz w:val="20"/>
                <w:szCs w:val="20"/>
              </w:rPr>
              <w:t>32,1</w:t>
            </w:r>
          </w:p>
        </w:tc>
      </w:tr>
      <w:tr w:rsidR="00891D55" w:rsidRPr="00B41500" w14:paraId="45CD471E" w14:textId="77777777" w:rsidTr="00891D55">
        <w:trPr>
          <w:trHeight w:val="290"/>
        </w:trPr>
        <w:tc>
          <w:tcPr>
            <w:tcW w:w="631" w:type="dxa"/>
            <w:vAlign w:val="center"/>
          </w:tcPr>
          <w:p w14:paraId="2894F939" w14:textId="77777777" w:rsidR="00891D55" w:rsidRDefault="00891D55" w:rsidP="00891D55">
            <w:pPr>
              <w:rPr>
                <w:rFonts w:cstheme="minorHAnsi"/>
                <w:sz w:val="20"/>
                <w:szCs w:val="20"/>
              </w:rPr>
            </w:pPr>
            <w:r>
              <w:rPr>
                <w:rFonts w:cstheme="minorHAnsi"/>
                <w:b/>
                <w:bCs/>
                <w:sz w:val="20"/>
                <w:szCs w:val="20"/>
              </w:rPr>
              <w:t>50</w:t>
            </w:r>
          </w:p>
        </w:tc>
        <w:tc>
          <w:tcPr>
            <w:tcW w:w="6587" w:type="dxa"/>
            <w:noWrap/>
            <w:hideMark/>
          </w:tcPr>
          <w:p w14:paraId="7629B50E" w14:textId="77777777" w:rsidR="00891D55" w:rsidRPr="00B41500" w:rsidRDefault="00891D55" w:rsidP="00891D55">
            <w:pPr>
              <w:rPr>
                <w:rFonts w:cstheme="minorHAnsi"/>
                <w:sz w:val="20"/>
                <w:szCs w:val="20"/>
              </w:rPr>
            </w:pPr>
            <w:r>
              <w:rPr>
                <w:rFonts w:cstheme="minorHAnsi"/>
                <w:sz w:val="20"/>
                <w:szCs w:val="20"/>
              </w:rPr>
              <w:t>Q</w:t>
            </w:r>
            <w:r w:rsidRPr="00B41500">
              <w:rPr>
                <w:rFonts w:cstheme="minorHAnsi"/>
                <w:sz w:val="20"/>
                <w:szCs w:val="20"/>
              </w:rPr>
              <w:t>54. Segmentation of large surface-contaminated components</w:t>
            </w:r>
          </w:p>
        </w:tc>
        <w:tc>
          <w:tcPr>
            <w:tcW w:w="2251" w:type="dxa"/>
            <w:noWrap/>
            <w:vAlign w:val="center"/>
            <w:hideMark/>
          </w:tcPr>
          <w:p w14:paraId="3913C083" w14:textId="77777777" w:rsidR="00891D55" w:rsidRPr="00B41500" w:rsidRDefault="00891D55" w:rsidP="00891D55">
            <w:pPr>
              <w:jc w:val="center"/>
              <w:rPr>
                <w:rFonts w:cstheme="minorHAnsi"/>
                <w:sz w:val="20"/>
                <w:szCs w:val="20"/>
              </w:rPr>
            </w:pPr>
            <w:r w:rsidRPr="00B41500">
              <w:rPr>
                <w:rFonts w:cstheme="minorHAnsi"/>
                <w:sz w:val="20"/>
                <w:szCs w:val="20"/>
              </w:rPr>
              <w:t>31,9</w:t>
            </w:r>
          </w:p>
        </w:tc>
      </w:tr>
      <w:tr w:rsidR="00891D55" w:rsidRPr="00B41500" w14:paraId="2E9132F0" w14:textId="77777777" w:rsidTr="00891D55">
        <w:trPr>
          <w:trHeight w:val="290"/>
        </w:trPr>
        <w:tc>
          <w:tcPr>
            <w:tcW w:w="631" w:type="dxa"/>
            <w:vAlign w:val="center"/>
          </w:tcPr>
          <w:p w14:paraId="6F2E2875" w14:textId="77777777" w:rsidR="00891D55" w:rsidRDefault="00891D55" w:rsidP="00891D55">
            <w:pPr>
              <w:rPr>
                <w:rFonts w:cstheme="minorHAnsi"/>
                <w:sz w:val="20"/>
                <w:szCs w:val="20"/>
              </w:rPr>
            </w:pPr>
            <w:r>
              <w:rPr>
                <w:rFonts w:cstheme="minorHAnsi"/>
                <w:b/>
                <w:bCs/>
                <w:sz w:val="20"/>
                <w:szCs w:val="20"/>
              </w:rPr>
              <w:t>51</w:t>
            </w:r>
          </w:p>
        </w:tc>
        <w:tc>
          <w:tcPr>
            <w:tcW w:w="6587" w:type="dxa"/>
            <w:noWrap/>
            <w:hideMark/>
          </w:tcPr>
          <w:p w14:paraId="58D2F32F" w14:textId="77777777" w:rsidR="00891D55" w:rsidRPr="00B41500" w:rsidRDefault="00891D55" w:rsidP="00891D55">
            <w:pPr>
              <w:rPr>
                <w:rFonts w:cstheme="minorHAnsi"/>
                <w:sz w:val="20"/>
                <w:szCs w:val="20"/>
              </w:rPr>
            </w:pPr>
            <w:r>
              <w:rPr>
                <w:rFonts w:cstheme="minorHAnsi"/>
                <w:sz w:val="20"/>
                <w:szCs w:val="20"/>
              </w:rPr>
              <w:t>Q</w:t>
            </w:r>
            <w:r w:rsidRPr="00B41500">
              <w:rPr>
                <w:rFonts w:cstheme="minorHAnsi"/>
                <w:sz w:val="20"/>
                <w:szCs w:val="20"/>
              </w:rPr>
              <w:t>48. Preparation of infrastructures and buildings for decommissioning (storages, capabilities for material sorting and treatment...)</w:t>
            </w:r>
          </w:p>
        </w:tc>
        <w:tc>
          <w:tcPr>
            <w:tcW w:w="2251" w:type="dxa"/>
            <w:noWrap/>
            <w:vAlign w:val="center"/>
            <w:hideMark/>
          </w:tcPr>
          <w:p w14:paraId="2FC83475" w14:textId="77777777" w:rsidR="00891D55" w:rsidRPr="00B41500" w:rsidRDefault="00891D55" w:rsidP="00891D55">
            <w:pPr>
              <w:jc w:val="center"/>
              <w:rPr>
                <w:rFonts w:cstheme="minorHAnsi"/>
                <w:sz w:val="20"/>
                <w:szCs w:val="20"/>
              </w:rPr>
            </w:pPr>
            <w:r w:rsidRPr="00B41500">
              <w:rPr>
                <w:rFonts w:cstheme="minorHAnsi"/>
                <w:sz w:val="20"/>
                <w:szCs w:val="20"/>
              </w:rPr>
              <w:t>31,7</w:t>
            </w:r>
          </w:p>
        </w:tc>
      </w:tr>
      <w:tr w:rsidR="00891D55" w:rsidRPr="00B41500" w14:paraId="1A823FF9" w14:textId="77777777" w:rsidTr="00891D55">
        <w:trPr>
          <w:trHeight w:val="290"/>
        </w:trPr>
        <w:tc>
          <w:tcPr>
            <w:tcW w:w="631" w:type="dxa"/>
            <w:vAlign w:val="center"/>
          </w:tcPr>
          <w:p w14:paraId="135BF124" w14:textId="77777777" w:rsidR="00891D55" w:rsidRDefault="00891D55" w:rsidP="00891D55">
            <w:pPr>
              <w:rPr>
                <w:rFonts w:cstheme="minorHAnsi"/>
                <w:sz w:val="20"/>
                <w:szCs w:val="20"/>
              </w:rPr>
            </w:pPr>
            <w:r>
              <w:rPr>
                <w:rFonts w:cstheme="minorHAnsi"/>
                <w:b/>
                <w:bCs/>
                <w:sz w:val="20"/>
                <w:szCs w:val="20"/>
              </w:rPr>
              <w:t>52</w:t>
            </w:r>
          </w:p>
        </w:tc>
        <w:tc>
          <w:tcPr>
            <w:tcW w:w="6587" w:type="dxa"/>
            <w:noWrap/>
            <w:hideMark/>
          </w:tcPr>
          <w:p w14:paraId="493E9E49" w14:textId="77777777" w:rsidR="00891D55" w:rsidRPr="00B41500" w:rsidRDefault="00891D55" w:rsidP="00891D55">
            <w:pPr>
              <w:rPr>
                <w:rFonts w:cstheme="minorHAnsi"/>
                <w:sz w:val="20"/>
                <w:szCs w:val="20"/>
              </w:rPr>
            </w:pPr>
            <w:r>
              <w:rPr>
                <w:rFonts w:cstheme="minorHAnsi"/>
                <w:sz w:val="20"/>
                <w:szCs w:val="20"/>
              </w:rPr>
              <w:t>Q</w:t>
            </w:r>
            <w:r w:rsidRPr="00B41500">
              <w:rPr>
                <w:rFonts w:cstheme="minorHAnsi"/>
                <w:sz w:val="20"/>
                <w:szCs w:val="20"/>
              </w:rPr>
              <w:t>75. Radioactive material treatment processes (aqueous liquids)</w:t>
            </w:r>
          </w:p>
        </w:tc>
        <w:tc>
          <w:tcPr>
            <w:tcW w:w="2251" w:type="dxa"/>
            <w:noWrap/>
            <w:vAlign w:val="center"/>
            <w:hideMark/>
          </w:tcPr>
          <w:p w14:paraId="024B36CE" w14:textId="77777777" w:rsidR="00891D55" w:rsidRPr="00B41500" w:rsidRDefault="00891D55" w:rsidP="00891D55">
            <w:pPr>
              <w:jc w:val="center"/>
              <w:rPr>
                <w:rFonts w:cstheme="minorHAnsi"/>
                <w:sz w:val="20"/>
                <w:szCs w:val="20"/>
              </w:rPr>
            </w:pPr>
            <w:r w:rsidRPr="00B41500">
              <w:rPr>
                <w:rFonts w:cstheme="minorHAnsi"/>
                <w:sz w:val="20"/>
                <w:szCs w:val="20"/>
              </w:rPr>
              <w:t>31,6</w:t>
            </w:r>
          </w:p>
        </w:tc>
      </w:tr>
      <w:tr w:rsidR="00891D55" w:rsidRPr="00B41500" w14:paraId="7FCEC08F" w14:textId="77777777" w:rsidTr="00891D55">
        <w:trPr>
          <w:trHeight w:val="290"/>
        </w:trPr>
        <w:tc>
          <w:tcPr>
            <w:tcW w:w="631" w:type="dxa"/>
            <w:vAlign w:val="center"/>
          </w:tcPr>
          <w:p w14:paraId="11DD03B6" w14:textId="77777777" w:rsidR="00891D55" w:rsidRDefault="00891D55" w:rsidP="00891D55">
            <w:pPr>
              <w:rPr>
                <w:rFonts w:cstheme="minorHAnsi"/>
                <w:sz w:val="20"/>
                <w:szCs w:val="20"/>
              </w:rPr>
            </w:pPr>
            <w:r>
              <w:rPr>
                <w:rFonts w:cstheme="minorHAnsi"/>
                <w:b/>
                <w:bCs/>
                <w:sz w:val="20"/>
                <w:szCs w:val="20"/>
              </w:rPr>
              <w:t>53</w:t>
            </w:r>
          </w:p>
        </w:tc>
        <w:tc>
          <w:tcPr>
            <w:tcW w:w="6587" w:type="dxa"/>
            <w:noWrap/>
            <w:hideMark/>
          </w:tcPr>
          <w:p w14:paraId="66E415D6" w14:textId="77777777" w:rsidR="00891D55" w:rsidRPr="00B41500" w:rsidRDefault="00891D55" w:rsidP="00891D55">
            <w:pPr>
              <w:rPr>
                <w:rFonts w:cstheme="minorHAnsi"/>
                <w:sz w:val="20"/>
                <w:szCs w:val="20"/>
              </w:rPr>
            </w:pPr>
            <w:r>
              <w:rPr>
                <w:rFonts w:cstheme="minorHAnsi"/>
                <w:sz w:val="20"/>
                <w:szCs w:val="20"/>
              </w:rPr>
              <w:t>Q</w:t>
            </w:r>
            <w:r w:rsidRPr="00B41500">
              <w:rPr>
                <w:rFonts w:cstheme="minorHAnsi"/>
                <w:sz w:val="20"/>
                <w:szCs w:val="20"/>
              </w:rPr>
              <w:t>65. Soil remediation technologies (washing, bioremediation, contamination fixing)</w:t>
            </w:r>
          </w:p>
        </w:tc>
        <w:tc>
          <w:tcPr>
            <w:tcW w:w="2251" w:type="dxa"/>
            <w:noWrap/>
            <w:vAlign w:val="center"/>
            <w:hideMark/>
          </w:tcPr>
          <w:p w14:paraId="57269FD6" w14:textId="77777777" w:rsidR="00891D55" w:rsidRPr="00B41500" w:rsidRDefault="00891D55" w:rsidP="00891D55">
            <w:pPr>
              <w:jc w:val="center"/>
              <w:rPr>
                <w:rFonts w:cstheme="minorHAnsi"/>
                <w:sz w:val="20"/>
                <w:szCs w:val="20"/>
              </w:rPr>
            </w:pPr>
            <w:r w:rsidRPr="00B41500">
              <w:rPr>
                <w:rFonts w:cstheme="minorHAnsi"/>
                <w:sz w:val="20"/>
                <w:szCs w:val="20"/>
              </w:rPr>
              <w:t>31,3</w:t>
            </w:r>
          </w:p>
        </w:tc>
      </w:tr>
      <w:tr w:rsidR="00891D55" w:rsidRPr="00B41500" w14:paraId="48C585AF" w14:textId="77777777" w:rsidTr="00891D55">
        <w:trPr>
          <w:trHeight w:val="290"/>
        </w:trPr>
        <w:tc>
          <w:tcPr>
            <w:tcW w:w="631" w:type="dxa"/>
            <w:vAlign w:val="center"/>
          </w:tcPr>
          <w:p w14:paraId="39BE3CC3" w14:textId="77777777" w:rsidR="00891D55" w:rsidRDefault="00891D55" w:rsidP="00891D55">
            <w:pPr>
              <w:rPr>
                <w:rFonts w:cstheme="minorHAnsi"/>
                <w:sz w:val="20"/>
                <w:szCs w:val="20"/>
              </w:rPr>
            </w:pPr>
            <w:r>
              <w:rPr>
                <w:rFonts w:cstheme="minorHAnsi"/>
                <w:b/>
                <w:bCs/>
                <w:sz w:val="20"/>
                <w:szCs w:val="20"/>
              </w:rPr>
              <w:t>54</w:t>
            </w:r>
          </w:p>
        </w:tc>
        <w:tc>
          <w:tcPr>
            <w:tcW w:w="6587" w:type="dxa"/>
            <w:noWrap/>
            <w:hideMark/>
          </w:tcPr>
          <w:p w14:paraId="522DE6C5" w14:textId="77777777" w:rsidR="00891D55" w:rsidRPr="00B41500" w:rsidRDefault="00891D55" w:rsidP="00891D55">
            <w:pPr>
              <w:rPr>
                <w:rFonts w:cstheme="minorHAnsi"/>
                <w:sz w:val="20"/>
                <w:szCs w:val="20"/>
              </w:rPr>
            </w:pPr>
            <w:r>
              <w:rPr>
                <w:rFonts w:cstheme="minorHAnsi"/>
                <w:sz w:val="20"/>
                <w:szCs w:val="20"/>
              </w:rPr>
              <w:t>Q</w:t>
            </w:r>
            <w:r w:rsidRPr="00B41500">
              <w:rPr>
                <w:rFonts w:cstheme="minorHAnsi"/>
                <w:sz w:val="20"/>
                <w:szCs w:val="20"/>
              </w:rPr>
              <w:t>76. Radioactive material treatment processes (non aqueous liquids)</w:t>
            </w:r>
          </w:p>
        </w:tc>
        <w:tc>
          <w:tcPr>
            <w:tcW w:w="2251" w:type="dxa"/>
            <w:noWrap/>
            <w:vAlign w:val="center"/>
            <w:hideMark/>
          </w:tcPr>
          <w:p w14:paraId="45FAFCEA" w14:textId="77777777" w:rsidR="00891D55" w:rsidRPr="00B41500" w:rsidRDefault="00891D55" w:rsidP="00891D55">
            <w:pPr>
              <w:jc w:val="center"/>
              <w:rPr>
                <w:rFonts w:cstheme="minorHAnsi"/>
                <w:sz w:val="20"/>
                <w:szCs w:val="20"/>
              </w:rPr>
            </w:pPr>
            <w:r w:rsidRPr="00B41500">
              <w:rPr>
                <w:rFonts w:cstheme="minorHAnsi"/>
                <w:sz w:val="20"/>
                <w:szCs w:val="20"/>
              </w:rPr>
              <w:t>31,3</w:t>
            </w:r>
          </w:p>
        </w:tc>
      </w:tr>
      <w:tr w:rsidR="00891D55" w:rsidRPr="00B41500" w14:paraId="3C623812" w14:textId="77777777" w:rsidTr="00891D55">
        <w:trPr>
          <w:trHeight w:val="290"/>
        </w:trPr>
        <w:tc>
          <w:tcPr>
            <w:tcW w:w="631" w:type="dxa"/>
            <w:vAlign w:val="center"/>
          </w:tcPr>
          <w:p w14:paraId="5CA65AE5" w14:textId="77777777" w:rsidR="00891D55" w:rsidRDefault="00891D55" w:rsidP="00891D55">
            <w:pPr>
              <w:rPr>
                <w:rFonts w:cstheme="minorHAnsi"/>
                <w:sz w:val="20"/>
                <w:szCs w:val="20"/>
              </w:rPr>
            </w:pPr>
            <w:r>
              <w:rPr>
                <w:rFonts w:cstheme="minorHAnsi"/>
                <w:b/>
                <w:bCs/>
                <w:sz w:val="20"/>
                <w:szCs w:val="20"/>
              </w:rPr>
              <w:t>55</w:t>
            </w:r>
          </w:p>
        </w:tc>
        <w:tc>
          <w:tcPr>
            <w:tcW w:w="6587" w:type="dxa"/>
            <w:noWrap/>
            <w:hideMark/>
          </w:tcPr>
          <w:p w14:paraId="74F9F89A" w14:textId="77777777" w:rsidR="00891D55" w:rsidRPr="00B41500" w:rsidRDefault="00891D55" w:rsidP="00891D55">
            <w:pPr>
              <w:rPr>
                <w:rFonts w:cstheme="minorHAnsi"/>
                <w:sz w:val="20"/>
                <w:szCs w:val="20"/>
              </w:rPr>
            </w:pPr>
            <w:r>
              <w:rPr>
                <w:rFonts w:cstheme="minorHAnsi"/>
                <w:sz w:val="20"/>
                <w:szCs w:val="20"/>
              </w:rPr>
              <w:t>Q</w:t>
            </w:r>
            <w:r w:rsidRPr="00B41500">
              <w:rPr>
                <w:rFonts w:cstheme="minorHAnsi"/>
                <w:sz w:val="20"/>
                <w:szCs w:val="20"/>
              </w:rPr>
              <w:t>74. Radioactive material treatment processes (concrete)</w:t>
            </w:r>
          </w:p>
        </w:tc>
        <w:tc>
          <w:tcPr>
            <w:tcW w:w="2251" w:type="dxa"/>
            <w:noWrap/>
            <w:vAlign w:val="center"/>
            <w:hideMark/>
          </w:tcPr>
          <w:p w14:paraId="34C31DFD" w14:textId="77777777" w:rsidR="00891D55" w:rsidRPr="00B41500" w:rsidRDefault="00891D55" w:rsidP="00891D55">
            <w:pPr>
              <w:jc w:val="center"/>
              <w:rPr>
                <w:rFonts w:cstheme="minorHAnsi"/>
                <w:sz w:val="20"/>
                <w:szCs w:val="20"/>
              </w:rPr>
            </w:pPr>
            <w:r w:rsidRPr="00B41500">
              <w:rPr>
                <w:rFonts w:cstheme="minorHAnsi"/>
                <w:sz w:val="20"/>
                <w:szCs w:val="20"/>
              </w:rPr>
              <w:t>31,1</w:t>
            </w:r>
          </w:p>
        </w:tc>
      </w:tr>
      <w:tr w:rsidR="00891D55" w:rsidRPr="00B41500" w14:paraId="4C0E059B" w14:textId="77777777" w:rsidTr="00891D55">
        <w:trPr>
          <w:trHeight w:val="290"/>
        </w:trPr>
        <w:tc>
          <w:tcPr>
            <w:tcW w:w="631" w:type="dxa"/>
            <w:vAlign w:val="center"/>
          </w:tcPr>
          <w:p w14:paraId="1F0DD71E" w14:textId="77777777" w:rsidR="00891D55" w:rsidRDefault="00891D55" w:rsidP="00891D55">
            <w:pPr>
              <w:rPr>
                <w:rFonts w:cstheme="minorHAnsi"/>
                <w:sz w:val="20"/>
                <w:szCs w:val="20"/>
              </w:rPr>
            </w:pPr>
            <w:r>
              <w:rPr>
                <w:rFonts w:cstheme="minorHAnsi"/>
                <w:b/>
                <w:bCs/>
                <w:sz w:val="20"/>
                <w:szCs w:val="20"/>
              </w:rPr>
              <w:t>56</w:t>
            </w:r>
          </w:p>
        </w:tc>
        <w:tc>
          <w:tcPr>
            <w:tcW w:w="6587" w:type="dxa"/>
            <w:noWrap/>
            <w:hideMark/>
          </w:tcPr>
          <w:p w14:paraId="710265CC" w14:textId="77777777" w:rsidR="00891D55" w:rsidRPr="00B41500" w:rsidRDefault="00891D55" w:rsidP="00891D55">
            <w:pPr>
              <w:rPr>
                <w:rFonts w:cstheme="minorHAnsi"/>
                <w:sz w:val="20"/>
                <w:szCs w:val="20"/>
              </w:rPr>
            </w:pPr>
            <w:r>
              <w:rPr>
                <w:rFonts w:cstheme="minorHAnsi"/>
                <w:sz w:val="20"/>
                <w:szCs w:val="20"/>
              </w:rPr>
              <w:t>Q</w:t>
            </w:r>
            <w:r w:rsidRPr="00B41500">
              <w:rPr>
                <w:rFonts w:cstheme="minorHAnsi"/>
                <w:sz w:val="20"/>
                <w:szCs w:val="20"/>
              </w:rPr>
              <w:t>47. Adaption of auxiliary systems for decommissioning (ventilation, electrical, monitoring, etc.)</w:t>
            </w:r>
          </w:p>
        </w:tc>
        <w:tc>
          <w:tcPr>
            <w:tcW w:w="2251" w:type="dxa"/>
            <w:noWrap/>
            <w:vAlign w:val="center"/>
            <w:hideMark/>
          </w:tcPr>
          <w:p w14:paraId="04084364" w14:textId="77777777" w:rsidR="00891D55" w:rsidRPr="00B41500" w:rsidRDefault="00891D55" w:rsidP="00891D55">
            <w:pPr>
              <w:jc w:val="center"/>
              <w:rPr>
                <w:rFonts w:cstheme="minorHAnsi"/>
                <w:sz w:val="20"/>
                <w:szCs w:val="20"/>
              </w:rPr>
            </w:pPr>
            <w:r w:rsidRPr="00B41500">
              <w:rPr>
                <w:rFonts w:cstheme="minorHAnsi"/>
                <w:sz w:val="20"/>
                <w:szCs w:val="20"/>
              </w:rPr>
              <w:t>30,0</w:t>
            </w:r>
          </w:p>
        </w:tc>
      </w:tr>
      <w:tr w:rsidR="00891D55" w:rsidRPr="00B41500" w14:paraId="033748FA" w14:textId="77777777" w:rsidTr="00891D55">
        <w:trPr>
          <w:trHeight w:val="290"/>
        </w:trPr>
        <w:tc>
          <w:tcPr>
            <w:tcW w:w="631" w:type="dxa"/>
            <w:vAlign w:val="center"/>
          </w:tcPr>
          <w:p w14:paraId="50F9E094" w14:textId="77777777" w:rsidR="00891D55" w:rsidRDefault="00891D55" w:rsidP="00891D55">
            <w:pPr>
              <w:rPr>
                <w:rFonts w:cstheme="minorHAnsi"/>
                <w:sz w:val="20"/>
                <w:szCs w:val="20"/>
              </w:rPr>
            </w:pPr>
            <w:r>
              <w:rPr>
                <w:rFonts w:cstheme="minorHAnsi"/>
                <w:b/>
                <w:bCs/>
                <w:sz w:val="20"/>
                <w:szCs w:val="20"/>
              </w:rPr>
              <w:t>57</w:t>
            </w:r>
          </w:p>
        </w:tc>
        <w:tc>
          <w:tcPr>
            <w:tcW w:w="6587" w:type="dxa"/>
            <w:noWrap/>
            <w:hideMark/>
          </w:tcPr>
          <w:p w14:paraId="1D295C5E" w14:textId="77777777" w:rsidR="00891D55" w:rsidRPr="00B41500" w:rsidRDefault="00891D55" w:rsidP="00891D55">
            <w:pPr>
              <w:rPr>
                <w:rFonts w:cstheme="minorHAnsi"/>
                <w:sz w:val="20"/>
                <w:szCs w:val="20"/>
              </w:rPr>
            </w:pPr>
            <w:r>
              <w:rPr>
                <w:rFonts w:cstheme="minorHAnsi"/>
                <w:sz w:val="20"/>
                <w:szCs w:val="20"/>
              </w:rPr>
              <w:t>Q</w:t>
            </w:r>
            <w:r w:rsidRPr="00B41500">
              <w:rPr>
                <w:rFonts w:cstheme="minorHAnsi"/>
                <w:sz w:val="20"/>
                <w:szCs w:val="20"/>
              </w:rPr>
              <w:t>30. Organisation models (staff and resources)</w:t>
            </w:r>
          </w:p>
        </w:tc>
        <w:tc>
          <w:tcPr>
            <w:tcW w:w="2251" w:type="dxa"/>
            <w:noWrap/>
            <w:vAlign w:val="center"/>
            <w:hideMark/>
          </w:tcPr>
          <w:p w14:paraId="56C94A61" w14:textId="77777777" w:rsidR="00891D55" w:rsidRPr="00B41500" w:rsidRDefault="00891D55" w:rsidP="00891D55">
            <w:pPr>
              <w:jc w:val="center"/>
              <w:rPr>
                <w:rFonts w:cstheme="minorHAnsi"/>
                <w:sz w:val="20"/>
                <w:szCs w:val="20"/>
              </w:rPr>
            </w:pPr>
            <w:r w:rsidRPr="00B41500">
              <w:rPr>
                <w:rFonts w:cstheme="minorHAnsi"/>
                <w:sz w:val="20"/>
                <w:szCs w:val="20"/>
              </w:rPr>
              <w:t>29,6</w:t>
            </w:r>
          </w:p>
        </w:tc>
      </w:tr>
      <w:tr w:rsidR="00891D55" w:rsidRPr="00B41500" w14:paraId="65DCF795" w14:textId="77777777" w:rsidTr="00891D55">
        <w:trPr>
          <w:trHeight w:val="290"/>
        </w:trPr>
        <w:tc>
          <w:tcPr>
            <w:tcW w:w="631" w:type="dxa"/>
            <w:vAlign w:val="center"/>
          </w:tcPr>
          <w:p w14:paraId="7AF75B36" w14:textId="77777777" w:rsidR="00891D55" w:rsidRDefault="00891D55" w:rsidP="00891D55">
            <w:pPr>
              <w:rPr>
                <w:rFonts w:cstheme="minorHAnsi"/>
                <w:sz w:val="20"/>
                <w:szCs w:val="20"/>
              </w:rPr>
            </w:pPr>
            <w:r>
              <w:rPr>
                <w:rFonts w:cstheme="minorHAnsi"/>
                <w:b/>
                <w:bCs/>
                <w:sz w:val="20"/>
                <w:szCs w:val="20"/>
              </w:rPr>
              <w:t>58</w:t>
            </w:r>
          </w:p>
        </w:tc>
        <w:tc>
          <w:tcPr>
            <w:tcW w:w="6587" w:type="dxa"/>
            <w:noWrap/>
            <w:hideMark/>
          </w:tcPr>
          <w:p w14:paraId="7E730FE4" w14:textId="77777777" w:rsidR="00891D55" w:rsidRPr="00B41500" w:rsidRDefault="00891D55" w:rsidP="00891D55">
            <w:pPr>
              <w:rPr>
                <w:rFonts w:cstheme="minorHAnsi"/>
                <w:sz w:val="20"/>
                <w:szCs w:val="20"/>
              </w:rPr>
            </w:pPr>
            <w:r>
              <w:rPr>
                <w:rFonts w:cstheme="minorHAnsi"/>
                <w:sz w:val="20"/>
                <w:szCs w:val="20"/>
              </w:rPr>
              <w:t>Q</w:t>
            </w:r>
            <w:r w:rsidRPr="00B41500">
              <w:rPr>
                <w:rFonts w:cstheme="minorHAnsi"/>
                <w:sz w:val="20"/>
                <w:szCs w:val="20"/>
              </w:rPr>
              <w:t>23. Supply chain management for Decommissioning</w:t>
            </w:r>
          </w:p>
        </w:tc>
        <w:tc>
          <w:tcPr>
            <w:tcW w:w="2251" w:type="dxa"/>
            <w:noWrap/>
            <w:vAlign w:val="center"/>
            <w:hideMark/>
          </w:tcPr>
          <w:p w14:paraId="1F35968A" w14:textId="77777777" w:rsidR="00891D55" w:rsidRPr="00B41500" w:rsidRDefault="00891D55" w:rsidP="00891D55">
            <w:pPr>
              <w:jc w:val="center"/>
              <w:rPr>
                <w:rFonts w:cstheme="minorHAnsi"/>
                <w:sz w:val="20"/>
                <w:szCs w:val="20"/>
              </w:rPr>
            </w:pPr>
            <w:r w:rsidRPr="00B41500">
              <w:rPr>
                <w:rFonts w:cstheme="minorHAnsi"/>
                <w:sz w:val="20"/>
                <w:szCs w:val="20"/>
              </w:rPr>
              <w:t>29,1</w:t>
            </w:r>
          </w:p>
        </w:tc>
      </w:tr>
      <w:tr w:rsidR="00891D55" w:rsidRPr="00B41500" w14:paraId="522BD723" w14:textId="77777777" w:rsidTr="00891D55">
        <w:trPr>
          <w:trHeight w:val="290"/>
        </w:trPr>
        <w:tc>
          <w:tcPr>
            <w:tcW w:w="631" w:type="dxa"/>
            <w:vAlign w:val="center"/>
          </w:tcPr>
          <w:p w14:paraId="69130BF5" w14:textId="77777777" w:rsidR="00891D55" w:rsidRDefault="00891D55" w:rsidP="00891D55">
            <w:pPr>
              <w:rPr>
                <w:rFonts w:cstheme="minorHAnsi"/>
                <w:sz w:val="20"/>
                <w:szCs w:val="20"/>
              </w:rPr>
            </w:pPr>
            <w:r>
              <w:rPr>
                <w:rFonts w:cstheme="minorHAnsi"/>
                <w:b/>
                <w:bCs/>
                <w:sz w:val="20"/>
                <w:szCs w:val="20"/>
              </w:rPr>
              <w:t>59</w:t>
            </w:r>
          </w:p>
        </w:tc>
        <w:tc>
          <w:tcPr>
            <w:tcW w:w="6587" w:type="dxa"/>
            <w:noWrap/>
            <w:hideMark/>
          </w:tcPr>
          <w:p w14:paraId="1ABEA75F" w14:textId="77777777" w:rsidR="00891D55" w:rsidRPr="00B41500" w:rsidRDefault="00891D55" w:rsidP="00891D55">
            <w:pPr>
              <w:rPr>
                <w:rFonts w:cstheme="minorHAnsi"/>
                <w:sz w:val="20"/>
                <w:szCs w:val="20"/>
              </w:rPr>
            </w:pPr>
            <w:r>
              <w:rPr>
                <w:rFonts w:cstheme="minorHAnsi"/>
                <w:sz w:val="20"/>
                <w:szCs w:val="20"/>
              </w:rPr>
              <w:t>Q</w:t>
            </w:r>
            <w:r w:rsidRPr="00B41500">
              <w:rPr>
                <w:rFonts w:cstheme="minorHAnsi"/>
                <w:sz w:val="20"/>
                <w:szCs w:val="20"/>
              </w:rPr>
              <w:t>66. Remediation of contaminated groundwater (radiological)</w:t>
            </w:r>
          </w:p>
        </w:tc>
        <w:tc>
          <w:tcPr>
            <w:tcW w:w="2251" w:type="dxa"/>
            <w:noWrap/>
            <w:vAlign w:val="center"/>
            <w:hideMark/>
          </w:tcPr>
          <w:p w14:paraId="1F27BA89" w14:textId="77777777" w:rsidR="00891D55" w:rsidRPr="00B41500" w:rsidRDefault="00891D55" w:rsidP="00891D55">
            <w:pPr>
              <w:jc w:val="center"/>
              <w:rPr>
                <w:rFonts w:cstheme="minorHAnsi"/>
                <w:sz w:val="20"/>
                <w:szCs w:val="20"/>
              </w:rPr>
            </w:pPr>
            <w:r w:rsidRPr="00B41500">
              <w:rPr>
                <w:rFonts w:cstheme="minorHAnsi"/>
                <w:sz w:val="20"/>
                <w:szCs w:val="20"/>
              </w:rPr>
              <w:t>28,9</w:t>
            </w:r>
          </w:p>
        </w:tc>
      </w:tr>
      <w:tr w:rsidR="00891D55" w:rsidRPr="00B41500" w14:paraId="6FFD24B5" w14:textId="77777777" w:rsidTr="00891D55">
        <w:trPr>
          <w:trHeight w:val="290"/>
        </w:trPr>
        <w:tc>
          <w:tcPr>
            <w:tcW w:w="631" w:type="dxa"/>
            <w:vAlign w:val="center"/>
          </w:tcPr>
          <w:p w14:paraId="76E92A7C" w14:textId="77777777" w:rsidR="00891D55" w:rsidRDefault="00891D55" w:rsidP="00891D55">
            <w:pPr>
              <w:rPr>
                <w:rFonts w:cstheme="minorHAnsi"/>
                <w:sz w:val="20"/>
                <w:szCs w:val="20"/>
              </w:rPr>
            </w:pPr>
            <w:r>
              <w:rPr>
                <w:rFonts w:cstheme="minorHAnsi"/>
                <w:b/>
                <w:bCs/>
                <w:sz w:val="20"/>
                <w:szCs w:val="20"/>
              </w:rPr>
              <w:t>60</w:t>
            </w:r>
          </w:p>
        </w:tc>
        <w:tc>
          <w:tcPr>
            <w:tcW w:w="6587" w:type="dxa"/>
            <w:noWrap/>
            <w:hideMark/>
          </w:tcPr>
          <w:p w14:paraId="6A0FCFE7" w14:textId="77777777" w:rsidR="00891D55" w:rsidRPr="00B41500" w:rsidRDefault="00891D55" w:rsidP="00891D55">
            <w:pPr>
              <w:rPr>
                <w:rFonts w:cstheme="minorHAnsi"/>
                <w:sz w:val="20"/>
                <w:szCs w:val="20"/>
              </w:rPr>
            </w:pPr>
            <w:r>
              <w:rPr>
                <w:rFonts w:cstheme="minorHAnsi"/>
                <w:sz w:val="20"/>
                <w:szCs w:val="20"/>
              </w:rPr>
              <w:t>Q</w:t>
            </w:r>
            <w:r w:rsidRPr="00B41500">
              <w:rPr>
                <w:rFonts w:cstheme="minorHAnsi"/>
                <w:sz w:val="20"/>
                <w:szCs w:val="20"/>
              </w:rPr>
              <w:t>77. Radioactive material treatment processes (organic materials)</w:t>
            </w:r>
          </w:p>
        </w:tc>
        <w:tc>
          <w:tcPr>
            <w:tcW w:w="2251" w:type="dxa"/>
            <w:noWrap/>
            <w:vAlign w:val="center"/>
            <w:hideMark/>
          </w:tcPr>
          <w:p w14:paraId="7BA7D0AB" w14:textId="77777777" w:rsidR="00891D55" w:rsidRPr="00B41500" w:rsidRDefault="00891D55" w:rsidP="00891D55">
            <w:pPr>
              <w:jc w:val="center"/>
              <w:rPr>
                <w:rFonts w:cstheme="minorHAnsi"/>
                <w:sz w:val="20"/>
                <w:szCs w:val="20"/>
              </w:rPr>
            </w:pPr>
            <w:r w:rsidRPr="00B41500">
              <w:rPr>
                <w:rFonts w:cstheme="minorHAnsi"/>
                <w:sz w:val="20"/>
                <w:szCs w:val="20"/>
              </w:rPr>
              <w:t>28,8</w:t>
            </w:r>
          </w:p>
        </w:tc>
      </w:tr>
      <w:tr w:rsidR="00891D55" w:rsidRPr="00B41500" w14:paraId="533E2B28" w14:textId="77777777" w:rsidTr="00891D55">
        <w:trPr>
          <w:trHeight w:val="290"/>
        </w:trPr>
        <w:tc>
          <w:tcPr>
            <w:tcW w:w="631" w:type="dxa"/>
            <w:vAlign w:val="center"/>
          </w:tcPr>
          <w:p w14:paraId="5D7625DE" w14:textId="77777777" w:rsidR="00891D55" w:rsidRDefault="00891D55" w:rsidP="00891D55">
            <w:pPr>
              <w:rPr>
                <w:rFonts w:cstheme="minorHAnsi"/>
                <w:sz w:val="20"/>
                <w:szCs w:val="20"/>
              </w:rPr>
            </w:pPr>
            <w:r>
              <w:rPr>
                <w:rFonts w:cstheme="minorHAnsi"/>
                <w:b/>
                <w:bCs/>
                <w:sz w:val="20"/>
                <w:szCs w:val="20"/>
              </w:rPr>
              <w:t>61</w:t>
            </w:r>
          </w:p>
        </w:tc>
        <w:tc>
          <w:tcPr>
            <w:tcW w:w="6587" w:type="dxa"/>
            <w:noWrap/>
            <w:hideMark/>
          </w:tcPr>
          <w:p w14:paraId="1897A811" w14:textId="77777777" w:rsidR="00891D55" w:rsidRPr="00B41500" w:rsidRDefault="00891D55" w:rsidP="00891D55">
            <w:pPr>
              <w:rPr>
                <w:rFonts w:cstheme="minorHAnsi"/>
                <w:sz w:val="20"/>
                <w:szCs w:val="20"/>
              </w:rPr>
            </w:pPr>
            <w:r>
              <w:rPr>
                <w:rFonts w:cstheme="minorHAnsi"/>
                <w:sz w:val="20"/>
                <w:szCs w:val="20"/>
              </w:rPr>
              <w:t>Q</w:t>
            </w:r>
            <w:r w:rsidRPr="00B41500">
              <w:rPr>
                <w:rFonts w:cstheme="minorHAnsi"/>
                <w:sz w:val="20"/>
                <w:szCs w:val="20"/>
              </w:rPr>
              <w:t>16. Methods and tools for conventional industrial safety</w:t>
            </w:r>
          </w:p>
        </w:tc>
        <w:tc>
          <w:tcPr>
            <w:tcW w:w="2251" w:type="dxa"/>
            <w:noWrap/>
            <w:vAlign w:val="center"/>
            <w:hideMark/>
          </w:tcPr>
          <w:p w14:paraId="0D1755AB" w14:textId="77777777" w:rsidR="00891D55" w:rsidRPr="00B41500" w:rsidRDefault="00891D55" w:rsidP="00891D55">
            <w:pPr>
              <w:jc w:val="center"/>
              <w:rPr>
                <w:rFonts w:cstheme="minorHAnsi"/>
                <w:sz w:val="20"/>
                <w:szCs w:val="20"/>
              </w:rPr>
            </w:pPr>
            <w:r w:rsidRPr="00B41500">
              <w:rPr>
                <w:rFonts w:cstheme="minorHAnsi"/>
                <w:sz w:val="20"/>
                <w:szCs w:val="20"/>
              </w:rPr>
              <w:t>28,5</w:t>
            </w:r>
          </w:p>
        </w:tc>
      </w:tr>
      <w:tr w:rsidR="00891D55" w:rsidRPr="00B41500" w14:paraId="11BCCE1E" w14:textId="77777777" w:rsidTr="00891D55">
        <w:trPr>
          <w:trHeight w:val="290"/>
        </w:trPr>
        <w:tc>
          <w:tcPr>
            <w:tcW w:w="631" w:type="dxa"/>
            <w:vAlign w:val="center"/>
          </w:tcPr>
          <w:p w14:paraId="130A738D" w14:textId="77777777" w:rsidR="00891D55" w:rsidRDefault="00891D55" w:rsidP="00891D55">
            <w:pPr>
              <w:rPr>
                <w:rFonts w:cstheme="minorHAnsi"/>
                <w:sz w:val="20"/>
                <w:szCs w:val="20"/>
              </w:rPr>
            </w:pPr>
            <w:r>
              <w:rPr>
                <w:rFonts w:cstheme="minorHAnsi"/>
                <w:b/>
                <w:bCs/>
                <w:sz w:val="20"/>
                <w:szCs w:val="20"/>
              </w:rPr>
              <w:t>62</w:t>
            </w:r>
          </w:p>
        </w:tc>
        <w:tc>
          <w:tcPr>
            <w:tcW w:w="6587" w:type="dxa"/>
            <w:noWrap/>
            <w:hideMark/>
          </w:tcPr>
          <w:p w14:paraId="12FFAFC8" w14:textId="77777777" w:rsidR="00891D55" w:rsidRPr="00B41500" w:rsidRDefault="00891D55" w:rsidP="00891D55">
            <w:pPr>
              <w:rPr>
                <w:rFonts w:cstheme="minorHAnsi"/>
                <w:sz w:val="20"/>
                <w:szCs w:val="20"/>
              </w:rPr>
            </w:pPr>
            <w:r>
              <w:rPr>
                <w:rFonts w:cstheme="minorHAnsi"/>
                <w:sz w:val="20"/>
                <w:szCs w:val="20"/>
              </w:rPr>
              <w:t>Q</w:t>
            </w:r>
            <w:r w:rsidRPr="00B41500">
              <w:rPr>
                <w:rFonts w:cstheme="minorHAnsi"/>
                <w:sz w:val="20"/>
                <w:szCs w:val="20"/>
              </w:rPr>
              <w:t>78. Radioactive material treatment processes (VLLW)</w:t>
            </w:r>
          </w:p>
        </w:tc>
        <w:tc>
          <w:tcPr>
            <w:tcW w:w="2251" w:type="dxa"/>
            <w:noWrap/>
            <w:vAlign w:val="center"/>
            <w:hideMark/>
          </w:tcPr>
          <w:p w14:paraId="76075109" w14:textId="77777777" w:rsidR="00891D55" w:rsidRPr="00B41500" w:rsidRDefault="00891D55" w:rsidP="00891D55">
            <w:pPr>
              <w:jc w:val="center"/>
              <w:rPr>
                <w:rFonts w:cstheme="minorHAnsi"/>
                <w:sz w:val="20"/>
                <w:szCs w:val="20"/>
              </w:rPr>
            </w:pPr>
            <w:r w:rsidRPr="00B41500">
              <w:rPr>
                <w:rFonts w:cstheme="minorHAnsi"/>
                <w:sz w:val="20"/>
                <w:szCs w:val="20"/>
              </w:rPr>
              <w:t>28,4</w:t>
            </w:r>
          </w:p>
        </w:tc>
      </w:tr>
      <w:tr w:rsidR="00891D55" w:rsidRPr="00B41500" w14:paraId="1A4F2654" w14:textId="77777777" w:rsidTr="00891D55">
        <w:trPr>
          <w:trHeight w:val="290"/>
        </w:trPr>
        <w:tc>
          <w:tcPr>
            <w:tcW w:w="631" w:type="dxa"/>
            <w:vAlign w:val="center"/>
          </w:tcPr>
          <w:p w14:paraId="133C1484" w14:textId="77777777" w:rsidR="00891D55" w:rsidRDefault="00891D55" w:rsidP="00891D55">
            <w:pPr>
              <w:rPr>
                <w:rFonts w:cstheme="minorHAnsi"/>
                <w:sz w:val="20"/>
                <w:szCs w:val="20"/>
              </w:rPr>
            </w:pPr>
            <w:r>
              <w:rPr>
                <w:rFonts w:cstheme="minorHAnsi"/>
                <w:b/>
                <w:bCs/>
                <w:sz w:val="20"/>
                <w:szCs w:val="20"/>
              </w:rPr>
              <w:t>63</w:t>
            </w:r>
          </w:p>
        </w:tc>
        <w:tc>
          <w:tcPr>
            <w:tcW w:w="6587" w:type="dxa"/>
            <w:noWrap/>
            <w:hideMark/>
          </w:tcPr>
          <w:p w14:paraId="02EBC79A" w14:textId="77777777" w:rsidR="00891D55" w:rsidRPr="00B41500" w:rsidRDefault="00891D55" w:rsidP="00891D55">
            <w:pPr>
              <w:rPr>
                <w:rFonts w:cstheme="minorHAnsi"/>
                <w:sz w:val="20"/>
                <w:szCs w:val="20"/>
              </w:rPr>
            </w:pPr>
            <w:r>
              <w:rPr>
                <w:rFonts w:cstheme="minorHAnsi"/>
                <w:sz w:val="20"/>
                <w:szCs w:val="20"/>
              </w:rPr>
              <w:t>Q</w:t>
            </w:r>
            <w:r w:rsidRPr="00B41500">
              <w:rPr>
                <w:rFonts w:cstheme="minorHAnsi"/>
                <w:sz w:val="20"/>
                <w:szCs w:val="20"/>
              </w:rPr>
              <w:t>79. Radioactive material treatment processes (LLW)</w:t>
            </w:r>
          </w:p>
        </w:tc>
        <w:tc>
          <w:tcPr>
            <w:tcW w:w="2251" w:type="dxa"/>
            <w:noWrap/>
            <w:vAlign w:val="center"/>
            <w:hideMark/>
          </w:tcPr>
          <w:p w14:paraId="2A55028A" w14:textId="77777777" w:rsidR="00891D55" w:rsidRPr="00B41500" w:rsidRDefault="00891D55" w:rsidP="00891D55">
            <w:pPr>
              <w:jc w:val="center"/>
              <w:rPr>
                <w:rFonts w:cstheme="minorHAnsi"/>
                <w:sz w:val="20"/>
                <w:szCs w:val="20"/>
              </w:rPr>
            </w:pPr>
            <w:r w:rsidRPr="00B41500">
              <w:rPr>
                <w:rFonts w:cstheme="minorHAnsi"/>
                <w:sz w:val="20"/>
                <w:szCs w:val="20"/>
              </w:rPr>
              <w:t>28,4</w:t>
            </w:r>
          </w:p>
        </w:tc>
      </w:tr>
      <w:tr w:rsidR="00891D55" w:rsidRPr="00B41500" w14:paraId="78E21912" w14:textId="77777777" w:rsidTr="00891D55">
        <w:trPr>
          <w:trHeight w:val="290"/>
        </w:trPr>
        <w:tc>
          <w:tcPr>
            <w:tcW w:w="631" w:type="dxa"/>
            <w:vAlign w:val="center"/>
          </w:tcPr>
          <w:p w14:paraId="697E25DA" w14:textId="77777777" w:rsidR="00891D55" w:rsidRDefault="00891D55" w:rsidP="00891D55">
            <w:pPr>
              <w:rPr>
                <w:rFonts w:cstheme="minorHAnsi"/>
                <w:sz w:val="20"/>
                <w:szCs w:val="20"/>
              </w:rPr>
            </w:pPr>
            <w:r>
              <w:rPr>
                <w:rFonts w:cstheme="minorHAnsi"/>
                <w:b/>
                <w:bCs/>
                <w:sz w:val="20"/>
                <w:szCs w:val="20"/>
              </w:rPr>
              <w:t>64</w:t>
            </w:r>
          </w:p>
        </w:tc>
        <w:tc>
          <w:tcPr>
            <w:tcW w:w="6587" w:type="dxa"/>
            <w:noWrap/>
            <w:hideMark/>
          </w:tcPr>
          <w:p w14:paraId="277F0506" w14:textId="77777777" w:rsidR="00891D55" w:rsidRPr="00B41500" w:rsidRDefault="00891D55" w:rsidP="00891D55">
            <w:pPr>
              <w:rPr>
                <w:rFonts w:cstheme="minorHAnsi"/>
                <w:sz w:val="20"/>
                <w:szCs w:val="20"/>
              </w:rPr>
            </w:pPr>
            <w:r>
              <w:rPr>
                <w:rFonts w:cstheme="minorHAnsi"/>
                <w:sz w:val="20"/>
                <w:szCs w:val="20"/>
              </w:rPr>
              <w:t>Q</w:t>
            </w:r>
            <w:r w:rsidRPr="00B41500">
              <w:rPr>
                <w:rFonts w:cstheme="minorHAnsi"/>
                <w:sz w:val="20"/>
                <w:szCs w:val="20"/>
              </w:rPr>
              <w:t>56. Segmentation of interior concrete structures (e.g., bioshield)</w:t>
            </w:r>
          </w:p>
        </w:tc>
        <w:tc>
          <w:tcPr>
            <w:tcW w:w="2251" w:type="dxa"/>
            <w:noWrap/>
            <w:vAlign w:val="center"/>
            <w:hideMark/>
          </w:tcPr>
          <w:p w14:paraId="4EF06F13" w14:textId="77777777" w:rsidR="00891D55" w:rsidRPr="00B41500" w:rsidRDefault="00891D55" w:rsidP="00891D55">
            <w:pPr>
              <w:jc w:val="center"/>
              <w:rPr>
                <w:rFonts w:cstheme="minorHAnsi"/>
                <w:sz w:val="20"/>
                <w:szCs w:val="20"/>
              </w:rPr>
            </w:pPr>
            <w:r w:rsidRPr="00B41500">
              <w:rPr>
                <w:rFonts w:cstheme="minorHAnsi"/>
                <w:sz w:val="20"/>
                <w:szCs w:val="20"/>
              </w:rPr>
              <w:t>28,3</w:t>
            </w:r>
          </w:p>
        </w:tc>
      </w:tr>
      <w:tr w:rsidR="00891D55" w:rsidRPr="00B41500" w14:paraId="56037E04" w14:textId="77777777" w:rsidTr="00891D55">
        <w:trPr>
          <w:trHeight w:val="290"/>
        </w:trPr>
        <w:tc>
          <w:tcPr>
            <w:tcW w:w="631" w:type="dxa"/>
            <w:vAlign w:val="center"/>
          </w:tcPr>
          <w:p w14:paraId="14E8BA55" w14:textId="77777777" w:rsidR="00891D55" w:rsidRDefault="00891D55" w:rsidP="00891D55">
            <w:pPr>
              <w:rPr>
                <w:rFonts w:cstheme="minorHAnsi"/>
                <w:sz w:val="20"/>
                <w:szCs w:val="20"/>
              </w:rPr>
            </w:pPr>
            <w:r>
              <w:rPr>
                <w:rFonts w:cstheme="minorHAnsi"/>
                <w:b/>
                <w:bCs/>
                <w:sz w:val="20"/>
                <w:szCs w:val="20"/>
              </w:rPr>
              <w:t>65</w:t>
            </w:r>
          </w:p>
        </w:tc>
        <w:tc>
          <w:tcPr>
            <w:tcW w:w="6587" w:type="dxa"/>
            <w:noWrap/>
            <w:hideMark/>
          </w:tcPr>
          <w:p w14:paraId="3F410CD8" w14:textId="77777777" w:rsidR="00891D55" w:rsidRPr="00B41500" w:rsidRDefault="00891D55" w:rsidP="00891D55">
            <w:pPr>
              <w:rPr>
                <w:rFonts w:cstheme="minorHAnsi"/>
                <w:sz w:val="20"/>
                <w:szCs w:val="20"/>
              </w:rPr>
            </w:pPr>
            <w:r>
              <w:rPr>
                <w:rFonts w:cstheme="minorHAnsi"/>
                <w:sz w:val="20"/>
                <w:szCs w:val="20"/>
              </w:rPr>
              <w:t>Q</w:t>
            </w:r>
            <w:r w:rsidRPr="00B41500">
              <w:rPr>
                <w:rFonts w:cstheme="minorHAnsi"/>
                <w:sz w:val="20"/>
                <w:szCs w:val="20"/>
              </w:rPr>
              <w:t>64. Modelling and statistical tools to analyse contaminant transport in subsurface soil and groundwater</w:t>
            </w:r>
          </w:p>
        </w:tc>
        <w:tc>
          <w:tcPr>
            <w:tcW w:w="2251" w:type="dxa"/>
            <w:noWrap/>
            <w:vAlign w:val="center"/>
            <w:hideMark/>
          </w:tcPr>
          <w:p w14:paraId="3D969CA0" w14:textId="77777777" w:rsidR="00891D55" w:rsidRPr="00B41500" w:rsidRDefault="00891D55" w:rsidP="00891D55">
            <w:pPr>
              <w:jc w:val="center"/>
              <w:rPr>
                <w:rFonts w:cstheme="minorHAnsi"/>
                <w:sz w:val="20"/>
                <w:szCs w:val="20"/>
              </w:rPr>
            </w:pPr>
            <w:r w:rsidRPr="00B41500">
              <w:rPr>
                <w:rFonts w:cstheme="minorHAnsi"/>
                <w:sz w:val="20"/>
                <w:szCs w:val="20"/>
              </w:rPr>
              <w:t>28,1</w:t>
            </w:r>
          </w:p>
        </w:tc>
      </w:tr>
      <w:tr w:rsidR="00891D55" w:rsidRPr="00B41500" w14:paraId="37B648C2" w14:textId="77777777" w:rsidTr="00891D55">
        <w:trPr>
          <w:trHeight w:val="290"/>
        </w:trPr>
        <w:tc>
          <w:tcPr>
            <w:tcW w:w="631" w:type="dxa"/>
            <w:vAlign w:val="center"/>
          </w:tcPr>
          <w:p w14:paraId="5F063BC3" w14:textId="77777777" w:rsidR="00891D55" w:rsidRPr="00FF1A78" w:rsidRDefault="00891D55" w:rsidP="00891D55">
            <w:pPr>
              <w:rPr>
                <w:rFonts w:cstheme="minorHAnsi"/>
                <w:sz w:val="20"/>
                <w:szCs w:val="20"/>
              </w:rPr>
            </w:pPr>
            <w:r>
              <w:rPr>
                <w:rFonts w:cstheme="minorHAnsi"/>
                <w:b/>
                <w:bCs/>
                <w:sz w:val="20"/>
                <w:szCs w:val="20"/>
              </w:rPr>
              <w:t>66</w:t>
            </w:r>
          </w:p>
        </w:tc>
        <w:tc>
          <w:tcPr>
            <w:tcW w:w="6587" w:type="dxa"/>
            <w:noWrap/>
            <w:hideMark/>
          </w:tcPr>
          <w:p w14:paraId="0D2F9FA7" w14:textId="77777777" w:rsidR="00891D55" w:rsidRPr="00FF1A78" w:rsidRDefault="00891D55" w:rsidP="00891D55">
            <w:pPr>
              <w:rPr>
                <w:rFonts w:cstheme="minorHAnsi"/>
                <w:sz w:val="20"/>
                <w:szCs w:val="20"/>
              </w:rPr>
            </w:pPr>
            <w:r w:rsidRPr="00FF1A78">
              <w:rPr>
                <w:rFonts w:cstheme="minorHAnsi"/>
                <w:sz w:val="20"/>
                <w:szCs w:val="20"/>
              </w:rPr>
              <w:t>Q72. Radioactive material decontamination (electrochemical)</w:t>
            </w:r>
          </w:p>
        </w:tc>
        <w:tc>
          <w:tcPr>
            <w:tcW w:w="2251" w:type="dxa"/>
            <w:noWrap/>
            <w:vAlign w:val="center"/>
            <w:hideMark/>
          </w:tcPr>
          <w:p w14:paraId="770C8E26" w14:textId="77777777" w:rsidR="00891D55" w:rsidRPr="00B41500" w:rsidRDefault="00891D55" w:rsidP="00891D55">
            <w:pPr>
              <w:jc w:val="center"/>
              <w:rPr>
                <w:rFonts w:cstheme="minorHAnsi"/>
                <w:sz w:val="20"/>
                <w:szCs w:val="20"/>
              </w:rPr>
            </w:pPr>
            <w:r w:rsidRPr="00B41500">
              <w:rPr>
                <w:rFonts w:cstheme="minorHAnsi"/>
                <w:sz w:val="20"/>
                <w:szCs w:val="20"/>
              </w:rPr>
              <w:t>28,0</w:t>
            </w:r>
          </w:p>
        </w:tc>
      </w:tr>
      <w:tr w:rsidR="00891D55" w:rsidRPr="00B41500" w14:paraId="69F2A039" w14:textId="77777777" w:rsidTr="00891D55">
        <w:trPr>
          <w:trHeight w:val="290"/>
        </w:trPr>
        <w:tc>
          <w:tcPr>
            <w:tcW w:w="631" w:type="dxa"/>
            <w:vAlign w:val="center"/>
          </w:tcPr>
          <w:p w14:paraId="6712052E" w14:textId="77777777" w:rsidR="00891D55" w:rsidRDefault="00891D55" w:rsidP="00891D55">
            <w:pPr>
              <w:rPr>
                <w:rFonts w:cstheme="minorHAnsi"/>
                <w:sz w:val="20"/>
                <w:szCs w:val="20"/>
              </w:rPr>
            </w:pPr>
            <w:r>
              <w:rPr>
                <w:rFonts w:cstheme="minorHAnsi"/>
                <w:b/>
                <w:bCs/>
                <w:sz w:val="20"/>
                <w:szCs w:val="20"/>
              </w:rPr>
              <w:t>67</w:t>
            </w:r>
          </w:p>
        </w:tc>
        <w:tc>
          <w:tcPr>
            <w:tcW w:w="6587" w:type="dxa"/>
            <w:noWrap/>
            <w:hideMark/>
          </w:tcPr>
          <w:p w14:paraId="395D9339" w14:textId="77777777" w:rsidR="00891D55" w:rsidRPr="00B41500" w:rsidRDefault="00891D55" w:rsidP="00891D55">
            <w:pPr>
              <w:rPr>
                <w:rFonts w:cstheme="minorHAnsi"/>
                <w:sz w:val="20"/>
                <w:szCs w:val="20"/>
              </w:rPr>
            </w:pPr>
            <w:r>
              <w:rPr>
                <w:rFonts w:cstheme="minorHAnsi"/>
                <w:sz w:val="20"/>
                <w:szCs w:val="20"/>
              </w:rPr>
              <w:t>Q</w:t>
            </w:r>
            <w:r w:rsidRPr="00B41500">
              <w:rPr>
                <w:rFonts w:cstheme="minorHAnsi"/>
                <w:sz w:val="20"/>
                <w:szCs w:val="20"/>
              </w:rPr>
              <w:t>67. Methodologies and techniques for final release survey of the Site</w:t>
            </w:r>
          </w:p>
        </w:tc>
        <w:tc>
          <w:tcPr>
            <w:tcW w:w="2251" w:type="dxa"/>
            <w:noWrap/>
            <w:vAlign w:val="center"/>
            <w:hideMark/>
          </w:tcPr>
          <w:p w14:paraId="55E5BF8E" w14:textId="77777777" w:rsidR="00891D55" w:rsidRPr="00B41500" w:rsidRDefault="00891D55" w:rsidP="00891D55">
            <w:pPr>
              <w:jc w:val="center"/>
              <w:rPr>
                <w:rFonts w:cstheme="minorHAnsi"/>
                <w:sz w:val="20"/>
                <w:szCs w:val="20"/>
              </w:rPr>
            </w:pPr>
            <w:r w:rsidRPr="00B41500">
              <w:rPr>
                <w:rFonts w:cstheme="minorHAnsi"/>
                <w:sz w:val="20"/>
                <w:szCs w:val="20"/>
              </w:rPr>
              <w:t>27,9</w:t>
            </w:r>
          </w:p>
        </w:tc>
      </w:tr>
      <w:tr w:rsidR="00891D55" w:rsidRPr="00B41500" w14:paraId="49D26495" w14:textId="77777777" w:rsidTr="00891D55">
        <w:trPr>
          <w:trHeight w:val="290"/>
        </w:trPr>
        <w:tc>
          <w:tcPr>
            <w:tcW w:w="631" w:type="dxa"/>
            <w:vAlign w:val="center"/>
          </w:tcPr>
          <w:p w14:paraId="1BF98B4B" w14:textId="77777777" w:rsidR="00891D55" w:rsidRDefault="00891D55" w:rsidP="00891D55">
            <w:pPr>
              <w:rPr>
                <w:rFonts w:cstheme="minorHAnsi"/>
                <w:sz w:val="20"/>
                <w:szCs w:val="20"/>
              </w:rPr>
            </w:pPr>
            <w:r>
              <w:rPr>
                <w:rFonts w:cstheme="minorHAnsi"/>
                <w:b/>
                <w:bCs/>
                <w:sz w:val="20"/>
                <w:szCs w:val="20"/>
              </w:rPr>
              <w:t>68</w:t>
            </w:r>
          </w:p>
        </w:tc>
        <w:tc>
          <w:tcPr>
            <w:tcW w:w="6587" w:type="dxa"/>
            <w:noWrap/>
            <w:hideMark/>
          </w:tcPr>
          <w:p w14:paraId="4F6174E4" w14:textId="77777777" w:rsidR="00891D55" w:rsidRPr="00B41500" w:rsidRDefault="00891D55" w:rsidP="00891D55">
            <w:pPr>
              <w:rPr>
                <w:rFonts w:cstheme="minorHAnsi"/>
                <w:sz w:val="20"/>
                <w:szCs w:val="20"/>
              </w:rPr>
            </w:pPr>
            <w:r>
              <w:rPr>
                <w:rFonts w:cstheme="minorHAnsi"/>
                <w:sz w:val="20"/>
                <w:szCs w:val="20"/>
              </w:rPr>
              <w:t>Q</w:t>
            </w:r>
            <w:r w:rsidRPr="00B41500">
              <w:rPr>
                <w:rFonts w:cstheme="minorHAnsi"/>
                <w:sz w:val="20"/>
                <w:szCs w:val="20"/>
              </w:rPr>
              <w:t>55. Dismantling of surface-contaminated piping and small components</w:t>
            </w:r>
          </w:p>
        </w:tc>
        <w:tc>
          <w:tcPr>
            <w:tcW w:w="2251" w:type="dxa"/>
            <w:noWrap/>
            <w:vAlign w:val="center"/>
            <w:hideMark/>
          </w:tcPr>
          <w:p w14:paraId="68CE34F4" w14:textId="77777777" w:rsidR="00891D55" w:rsidRPr="00B41500" w:rsidRDefault="00891D55" w:rsidP="00891D55">
            <w:pPr>
              <w:jc w:val="center"/>
              <w:rPr>
                <w:rFonts w:cstheme="minorHAnsi"/>
                <w:sz w:val="20"/>
                <w:szCs w:val="20"/>
              </w:rPr>
            </w:pPr>
            <w:r w:rsidRPr="00B41500">
              <w:rPr>
                <w:rFonts w:cstheme="minorHAnsi"/>
                <w:sz w:val="20"/>
                <w:szCs w:val="20"/>
              </w:rPr>
              <w:t>27,3</w:t>
            </w:r>
          </w:p>
        </w:tc>
      </w:tr>
      <w:tr w:rsidR="00891D55" w:rsidRPr="00B41500" w14:paraId="3AD20BF8" w14:textId="77777777" w:rsidTr="00891D55">
        <w:trPr>
          <w:trHeight w:val="290"/>
        </w:trPr>
        <w:tc>
          <w:tcPr>
            <w:tcW w:w="631" w:type="dxa"/>
            <w:vAlign w:val="center"/>
          </w:tcPr>
          <w:p w14:paraId="27699035" w14:textId="77777777" w:rsidR="00891D55" w:rsidRDefault="00891D55" w:rsidP="00891D55">
            <w:pPr>
              <w:rPr>
                <w:rFonts w:cstheme="minorHAnsi"/>
                <w:sz w:val="20"/>
                <w:szCs w:val="20"/>
              </w:rPr>
            </w:pPr>
            <w:r>
              <w:rPr>
                <w:rFonts w:cstheme="minorHAnsi"/>
                <w:b/>
                <w:bCs/>
                <w:sz w:val="20"/>
                <w:szCs w:val="20"/>
              </w:rPr>
              <w:t>69</w:t>
            </w:r>
          </w:p>
        </w:tc>
        <w:tc>
          <w:tcPr>
            <w:tcW w:w="6587" w:type="dxa"/>
            <w:noWrap/>
            <w:hideMark/>
          </w:tcPr>
          <w:p w14:paraId="17CE0032" w14:textId="77777777" w:rsidR="00891D55" w:rsidRPr="00B41500" w:rsidRDefault="00891D55" w:rsidP="00891D55">
            <w:pPr>
              <w:rPr>
                <w:rFonts w:cstheme="minorHAnsi"/>
                <w:sz w:val="20"/>
                <w:szCs w:val="20"/>
              </w:rPr>
            </w:pPr>
            <w:r>
              <w:rPr>
                <w:rFonts w:cstheme="minorHAnsi"/>
                <w:sz w:val="20"/>
                <w:szCs w:val="20"/>
              </w:rPr>
              <w:t>Q</w:t>
            </w:r>
            <w:r w:rsidRPr="00B41500">
              <w:rPr>
                <w:rFonts w:cstheme="minorHAnsi"/>
                <w:sz w:val="20"/>
                <w:szCs w:val="20"/>
              </w:rPr>
              <w:t>59. Demolition of large, reinforced concrete structures</w:t>
            </w:r>
          </w:p>
        </w:tc>
        <w:tc>
          <w:tcPr>
            <w:tcW w:w="2251" w:type="dxa"/>
            <w:noWrap/>
            <w:vAlign w:val="center"/>
            <w:hideMark/>
          </w:tcPr>
          <w:p w14:paraId="54EA47D1" w14:textId="77777777" w:rsidR="00891D55" w:rsidRPr="00B41500" w:rsidRDefault="00891D55" w:rsidP="00891D55">
            <w:pPr>
              <w:jc w:val="center"/>
              <w:rPr>
                <w:rFonts w:cstheme="minorHAnsi"/>
                <w:sz w:val="20"/>
                <w:szCs w:val="20"/>
              </w:rPr>
            </w:pPr>
            <w:r w:rsidRPr="00B41500">
              <w:rPr>
                <w:rFonts w:cstheme="minorHAnsi"/>
                <w:sz w:val="20"/>
                <w:szCs w:val="20"/>
              </w:rPr>
              <w:t>21,3</w:t>
            </w:r>
          </w:p>
        </w:tc>
      </w:tr>
      <w:tr w:rsidR="00891D55" w:rsidRPr="00B41500" w14:paraId="0E55B624" w14:textId="77777777" w:rsidTr="00891D55">
        <w:trPr>
          <w:trHeight w:val="290"/>
        </w:trPr>
        <w:tc>
          <w:tcPr>
            <w:tcW w:w="631" w:type="dxa"/>
            <w:vAlign w:val="center"/>
          </w:tcPr>
          <w:p w14:paraId="27220A47" w14:textId="77777777" w:rsidR="00891D55" w:rsidRDefault="00891D55" w:rsidP="00891D55">
            <w:pPr>
              <w:rPr>
                <w:rFonts w:cstheme="minorHAnsi"/>
                <w:sz w:val="20"/>
                <w:szCs w:val="20"/>
              </w:rPr>
            </w:pPr>
            <w:r>
              <w:rPr>
                <w:rFonts w:cstheme="minorHAnsi"/>
                <w:b/>
                <w:bCs/>
                <w:sz w:val="20"/>
                <w:szCs w:val="20"/>
              </w:rPr>
              <w:t>70</w:t>
            </w:r>
          </w:p>
        </w:tc>
        <w:tc>
          <w:tcPr>
            <w:tcW w:w="6587" w:type="dxa"/>
            <w:noWrap/>
            <w:hideMark/>
          </w:tcPr>
          <w:p w14:paraId="5FF10FD2" w14:textId="77777777" w:rsidR="00891D55" w:rsidRPr="00B41500" w:rsidRDefault="00891D55" w:rsidP="00891D55">
            <w:pPr>
              <w:rPr>
                <w:rFonts w:cstheme="minorHAnsi"/>
                <w:sz w:val="20"/>
                <w:szCs w:val="20"/>
              </w:rPr>
            </w:pPr>
            <w:r>
              <w:rPr>
                <w:rFonts w:cstheme="minorHAnsi"/>
                <w:sz w:val="20"/>
                <w:szCs w:val="20"/>
              </w:rPr>
              <w:t>Q</w:t>
            </w:r>
            <w:r w:rsidRPr="00B41500">
              <w:rPr>
                <w:rFonts w:cstheme="minorHAnsi"/>
                <w:sz w:val="20"/>
                <w:szCs w:val="20"/>
              </w:rPr>
              <w:t>43. Geostatistical software applications</w:t>
            </w:r>
          </w:p>
        </w:tc>
        <w:tc>
          <w:tcPr>
            <w:tcW w:w="2251" w:type="dxa"/>
            <w:noWrap/>
            <w:vAlign w:val="center"/>
            <w:hideMark/>
          </w:tcPr>
          <w:p w14:paraId="3DF8D6D0" w14:textId="77777777" w:rsidR="00891D55" w:rsidRPr="00B41500" w:rsidRDefault="00891D55" w:rsidP="00891D55">
            <w:pPr>
              <w:jc w:val="center"/>
              <w:rPr>
                <w:rFonts w:cstheme="minorHAnsi"/>
                <w:sz w:val="20"/>
                <w:szCs w:val="20"/>
              </w:rPr>
            </w:pPr>
            <w:r w:rsidRPr="00B41500">
              <w:rPr>
                <w:rFonts w:cstheme="minorHAnsi"/>
                <w:sz w:val="20"/>
                <w:szCs w:val="20"/>
              </w:rPr>
              <w:t>20,5</w:t>
            </w:r>
          </w:p>
        </w:tc>
      </w:tr>
      <w:tr w:rsidR="00891D55" w:rsidRPr="00B41500" w14:paraId="09225E8E" w14:textId="77777777" w:rsidTr="00891D55">
        <w:trPr>
          <w:trHeight w:val="290"/>
        </w:trPr>
        <w:tc>
          <w:tcPr>
            <w:tcW w:w="631" w:type="dxa"/>
            <w:vAlign w:val="center"/>
          </w:tcPr>
          <w:p w14:paraId="09394EFC" w14:textId="77777777" w:rsidR="00891D55" w:rsidRDefault="00891D55" w:rsidP="00891D55">
            <w:pPr>
              <w:rPr>
                <w:rFonts w:cstheme="minorHAnsi"/>
                <w:sz w:val="20"/>
                <w:szCs w:val="20"/>
              </w:rPr>
            </w:pPr>
            <w:r>
              <w:rPr>
                <w:rFonts w:cstheme="minorHAnsi"/>
                <w:b/>
                <w:bCs/>
                <w:sz w:val="20"/>
                <w:szCs w:val="20"/>
              </w:rPr>
              <w:t>71</w:t>
            </w:r>
          </w:p>
        </w:tc>
        <w:tc>
          <w:tcPr>
            <w:tcW w:w="6587" w:type="dxa"/>
            <w:noWrap/>
            <w:hideMark/>
          </w:tcPr>
          <w:p w14:paraId="7697CD18" w14:textId="77777777" w:rsidR="00891D55" w:rsidRPr="00B41500" w:rsidRDefault="00891D55" w:rsidP="00891D55">
            <w:pPr>
              <w:rPr>
                <w:rFonts w:cstheme="minorHAnsi"/>
                <w:sz w:val="20"/>
                <w:szCs w:val="20"/>
              </w:rPr>
            </w:pPr>
            <w:r>
              <w:rPr>
                <w:rFonts w:cstheme="minorHAnsi"/>
                <w:sz w:val="20"/>
                <w:szCs w:val="20"/>
              </w:rPr>
              <w:t>Q</w:t>
            </w:r>
            <w:r w:rsidRPr="00B41500">
              <w:rPr>
                <w:rFonts w:cstheme="minorHAnsi"/>
                <w:sz w:val="20"/>
                <w:szCs w:val="20"/>
              </w:rPr>
              <w:t>68. Tools for statistical analysis and management of survey data for site release</w:t>
            </w:r>
          </w:p>
        </w:tc>
        <w:tc>
          <w:tcPr>
            <w:tcW w:w="2251" w:type="dxa"/>
            <w:noWrap/>
            <w:vAlign w:val="center"/>
            <w:hideMark/>
          </w:tcPr>
          <w:p w14:paraId="38A410B9" w14:textId="77777777" w:rsidR="00891D55" w:rsidRPr="00B41500" w:rsidRDefault="00891D55" w:rsidP="00891D55">
            <w:pPr>
              <w:jc w:val="center"/>
              <w:rPr>
                <w:rFonts w:cstheme="minorHAnsi"/>
                <w:sz w:val="20"/>
                <w:szCs w:val="20"/>
              </w:rPr>
            </w:pPr>
            <w:r w:rsidRPr="00B41500">
              <w:rPr>
                <w:rFonts w:cstheme="minorHAnsi"/>
                <w:sz w:val="20"/>
                <w:szCs w:val="20"/>
              </w:rPr>
              <w:t>20,4</w:t>
            </w:r>
          </w:p>
        </w:tc>
      </w:tr>
    </w:tbl>
    <w:p w14:paraId="06921CCB" w14:textId="30E73997" w:rsidR="006D46CD" w:rsidRPr="005845AD" w:rsidRDefault="006D46CD" w:rsidP="006D46CD">
      <w:pPr>
        <w:rPr>
          <w:lang w:val="it-IT"/>
        </w:rPr>
      </w:pPr>
      <w:r w:rsidRPr="005845AD">
        <w:rPr>
          <w:lang w:val="it-IT"/>
        </w:rPr>
        <w:t xml:space="preserve"> </w:t>
      </w:r>
      <w:r w:rsidRPr="005845AD">
        <w:rPr>
          <w:lang w:val="it-IT"/>
        </w:rPr>
        <w:br w:type="page"/>
      </w:r>
    </w:p>
    <w:p w14:paraId="2E675BDB" w14:textId="77777777" w:rsidR="006D46CD" w:rsidRDefault="006D46CD" w:rsidP="006D46CD">
      <w:pPr>
        <w:pStyle w:val="Lgende"/>
        <w:jc w:val="center"/>
        <w:rPr>
          <w:b w:val="0"/>
          <w:color w:val="auto"/>
          <w:sz w:val="22"/>
        </w:rPr>
      </w:pPr>
      <w:r w:rsidRPr="0018649E">
        <w:rPr>
          <w:color w:val="auto"/>
          <w:sz w:val="22"/>
        </w:rPr>
        <w:t xml:space="preserve">Table </w:t>
      </w:r>
      <w:r>
        <w:rPr>
          <w:color w:val="auto"/>
          <w:sz w:val="22"/>
        </w:rPr>
        <w:t>3</w:t>
      </w:r>
      <w:r w:rsidRPr="0018649E">
        <w:rPr>
          <w:color w:val="auto"/>
          <w:sz w:val="22"/>
        </w:rPr>
        <w:t xml:space="preserve">- Annex </w:t>
      </w:r>
      <w:r w:rsidR="00856EF8">
        <w:rPr>
          <w:color w:val="auto"/>
          <w:sz w:val="22"/>
        </w:rPr>
        <w:t>III</w:t>
      </w:r>
      <w:r w:rsidRPr="0018649E">
        <w:rPr>
          <w:color w:val="auto"/>
          <w:sz w:val="22"/>
        </w:rPr>
        <w:t>.</w:t>
      </w:r>
      <w:r w:rsidRPr="0018649E">
        <w:rPr>
          <w:b w:val="0"/>
          <w:color w:val="auto"/>
          <w:sz w:val="22"/>
        </w:rPr>
        <w:t xml:space="preserve"> Ranking of sub-thematic areas for “Weighted </w:t>
      </w:r>
      <w:r>
        <w:rPr>
          <w:b w:val="0"/>
          <w:color w:val="auto"/>
          <w:sz w:val="22"/>
        </w:rPr>
        <w:t>Population</w:t>
      </w:r>
      <w:r w:rsidRPr="0018649E">
        <w:rPr>
          <w:b w:val="0"/>
          <w:color w:val="auto"/>
          <w:sz w:val="22"/>
        </w:rPr>
        <w:t xml:space="preserve"> Survey”</w:t>
      </w:r>
      <w:r>
        <w:rPr>
          <w:b w:val="0"/>
          <w:color w:val="auto"/>
          <w:sz w:val="22"/>
        </w:rPr>
        <w:t xml:space="preserve"> </w:t>
      </w:r>
      <w:r w:rsidRPr="00793DCB">
        <w:rPr>
          <w:b w:val="0"/>
          <w:color w:val="auto"/>
          <w:sz w:val="22"/>
        </w:rPr>
        <w:t xml:space="preserve">in terms of </w:t>
      </w:r>
      <w:r>
        <w:rPr>
          <w:b w:val="0"/>
          <w:color w:val="auto"/>
          <w:sz w:val="22"/>
        </w:rPr>
        <w:t>importance</w:t>
      </w:r>
      <w:r w:rsidRPr="00793DCB">
        <w:rPr>
          <w:b w:val="0"/>
          <w:color w:val="auto"/>
          <w:sz w:val="22"/>
        </w:rPr>
        <w:t xml:space="preserve"> of needs</w:t>
      </w:r>
    </w:p>
    <w:tbl>
      <w:tblPr>
        <w:tblStyle w:val="Grilledutableau"/>
        <w:tblW w:w="9420" w:type="dxa"/>
        <w:tblLook w:val="04A0" w:firstRow="1" w:lastRow="0" w:firstColumn="1" w:lastColumn="0" w:noHBand="0" w:noVBand="1"/>
      </w:tblPr>
      <w:tblGrid>
        <w:gridCol w:w="631"/>
        <w:gridCol w:w="6664"/>
        <w:gridCol w:w="2396"/>
      </w:tblGrid>
      <w:tr w:rsidR="00856EF8" w:rsidRPr="00CF0F8A" w14:paraId="5DA632F8" w14:textId="77777777" w:rsidTr="00856EF8">
        <w:trPr>
          <w:trHeight w:val="240"/>
          <w:tblHeader/>
        </w:trPr>
        <w:tc>
          <w:tcPr>
            <w:tcW w:w="360" w:type="dxa"/>
            <w:vAlign w:val="center"/>
          </w:tcPr>
          <w:p w14:paraId="4E3BBEAB" w14:textId="77777777" w:rsidR="00856EF8" w:rsidRPr="00800C16" w:rsidRDefault="00856EF8" w:rsidP="00856EF8">
            <w:pPr>
              <w:jc w:val="center"/>
              <w:rPr>
                <w:rFonts w:eastAsia="Times New Roman"/>
                <w:b/>
                <w:bCs/>
                <w:color w:val="000000"/>
                <w:sz w:val="20"/>
                <w:szCs w:val="20"/>
                <w:lang w:eastAsia="en-GB"/>
              </w:rPr>
            </w:pPr>
            <w:r w:rsidRPr="00A13ABA">
              <w:rPr>
                <w:rFonts w:eastAsia="Times New Roman"/>
                <w:b/>
                <w:bCs/>
                <w:color w:val="000000"/>
                <w:sz w:val="20"/>
                <w:szCs w:val="20"/>
                <w:lang w:eastAsia="en-GB"/>
              </w:rPr>
              <w:t>Rank</w:t>
            </w:r>
          </w:p>
        </w:tc>
        <w:tc>
          <w:tcPr>
            <w:tcW w:w="6664" w:type="dxa"/>
            <w:noWrap/>
            <w:vAlign w:val="center"/>
            <w:hideMark/>
          </w:tcPr>
          <w:p w14:paraId="650E855A" w14:textId="77777777" w:rsidR="00856EF8" w:rsidRPr="00800C16" w:rsidRDefault="00856EF8" w:rsidP="00856EF8">
            <w:pPr>
              <w:jc w:val="center"/>
            </w:pPr>
            <w:r>
              <w:rPr>
                <w:rFonts w:eastAsia="Times New Roman"/>
                <w:b/>
                <w:bCs/>
                <w:color w:val="000000"/>
                <w:sz w:val="20"/>
                <w:szCs w:val="20"/>
                <w:lang w:eastAsia="en-GB"/>
              </w:rPr>
              <w:t>Sub-thematic area</w:t>
            </w:r>
          </w:p>
        </w:tc>
        <w:tc>
          <w:tcPr>
            <w:tcW w:w="2396" w:type="dxa"/>
            <w:noWrap/>
            <w:vAlign w:val="center"/>
            <w:hideMark/>
          </w:tcPr>
          <w:p w14:paraId="791EC8B9" w14:textId="77777777" w:rsidR="00856EF8" w:rsidRPr="00800C16" w:rsidRDefault="00856EF8" w:rsidP="00856EF8">
            <w:pPr>
              <w:spacing w:after="120"/>
              <w:jc w:val="center"/>
              <w:rPr>
                <w:rFonts w:eastAsia="Times New Roman"/>
                <w:b/>
                <w:bCs/>
                <w:color w:val="000000"/>
                <w:sz w:val="20"/>
                <w:szCs w:val="20"/>
                <w:lang w:eastAsia="en-GB"/>
              </w:rPr>
            </w:pPr>
            <w:r w:rsidRPr="00800C16">
              <w:rPr>
                <w:rFonts w:eastAsia="Times New Roman"/>
                <w:b/>
                <w:bCs/>
                <w:color w:val="000000"/>
                <w:sz w:val="20"/>
                <w:szCs w:val="20"/>
                <w:lang w:eastAsia="en-GB"/>
              </w:rPr>
              <w:t>Percent Top 2 Boxes</w:t>
            </w:r>
          </w:p>
          <w:p w14:paraId="2D076B27" w14:textId="77777777" w:rsidR="00856EF8" w:rsidRPr="00800C16" w:rsidRDefault="00856EF8" w:rsidP="00856EF8">
            <w:pPr>
              <w:spacing w:after="120"/>
              <w:jc w:val="center"/>
              <w:rPr>
                <w:rFonts w:eastAsia="Times New Roman"/>
                <w:b/>
                <w:i/>
                <w:color w:val="000000"/>
                <w:sz w:val="20"/>
                <w:szCs w:val="20"/>
                <w:lang w:eastAsia="en-GB"/>
              </w:rPr>
            </w:pPr>
            <w:r w:rsidRPr="00800C16">
              <w:rPr>
                <w:rFonts w:eastAsia="Times New Roman"/>
                <w:b/>
                <w:i/>
                <w:color w:val="000000"/>
                <w:sz w:val="20"/>
                <w:szCs w:val="20"/>
                <w:lang w:eastAsia="en-GB"/>
              </w:rPr>
              <w:t>“Weighted-Population Survey”</w:t>
            </w:r>
          </w:p>
          <w:p w14:paraId="10A67A15" w14:textId="77777777" w:rsidR="00856EF8" w:rsidRPr="00800C16" w:rsidRDefault="00856EF8" w:rsidP="00856EF8">
            <w:pPr>
              <w:spacing w:after="120"/>
              <w:jc w:val="center"/>
              <w:rPr>
                <w:rFonts w:eastAsia="Times New Roman"/>
                <w:b/>
                <w:bCs/>
                <w:color w:val="000000"/>
                <w:sz w:val="20"/>
                <w:szCs w:val="20"/>
                <w:lang w:eastAsia="en-GB"/>
              </w:rPr>
            </w:pPr>
            <w:r w:rsidRPr="00800C16">
              <w:rPr>
                <w:rFonts w:eastAsia="Times New Roman"/>
                <w:b/>
                <w:bCs/>
                <w:color w:val="000000"/>
                <w:sz w:val="20"/>
                <w:szCs w:val="20"/>
                <w:lang w:eastAsia="en-GB"/>
              </w:rPr>
              <w:t>Importance</w:t>
            </w:r>
          </w:p>
        </w:tc>
      </w:tr>
      <w:tr w:rsidR="00856EF8" w:rsidRPr="00CF0F8A" w14:paraId="212DB290" w14:textId="77777777" w:rsidTr="00856EF8">
        <w:trPr>
          <w:trHeight w:val="290"/>
        </w:trPr>
        <w:tc>
          <w:tcPr>
            <w:tcW w:w="360" w:type="dxa"/>
            <w:vAlign w:val="center"/>
          </w:tcPr>
          <w:p w14:paraId="4BFE4EE7" w14:textId="77777777" w:rsidR="00856EF8" w:rsidRDefault="00856EF8" w:rsidP="00856EF8">
            <w:pPr>
              <w:jc w:val="center"/>
              <w:rPr>
                <w:rFonts w:cstheme="minorHAnsi"/>
                <w:sz w:val="20"/>
                <w:szCs w:val="20"/>
              </w:rPr>
            </w:pPr>
            <w:r w:rsidRPr="00A13ABA">
              <w:rPr>
                <w:rFonts w:cstheme="minorHAnsi"/>
                <w:b/>
                <w:bCs/>
                <w:sz w:val="20"/>
                <w:szCs w:val="20"/>
              </w:rPr>
              <w:t>1</w:t>
            </w:r>
          </w:p>
        </w:tc>
        <w:tc>
          <w:tcPr>
            <w:tcW w:w="6664" w:type="dxa"/>
            <w:noWrap/>
            <w:hideMark/>
          </w:tcPr>
          <w:p w14:paraId="7625C297" w14:textId="77777777" w:rsidR="00856EF8" w:rsidRPr="00CF0F8A" w:rsidRDefault="00856EF8" w:rsidP="00856EF8">
            <w:pPr>
              <w:rPr>
                <w:rFonts w:cstheme="minorHAnsi"/>
                <w:sz w:val="20"/>
                <w:szCs w:val="20"/>
              </w:rPr>
            </w:pPr>
            <w:r>
              <w:rPr>
                <w:rFonts w:cstheme="minorHAnsi"/>
                <w:sz w:val="20"/>
                <w:szCs w:val="20"/>
              </w:rPr>
              <w:t>Q</w:t>
            </w:r>
            <w:r w:rsidRPr="00CF0F8A">
              <w:rPr>
                <w:rFonts w:cstheme="minorHAnsi"/>
                <w:sz w:val="20"/>
                <w:szCs w:val="20"/>
              </w:rPr>
              <w:t>36. Inventory assessment (Radiological and non-radiological)</w:t>
            </w:r>
          </w:p>
        </w:tc>
        <w:tc>
          <w:tcPr>
            <w:tcW w:w="2396" w:type="dxa"/>
            <w:noWrap/>
            <w:vAlign w:val="center"/>
            <w:hideMark/>
          </w:tcPr>
          <w:p w14:paraId="21A7106C" w14:textId="77777777" w:rsidR="00856EF8" w:rsidRPr="00CF0F8A" w:rsidRDefault="00856EF8" w:rsidP="00856EF8">
            <w:pPr>
              <w:jc w:val="center"/>
              <w:rPr>
                <w:rFonts w:cstheme="minorHAnsi"/>
                <w:sz w:val="20"/>
                <w:szCs w:val="20"/>
              </w:rPr>
            </w:pPr>
            <w:r w:rsidRPr="00CF0F8A">
              <w:rPr>
                <w:rFonts w:cstheme="minorHAnsi"/>
                <w:sz w:val="20"/>
                <w:szCs w:val="20"/>
              </w:rPr>
              <w:t>67,3</w:t>
            </w:r>
          </w:p>
        </w:tc>
      </w:tr>
      <w:tr w:rsidR="00856EF8" w:rsidRPr="00CF0F8A" w14:paraId="4E0BA06A" w14:textId="77777777" w:rsidTr="00856EF8">
        <w:trPr>
          <w:trHeight w:val="290"/>
        </w:trPr>
        <w:tc>
          <w:tcPr>
            <w:tcW w:w="360" w:type="dxa"/>
            <w:vAlign w:val="center"/>
          </w:tcPr>
          <w:p w14:paraId="7128020C" w14:textId="77777777" w:rsidR="00856EF8" w:rsidRDefault="00856EF8" w:rsidP="00856EF8">
            <w:pPr>
              <w:jc w:val="center"/>
              <w:rPr>
                <w:rFonts w:cstheme="minorHAnsi"/>
                <w:sz w:val="20"/>
                <w:szCs w:val="20"/>
              </w:rPr>
            </w:pPr>
            <w:r w:rsidRPr="00A13ABA">
              <w:rPr>
                <w:rFonts w:cstheme="minorHAnsi"/>
                <w:b/>
                <w:bCs/>
                <w:sz w:val="20"/>
                <w:szCs w:val="20"/>
              </w:rPr>
              <w:t>2</w:t>
            </w:r>
          </w:p>
        </w:tc>
        <w:tc>
          <w:tcPr>
            <w:tcW w:w="6664" w:type="dxa"/>
            <w:noWrap/>
            <w:hideMark/>
          </w:tcPr>
          <w:p w14:paraId="26E367FE" w14:textId="77777777" w:rsidR="00856EF8" w:rsidRPr="00CF0F8A" w:rsidRDefault="00856EF8" w:rsidP="00856EF8">
            <w:pPr>
              <w:rPr>
                <w:rFonts w:cstheme="minorHAnsi"/>
                <w:sz w:val="20"/>
                <w:szCs w:val="20"/>
              </w:rPr>
            </w:pPr>
            <w:r>
              <w:rPr>
                <w:rFonts w:cstheme="minorHAnsi"/>
                <w:sz w:val="20"/>
                <w:szCs w:val="20"/>
              </w:rPr>
              <w:t>Q</w:t>
            </w:r>
            <w:r w:rsidRPr="00CF0F8A">
              <w:rPr>
                <w:rFonts w:cstheme="minorHAnsi"/>
                <w:sz w:val="20"/>
                <w:szCs w:val="20"/>
              </w:rPr>
              <w:t>53. In situ Radioactive Waste characterization and segregation</w:t>
            </w:r>
          </w:p>
        </w:tc>
        <w:tc>
          <w:tcPr>
            <w:tcW w:w="2396" w:type="dxa"/>
            <w:noWrap/>
            <w:vAlign w:val="center"/>
            <w:hideMark/>
          </w:tcPr>
          <w:p w14:paraId="7D1948D2" w14:textId="77777777" w:rsidR="00856EF8" w:rsidRPr="00CF0F8A" w:rsidRDefault="00856EF8" w:rsidP="00856EF8">
            <w:pPr>
              <w:jc w:val="center"/>
              <w:rPr>
                <w:rFonts w:cstheme="minorHAnsi"/>
                <w:sz w:val="20"/>
                <w:szCs w:val="20"/>
              </w:rPr>
            </w:pPr>
            <w:r w:rsidRPr="00CF0F8A">
              <w:rPr>
                <w:rFonts w:cstheme="minorHAnsi"/>
                <w:sz w:val="20"/>
                <w:szCs w:val="20"/>
              </w:rPr>
              <w:t>63,9</w:t>
            </w:r>
          </w:p>
        </w:tc>
      </w:tr>
      <w:tr w:rsidR="00856EF8" w:rsidRPr="00CF0F8A" w14:paraId="241CD0AE" w14:textId="77777777" w:rsidTr="00856EF8">
        <w:trPr>
          <w:trHeight w:val="290"/>
        </w:trPr>
        <w:tc>
          <w:tcPr>
            <w:tcW w:w="360" w:type="dxa"/>
            <w:vAlign w:val="center"/>
          </w:tcPr>
          <w:p w14:paraId="2F15F3BA" w14:textId="77777777" w:rsidR="00856EF8" w:rsidRDefault="00856EF8" w:rsidP="00856EF8">
            <w:pPr>
              <w:jc w:val="center"/>
              <w:rPr>
                <w:rFonts w:cstheme="minorHAnsi"/>
                <w:sz w:val="20"/>
                <w:szCs w:val="20"/>
              </w:rPr>
            </w:pPr>
            <w:r>
              <w:rPr>
                <w:rFonts w:cstheme="minorHAnsi"/>
                <w:b/>
                <w:bCs/>
                <w:sz w:val="20"/>
                <w:szCs w:val="20"/>
              </w:rPr>
              <w:t>3</w:t>
            </w:r>
          </w:p>
        </w:tc>
        <w:tc>
          <w:tcPr>
            <w:tcW w:w="6664" w:type="dxa"/>
            <w:noWrap/>
            <w:hideMark/>
          </w:tcPr>
          <w:p w14:paraId="7833EBA7" w14:textId="77777777" w:rsidR="00856EF8" w:rsidRPr="00CF0F8A" w:rsidRDefault="00856EF8" w:rsidP="00856EF8">
            <w:pPr>
              <w:rPr>
                <w:rFonts w:cstheme="minorHAnsi"/>
                <w:sz w:val="20"/>
                <w:szCs w:val="20"/>
              </w:rPr>
            </w:pPr>
            <w:r>
              <w:rPr>
                <w:rFonts w:cstheme="minorHAnsi"/>
                <w:sz w:val="20"/>
                <w:szCs w:val="20"/>
              </w:rPr>
              <w:t>Q</w:t>
            </w:r>
            <w:r w:rsidRPr="00CF0F8A">
              <w:rPr>
                <w:rFonts w:cstheme="minorHAnsi"/>
                <w:sz w:val="20"/>
                <w:szCs w:val="20"/>
              </w:rPr>
              <w:t>60. Robots and remote controlled tools for dismantling</w:t>
            </w:r>
          </w:p>
        </w:tc>
        <w:tc>
          <w:tcPr>
            <w:tcW w:w="2396" w:type="dxa"/>
            <w:noWrap/>
            <w:vAlign w:val="center"/>
            <w:hideMark/>
          </w:tcPr>
          <w:p w14:paraId="7AE451A3" w14:textId="77777777" w:rsidR="00856EF8" w:rsidRPr="00CF0F8A" w:rsidRDefault="00856EF8" w:rsidP="00856EF8">
            <w:pPr>
              <w:jc w:val="center"/>
              <w:rPr>
                <w:rFonts w:cstheme="minorHAnsi"/>
                <w:sz w:val="20"/>
                <w:szCs w:val="20"/>
              </w:rPr>
            </w:pPr>
            <w:r w:rsidRPr="00CF0F8A">
              <w:rPr>
                <w:rFonts w:cstheme="minorHAnsi"/>
                <w:sz w:val="20"/>
                <w:szCs w:val="20"/>
              </w:rPr>
              <w:t>61,6</w:t>
            </w:r>
          </w:p>
        </w:tc>
      </w:tr>
      <w:tr w:rsidR="00856EF8" w:rsidRPr="00CF0F8A" w14:paraId="6842AAC9" w14:textId="77777777" w:rsidTr="00856EF8">
        <w:trPr>
          <w:trHeight w:val="290"/>
        </w:trPr>
        <w:tc>
          <w:tcPr>
            <w:tcW w:w="360" w:type="dxa"/>
            <w:vAlign w:val="center"/>
          </w:tcPr>
          <w:p w14:paraId="007E5D6F" w14:textId="77777777" w:rsidR="00856EF8" w:rsidRDefault="00856EF8" w:rsidP="00856EF8">
            <w:pPr>
              <w:jc w:val="center"/>
              <w:rPr>
                <w:rFonts w:cstheme="minorHAnsi"/>
                <w:sz w:val="20"/>
                <w:szCs w:val="20"/>
              </w:rPr>
            </w:pPr>
            <w:r>
              <w:rPr>
                <w:rFonts w:cstheme="minorHAnsi"/>
                <w:b/>
                <w:bCs/>
                <w:sz w:val="20"/>
                <w:szCs w:val="20"/>
              </w:rPr>
              <w:t>4</w:t>
            </w:r>
          </w:p>
        </w:tc>
        <w:tc>
          <w:tcPr>
            <w:tcW w:w="6664" w:type="dxa"/>
            <w:noWrap/>
            <w:hideMark/>
          </w:tcPr>
          <w:p w14:paraId="0AD323F9" w14:textId="77777777" w:rsidR="00856EF8" w:rsidRPr="00CF0F8A" w:rsidRDefault="00856EF8" w:rsidP="00856EF8">
            <w:pPr>
              <w:rPr>
                <w:rFonts w:cstheme="minorHAnsi"/>
                <w:sz w:val="20"/>
                <w:szCs w:val="20"/>
              </w:rPr>
            </w:pPr>
            <w:r>
              <w:rPr>
                <w:rFonts w:cstheme="minorHAnsi"/>
                <w:sz w:val="20"/>
                <w:szCs w:val="20"/>
              </w:rPr>
              <w:t>Q</w:t>
            </w:r>
            <w:r w:rsidRPr="00CF0F8A">
              <w:rPr>
                <w:rFonts w:cstheme="minorHAnsi"/>
                <w:sz w:val="20"/>
                <w:szCs w:val="20"/>
              </w:rPr>
              <w:t>38. Characterisation of activated components and areas (Concrete)</w:t>
            </w:r>
          </w:p>
        </w:tc>
        <w:tc>
          <w:tcPr>
            <w:tcW w:w="2396" w:type="dxa"/>
            <w:noWrap/>
            <w:vAlign w:val="center"/>
            <w:hideMark/>
          </w:tcPr>
          <w:p w14:paraId="6117C738" w14:textId="77777777" w:rsidR="00856EF8" w:rsidRPr="00CF0F8A" w:rsidRDefault="00856EF8" w:rsidP="00856EF8">
            <w:pPr>
              <w:jc w:val="center"/>
              <w:rPr>
                <w:rFonts w:cstheme="minorHAnsi"/>
                <w:sz w:val="20"/>
                <w:szCs w:val="20"/>
              </w:rPr>
            </w:pPr>
            <w:r w:rsidRPr="00CF0F8A">
              <w:rPr>
                <w:rFonts w:cstheme="minorHAnsi"/>
                <w:sz w:val="20"/>
                <w:szCs w:val="20"/>
              </w:rPr>
              <w:t>59,3</w:t>
            </w:r>
          </w:p>
        </w:tc>
      </w:tr>
      <w:tr w:rsidR="00856EF8" w:rsidRPr="00CF0F8A" w14:paraId="045B5FF7" w14:textId="77777777" w:rsidTr="00856EF8">
        <w:trPr>
          <w:trHeight w:val="290"/>
        </w:trPr>
        <w:tc>
          <w:tcPr>
            <w:tcW w:w="360" w:type="dxa"/>
            <w:vAlign w:val="center"/>
          </w:tcPr>
          <w:p w14:paraId="609ED7B4" w14:textId="77777777" w:rsidR="00856EF8" w:rsidRDefault="00856EF8" w:rsidP="00856EF8">
            <w:pPr>
              <w:jc w:val="center"/>
              <w:rPr>
                <w:rFonts w:cstheme="minorHAnsi"/>
                <w:sz w:val="20"/>
                <w:szCs w:val="20"/>
              </w:rPr>
            </w:pPr>
            <w:r>
              <w:rPr>
                <w:rFonts w:cstheme="minorHAnsi"/>
                <w:b/>
                <w:bCs/>
                <w:sz w:val="20"/>
                <w:szCs w:val="20"/>
              </w:rPr>
              <w:t>5</w:t>
            </w:r>
          </w:p>
        </w:tc>
        <w:tc>
          <w:tcPr>
            <w:tcW w:w="6664" w:type="dxa"/>
            <w:noWrap/>
            <w:hideMark/>
          </w:tcPr>
          <w:p w14:paraId="48C609CE" w14:textId="77777777" w:rsidR="00856EF8" w:rsidRPr="00CF0F8A" w:rsidRDefault="00856EF8" w:rsidP="00856EF8">
            <w:pPr>
              <w:rPr>
                <w:rFonts w:cstheme="minorHAnsi"/>
                <w:sz w:val="20"/>
                <w:szCs w:val="20"/>
              </w:rPr>
            </w:pPr>
            <w:r>
              <w:rPr>
                <w:rFonts w:cstheme="minorHAnsi"/>
                <w:sz w:val="20"/>
                <w:szCs w:val="20"/>
              </w:rPr>
              <w:t>Q</w:t>
            </w:r>
            <w:r w:rsidRPr="00CF0F8A">
              <w:rPr>
                <w:rFonts w:cstheme="minorHAnsi"/>
                <w:sz w:val="20"/>
                <w:szCs w:val="20"/>
              </w:rPr>
              <w:t>40. Technologies for hard to access areas (high walls, embedded components, harsh environment…)</w:t>
            </w:r>
          </w:p>
        </w:tc>
        <w:tc>
          <w:tcPr>
            <w:tcW w:w="2396" w:type="dxa"/>
            <w:noWrap/>
            <w:vAlign w:val="center"/>
            <w:hideMark/>
          </w:tcPr>
          <w:p w14:paraId="7072EF83" w14:textId="77777777" w:rsidR="00856EF8" w:rsidRPr="00CF0F8A" w:rsidRDefault="00856EF8" w:rsidP="00856EF8">
            <w:pPr>
              <w:jc w:val="center"/>
              <w:rPr>
                <w:rFonts w:cstheme="minorHAnsi"/>
                <w:sz w:val="20"/>
                <w:szCs w:val="20"/>
              </w:rPr>
            </w:pPr>
            <w:r w:rsidRPr="00CF0F8A">
              <w:rPr>
                <w:rFonts w:cstheme="minorHAnsi"/>
                <w:sz w:val="20"/>
                <w:szCs w:val="20"/>
              </w:rPr>
              <w:t>58,8</w:t>
            </w:r>
          </w:p>
        </w:tc>
      </w:tr>
      <w:tr w:rsidR="00856EF8" w:rsidRPr="00CF0F8A" w14:paraId="527EC50D" w14:textId="77777777" w:rsidTr="00856EF8">
        <w:trPr>
          <w:trHeight w:val="290"/>
        </w:trPr>
        <w:tc>
          <w:tcPr>
            <w:tcW w:w="360" w:type="dxa"/>
            <w:vAlign w:val="center"/>
          </w:tcPr>
          <w:p w14:paraId="407D4572" w14:textId="77777777" w:rsidR="00856EF8" w:rsidRDefault="00856EF8" w:rsidP="00856EF8">
            <w:pPr>
              <w:jc w:val="center"/>
              <w:rPr>
                <w:rFonts w:cstheme="minorHAnsi"/>
                <w:sz w:val="20"/>
                <w:szCs w:val="20"/>
              </w:rPr>
            </w:pPr>
            <w:r>
              <w:rPr>
                <w:rFonts w:cstheme="minorHAnsi"/>
                <w:b/>
                <w:bCs/>
                <w:sz w:val="20"/>
                <w:szCs w:val="20"/>
              </w:rPr>
              <w:t>6</w:t>
            </w:r>
          </w:p>
        </w:tc>
        <w:tc>
          <w:tcPr>
            <w:tcW w:w="6664" w:type="dxa"/>
            <w:noWrap/>
            <w:hideMark/>
          </w:tcPr>
          <w:p w14:paraId="20DE0187" w14:textId="77777777" w:rsidR="00856EF8" w:rsidRPr="00CF0F8A" w:rsidRDefault="00856EF8" w:rsidP="00856EF8">
            <w:pPr>
              <w:rPr>
                <w:rFonts w:cstheme="minorHAnsi"/>
                <w:sz w:val="20"/>
                <w:szCs w:val="20"/>
              </w:rPr>
            </w:pPr>
            <w:r>
              <w:rPr>
                <w:rFonts w:cstheme="minorHAnsi"/>
                <w:sz w:val="20"/>
                <w:szCs w:val="20"/>
              </w:rPr>
              <w:t>Q</w:t>
            </w:r>
            <w:r w:rsidRPr="00CF0F8A">
              <w:rPr>
                <w:rFonts w:cstheme="minorHAnsi"/>
                <w:sz w:val="20"/>
                <w:szCs w:val="20"/>
              </w:rPr>
              <w:t>37. Characterisation of activated components and areas (Metal)</w:t>
            </w:r>
          </w:p>
        </w:tc>
        <w:tc>
          <w:tcPr>
            <w:tcW w:w="2396" w:type="dxa"/>
            <w:noWrap/>
            <w:vAlign w:val="center"/>
            <w:hideMark/>
          </w:tcPr>
          <w:p w14:paraId="7FED6D15" w14:textId="77777777" w:rsidR="00856EF8" w:rsidRPr="00CF0F8A" w:rsidRDefault="00856EF8" w:rsidP="00856EF8">
            <w:pPr>
              <w:jc w:val="center"/>
              <w:rPr>
                <w:rFonts w:cstheme="minorHAnsi"/>
                <w:sz w:val="20"/>
                <w:szCs w:val="20"/>
              </w:rPr>
            </w:pPr>
            <w:r w:rsidRPr="00CF0F8A">
              <w:rPr>
                <w:rFonts w:cstheme="minorHAnsi"/>
                <w:sz w:val="20"/>
                <w:szCs w:val="20"/>
              </w:rPr>
              <w:t>57,7</w:t>
            </w:r>
          </w:p>
        </w:tc>
      </w:tr>
      <w:tr w:rsidR="00856EF8" w:rsidRPr="00CF0F8A" w14:paraId="627441B3" w14:textId="77777777" w:rsidTr="00856EF8">
        <w:trPr>
          <w:trHeight w:val="290"/>
        </w:trPr>
        <w:tc>
          <w:tcPr>
            <w:tcW w:w="360" w:type="dxa"/>
            <w:vAlign w:val="center"/>
          </w:tcPr>
          <w:p w14:paraId="645A5877" w14:textId="77777777" w:rsidR="00856EF8" w:rsidRDefault="00856EF8" w:rsidP="00856EF8">
            <w:pPr>
              <w:jc w:val="center"/>
              <w:rPr>
                <w:rFonts w:cstheme="minorHAnsi"/>
                <w:sz w:val="20"/>
                <w:szCs w:val="20"/>
              </w:rPr>
            </w:pPr>
            <w:r>
              <w:rPr>
                <w:rFonts w:cstheme="minorHAnsi"/>
                <w:b/>
                <w:bCs/>
                <w:sz w:val="20"/>
                <w:szCs w:val="20"/>
              </w:rPr>
              <w:t>7</w:t>
            </w:r>
          </w:p>
        </w:tc>
        <w:tc>
          <w:tcPr>
            <w:tcW w:w="6664" w:type="dxa"/>
            <w:noWrap/>
            <w:hideMark/>
          </w:tcPr>
          <w:p w14:paraId="7900B7C6" w14:textId="77777777" w:rsidR="00856EF8" w:rsidRPr="00CF0F8A" w:rsidRDefault="00856EF8" w:rsidP="00856EF8">
            <w:pPr>
              <w:rPr>
                <w:rFonts w:cstheme="minorHAnsi"/>
                <w:sz w:val="20"/>
                <w:szCs w:val="20"/>
              </w:rPr>
            </w:pPr>
            <w:r>
              <w:rPr>
                <w:rFonts w:cstheme="minorHAnsi"/>
                <w:sz w:val="20"/>
                <w:szCs w:val="20"/>
              </w:rPr>
              <w:t>Q</w:t>
            </w:r>
            <w:r w:rsidRPr="00CF0F8A">
              <w:rPr>
                <w:rFonts w:cstheme="minorHAnsi"/>
                <w:sz w:val="20"/>
                <w:szCs w:val="20"/>
              </w:rPr>
              <w:t>70. Management routes for materials including radioactive waste streams</w:t>
            </w:r>
          </w:p>
        </w:tc>
        <w:tc>
          <w:tcPr>
            <w:tcW w:w="2396" w:type="dxa"/>
            <w:noWrap/>
            <w:vAlign w:val="center"/>
            <w:hideMark/>
          </w:tcPr>
          <w:p w14:paraId="2B97325F" w14:textId="77777777" w:rsidR="00856EF8" w:rsidRPr="00CF0F8A" w:rsidRDefault="00856EF8" w:rsidP="00856EF8">
            <w:pPr>
              <w:jc w:val="center"/>
              <w:rPr>
                <w:rFonts w:cstheme="minorHAnsi"/>
                <w:sz w:val="20"/>
                <w:szCs w:val="20"/>
              </w:rPr>
            </w:pPr>
            <w:r w:rsidRPr="00CF0F8A">
              <w:rPr>
                <w:rFonts w:cstheme="minorHAnsi"/>
                <w:sz w:val="20"/>
                <w:szCs w:val="20"/>
              </w:rPr>
              <w:t>57,2</w:t>
            </w:r>
          </w:p>
        </w:tc>
      </w:tr>
      <w:tr w:rsidR="00856EF8" w:rsidRPr="00CF0F8A" w14:paraId="66B032F7" w14:textId="77777777" w:rsidTr="00856EF8">
        <w:trPr>
          <w:trHeight w:val="290"/>
        </w:trPr>
        <w:tc>
          <w:tcPr>
            <w:tcW w:w="360" w:type="dxa"/>
            <w:vAlign w:val="center"/>
          </w:tcPr>
          <w:p w14:paraId="21094C0B" w14:textId="77777777" w:rsidR="00856EF8" w:rsidRDefault="00856EF8" w:rsidP="00856EF8">
            <w:pPr>
              <w:jc w:val="center"/>
              <w:rPr>
                <w:rFonts w:cstheme="minorHAnsi"/>
                <w:sz w:val="20"/>
                <w:szCs w:val="20"/>
              </w:rPr>
            </w:pPr>
            <w:r>
              <w:rPr>
                <w:rFonts w:cstheme="minorHAnsi"/>
                <w:b/>
                <w:bCs/>
                <w:sz w:val="20"/>
                <w:szCs w:val="20"/>
              </w:rPr>
              <w:t>8</w:t>
            </w:r>
          </w:p>
        </w:tc>
        <w:tc>
          <w:tcPr>
            <w:tcW w:w="6664" w:type="dxa"/>
            <w:noWrap/>
            <w:hideMark/>
          </w:tcPr>
          <w:p w14:paraId="7CB6F791" w14:textId="77777777" w:rsidR="00856EF8" w:rsidRPr="00CF0F8A" w:rsidRDefault="00856EF8" w:rsidP="00856EF8">
            <w:pPr>
              <w:rPr>
                <w:rFonts w:cstheme="minorHAnsi"/>
                <w:sz w:val="20"/>
                <w:szCs w:val="20"/>
              </w:rPr>
            </w:pPr>
            <w:r>
              <w:rPr>
                <w:rFonts w:cstheme="minorHAnsi"/>
                <w:sz w:val="20"/>
                <w:szCs w:val="20"/>
              </w:rPr>
              <w:t>Q</w:t>
            </w:r>
            <w:r w:rsidRPr="00CF0F8A">
              <w:rPr>
                <w:rFonts w:cstheme="minorHAnsi"/>
                <w:sz w:val="20"/>
                <w:szCs w:val="20"/>
              </w:rPr>
              <w:t>13. Development for National regulatory guidance for Decommissioning (Clearance of structures and materials)</w:t>
            </w:r>
          </w:p>
        </w:tc>
        <w:tc>
          <w:tcPr>
            <w:tcW w:w="2396" w:type="dxa"/>
            <w:noWrap/>
            <w:vAlign w:val="center"/>
            <w:hideMark/>
          </w:tcPr>
          <w:p w14:paraId="12447103" w14:textId="77777777" w:rsidR="00856EF8" w:rsidRPr="00CF0F8A" w:rsidRDefault="00856EF8" w:rsidP="00856EF8">
            <w:pPr>
              <w:jc w:val="center"/>
              <w:rPr>
                <w:rFonts w:cstheme="minorHAnsi"/>
                <w:sz w:val="20"/>
                <w:szCs w:val="20"/>
              </w:rPr>
            </w:pPr>
            <w:r w:rsidRPr="00CF0F8A">
              <w:rPr>
                <w:rFonts w:cstheme="minorHAnsi"/>
                <w:sz w:val="20"/>
                <w:szCs w:val="20"/>
              </w:rPr>
              <w:t>56,3</w:t>
            </w:r>
          </w:p>
        </w:tc>
      </w:tr>
      <w:tr w:rsidR="00856EF8" w:rsidRPr="00CF0F8A" w14:paraId="7887041F" w14:textId="77777777" w:rsidTr="00856EF8">
        <w:trPr>
          <w:trHeight w:val="290"/>
        </w:trPr>
        <w:tc>
          <w:tcPr>
            <w:tcW w:w="360" w:type="dxa"/>
            <w:vAlign w:val="center"/>
          </w:tcPr>
          <w:p w14:paraId="10A01463" w14:textId="77777777" w:rsidR="00856EF8" w:rsidRPr="00C4013A" w:rsidRDefault="00856EF8" w:rsidP="00856EF8">
            <w:pPr>
              <w:jc w:val="center"/>
              <w:rPr>
                <w:rFonts w:cstheme="minorHAnsi"/>
                <w:sz w:val="20"/>
                <w:szCs w:val="20"/>
              </w:rPr>
            </w:pPr>
            <w:r>
              <w:rPr>
                <w:rFonts w:cstheme="minorHAnsi"/>
                <w:b/>
                <w:bCs/>
                <w:sz w:val="20"/>
                <w:szCs w:val="20"/>
              </w:rPr>
              <w:t>9</w:t>
            </w:r>
          </w:p>
        </w:tc>
        <w:tc>
          <w:tcPr>
            <w:tcW w:w="6664" w:type="dxa"/>
            <w:noWrap/>
            <w:hideMark/>
          </w:tcPr>
          <w:p w14:paraId="683AC798" w14:textId="77777777" w:rsidR="00856EF8" w:rsidRPr="00C4013A" w:rsidRDefault="00856EF8" w:rsidP="00856EF8">
            <w:pPr>
              <w:rPr>
                <w:rFonts w:cstheme="minorHAnsi"/>
                <w:sz w:val="20"/>
                <w:szCs w:val="20"/>
              </w:rPr>
            </w:pPr>
            <w:r w:rsidRPr="00C4013A">
              <w:rPr>
                <w:rFonts w:cstheme="minorHAnsi"/>
                <w:sz w:val="20"/>
                <w:szCs w:val="20"/>
              </w:rPr>
              <w:t>Q32. General education for decommissioning</w:t>
            </w:r>
          </w:p>
        </w:tc>
        <w:tc>
          <w:tcPr>
            <w:tcW w:w="2396" w:type="dxa"/>
            <w:noWrap/>
            <w:vAlign w:val="center"/>
            <w:hideMark/>
          </w:tcPr>
          <w:p w14:paraId="320803D0" w14:textId="77777777" w:rsidR="00856EF8" w:rsidRPr="00CF0F8A" w:rsidRDefault="00856EF8" w:rsidP="00856EF8">
            <w:pPr>
              <w:jc w:val="center"/>
              <w:rPr>
                <w:rFonts w:cstheme="minorHAnsi"/>
                <w:sz w:val="20"/>
                <w:szCs w:val="20"/>
              </w:rPr>
            </w:pPr>
            <w:r w:rsidRPr="00CF0F8A">
              <w:rPr>
                <w:rFonts w:cstheme="minorHAnsi"/>
                <w:sz w:val="20"/>
                <w:szCs w:val="20"/>
              </w:rPr>
              <w:t>55,4</w:t>
            </w:r>
          </w:p>
        </w:tc>
      </w:tr>
      <w:tr w:rsidR="00856EF8" w:rsidRPr="00CF0F8A" w14:paraId="446F0FE3" w14:textId="77777777" w:rsidTr="00856EF8">
        <w:trPr>
          <w:trHeight w:val="290"/>
        </w:trPr>
        <w:tc>
          <w:tcPr>
            <w:tcW w:w="360" w:type="dxa"/>
            <w:vAlign w:val="center"/>
          </w:tcPr>
          <w:p w14:paraId="6EB616FD" w14:textId="77777777" w:rsidR="00856EF8" w:rsidRDefault="00856EF8" w:rsidP="00856EF8">
            <w:pPr>
              <w:jc w:val="center"/>
              <w:rPr>
                <w:rFonts w:cstheme="minorHAnsi"/>
                <w:sz w:val="20"/>
                <w:szCs w:val="20"/>
              </w:rPr>
            </w:pPr>
            <w:r>
              <w:rPr>
                <w:rFonts w:cstheme="minorHAnsi"/>
                <w:b/>
                <w:bCs/>
                <w:sz w:val="20"/>
                <w:szCs w:val="20"/>
              </w:rPr>
              <w:t>10</w:t>
            </w:r>
          </w:p>
        </w:tc>
        <w:tc>
          <w:tcPr>
            <w:tcW w:w="6664" w:type="dxa"/>
            <w:noWrap/>
            <w:hideMark/>
          </w:tcPr>
          <w:p w14:paraId="5A9CE052" w14:textId="77777777" w:rsidR="00856EF8" w:rsidRPr="00CF0F8A" w:rsidRDefault="00856EF8" w:rsidP="00856EF8">
            <w:pPr>
              <w:rPr>
                <w:rFonts w:cstheme="minorHAnsi"/>
                <w:sz w:val="20"/>
                <w:szCs w:val="20"/>
              </w:rPr>
            </w:pPr>
            <w:r>
              <w:rPr>
                <w:rFonts w:cstheme="minorHAnsi"/>
                <w:sz w:val="20"/>
                <w:szCs w:val="20"/>
              </w:rPr>
              <w:t>Q</w:t>
            </w:r>
            <w:r w:rsidRPr="00CF0F8A">
              <w:rPr>
                <w:rFonts w:cstheme="minorHAnsi"/>
                <w:sz w:val="20"/>
                <w:szCs w:val="20"/>
              </w:rPr>
              <w:t>62. Clearance of surfaces and structures (interiors and exteriors)</w:t>
            </w:r>
          </w:p>
        </w:tc>
        <w:tc>
          <w:tcPr>
            <w:tcW w:w="2396" w:type="dxa"/>
            <w:noWrap/>
            <w:vAlign w:val="center"/>
            <w:hideMark/>
          </w:tcPr>
          <w:p w14:paraId="4F567FBB" w14:textId="77777777" w:rsidR="00856EF8" w:rsidRPr="00CF0F8A" w:rsidRDefault="00856EF8" w:rsidP="00856EF8">
            <w:pPr>
              <w:jc w:val="center"/>
              <w:rPr>
                <w:rFonts w:cstheme="minorHAnsi"/>
                <w:sz w:val="20"/>
                <w:szCs w:val="20"/>
              </w:rPr>
            </w:pPr>
            <w:r w:rsidRPr="00CF0F8A">
              <w:rPr>
                <w:rFonts w:cstheme="minorHAnsi"/>
                <w:sz w:val="20"/>
                <w:szCs w:val="20"/>
              </w:rPr>
              <w:t>55,3</w:t>
            </w:r>
          </w:p>
        </w:tc>
      </w:tr>
      <w:tr w:rsidR="00856EF8" w:rsidRPr="00CF0F8A" w14:paraId="7CC675EB" w14:textId="77777777" w:rsidTr="00856EF8">
        <w:trPr>
          <w:trHeight w:val="290"/>
        </w:trPr>
        <w:tc>
          <w:tcPr>
            <w:tcW w:w="360" w:type="dxa"/>
            <w:vAlign w:val="center"/>
          </w:tcPr>
          <w:p w14:paraId="73C140F7" w14:textId="77777777" w:rsidR="00856EF8" w:rsidRDefault="00856EF8" w:rsidP="00856EF8">
            <w:pPr>
              <w:jc w:val="center"/>
              <w:rPr>
                <w:rFonts w:cstheme="minorHAnsi"/>
                <w:sz w:val="20"/>
                <w:szCs w:val="20"/>
              </w:rPr>
            </w:pPr>
            <w:r>
              <w:rPr>
                <w:rFonts w:cstheme="minorHAnsi"/>
                <w:b/>
                <w:bCs/>
                <w:sz w:val="20"/>
                <w:szCs w:val="20"/>
              </w:rPr>
              <w:t>11</w:t>
            </w:r>
          </w:p>
        </w:tc>
        <w:tc>
          <w:tcPr>
            <w:tcW w:w="6664" w:type="dxa"/>
            <w:noWrap/>
            <w:hideMark/>
          </w:tcPr>
          <w:p w14:paraId="57E64B33" w14:textId="77777777" w:rsidR="00856EF8" w:rsidRPr="00CF0F8A" w:rsidRDefault="00856EF8" w:rsidP="00856EF8">
            <w:pPr>
              <w:rPr>
                <w:rFonts w:cstheme="minorHAnsi"/>
                <w:sz w:val="20"/>
                <w:szCs w:val="20"/>
              </w:rPr>
            </w:pPr>
            <w:r>
              <w:rPr>
                <w:rFonts w:cstheme="minorHAnsi"/>
                <w:sz w:val="20"/>
                <w:szCs w:val="20"/>
              </w:rPr>
              <w:t>Q</w:t>
            </w:r>
            <w:r w:rsidRPr="00CF0F8A">
              <w:rPr>
                <w:rFonts w:cstheme="minorHAnsi"/>
                <w:sz w:val="20"/>
                <w:szCs w:val="20"/>
              </w:rPr>
              <w:t>63. Characterisation methods and technologies to identify subsurface contamination</w:t>
            </w:r>
          </w:p>
        </w:tc>
        <w:tc>
          <w:tcPr>
            <w:tcW w:w="2396" w:type="dxa"/>
            <w:noWrap/>
            <w:vAlign w:val="center"/>
            <w:hideMark/>
          </w:tcPr>
          <w:p w14:paraId="38DFCCF4" w14:textId="77777777" w:rsidR="00856EF8" w:rsidRPr="00CF0F8A" w:rsidRDefault="00856EF8" w:rsidP="00856EF8">
            <w:pPr>
              <w:jc w:val="center"/>
              <w:rPr>
                <w:rFonts w:cstheme="minorHAnsi"/>
                <w:sz w:val="20"/>
                <w:szCs w:val="20"/>
              </w:rPr>
            </w:pPr>
            <w:r w:rsidRPr="00CF0F8A">
              <w:rPr>
                <w:rFonts w:cstheme="minorHAnsi"/>
                <w:sz w:val="20"/>
                <w:szCs w:val="20"/>
              </w:rPr>
              <w:t>55,0</w:t>
            </w:r>
          </w:p>
        </w:tc>
      </w:tr>
      <w:tr w:rsidR="00856EF8" w:rsidRPr="00CF0F8A" w14:paraId="28D01376" w14:textId="77777777" w:rsidTr="00856EF8">
        <w:trPr>
          <w:trHeight w:val="290"/>
        </w:trPr>
        <w:tc>
          <w:tcPr>
            <w:tcW w:w="360" w:type="dxa"/>
            <w:vAlign w:val="center"/>
          </w:tcPr>
          <w:p w14:paraId="64A6AAEF" w14:textId="77777777" w:rsidR="00856EF8" w:rsidRDefault="00856EF8" w:rsidP="00856EF8">
            <w:pPr>
              <w:jc w:val="center"/>
              <w:rPr>
                <w:rFonts w:cstheme="minorHAnsi"/>
                <w:sz w:val="20"/>
                <w:szCs w:val="20"/>
              </w:rPr>
            </w:pPr>
            <w:r>
              <w:rPr>
                <w:rFonts w:cstheme="minorHAnsi"/>
                <w:b/>
                <w:bCs/>
                <w:sz w:val="20"/>
                <w:szCs w:val="20"/>
              </w:rPr>
              <w:t>12</w:t>
            </w:r>
          </w:p>
        </w:tc>
        <w:tc>
          <w:tcPr>
            <w:tcW w:w="6664" w:type="dxa"/>
            <w:noWrap/>
            <w:hideMark/>
          </w:tcPr>
          <w:p w14:paraId="68F888AF" w14:textId="77777777" w:rsidR="00856EF8" w:rsidRPr="00CF0F8A" w:rsidRDefault="00856EF8" w:rsidP="00856EF8">
            <w:pPr>
              <w:rPr>
                <w:rFonts w:cstheme="minorHAnsi"/>
                <w:sz w:val="20"/>
                <w:szCs w:val="20"/>
              </w:rPr>
            </w:pPr>
            <w:r>
              <w:rPr>
                <w:rFonts w:cstheme="minorHAnsi"/>
                <w:sz w:val="20"/>
                <w:szCs w:val="20"/>
              </w:rPr>
              <w:t>Q</w:t>
            </w:r>
            <w:r w:rsidRPr="00CF0F8A">
              <w:rPr>
                <w:rFonts w:cstheme="minorHAnsi"/>
                <w:sz w:val="20"/>
                <w:szCs w:val="20"/>
              </w:rPr>
              <w:t>14. Development for National regulatory guidance for Decommissioning (Final site release)</w:t>
            </w:r>
          </w:p>
        </w:tc>
        <w:tc>
          <w:tcPr>
            <w:tcW w:w="2396" w:type="dxa"/>
            <w:noWrap/>
            <w:vAlign w:val="center"/>
            <w:hideMark/>
          </w:tcPr>
          <w:p w14:paraId="21A09710" w14:textId="77777777" w:rsidR="00856EF8" w:rsidRPr="00CF0F8A" w:rsidRDefault="00856EF8" w:rsidP="00856EF8">
            <w:pPr>
              <w:jc w:val="center"/>
              <w:rPr>
                <w:rFonts w:cstheme="minorHAnsi"/>
                <w:sz w:val="20"/>
                <w:szCs w:val="20"/>
              </w:rPr>
            </w:pPr>
            <w:r w:rsidRPr="00CF0F8A">
              <w:rPr>
                <w:rFonts w:cstheme="minorHAnsi"/>
                <w:sz w:val="20"/>
                <w:szCs w:val="20"/>
              </w:rPr>
              <w:t>54,2</w:t>
            </w:r>
          </w:p>
        </w:tc>
      </w:tr>
      <w:tr w:rsidR="00856EF8" w:rsidRPr="00CF0F8A" w14:paraId="01027E9E" w14:textId="77777777" w:rsidTr="00856EF8">
        <w:trPr>
          <w:trHeight w:val="290"/>
        </w:trPr>
        <w:tc>
          <w:tcPr>
            <w:tcW w:w="360" w:type="dxa"/>
            <w:vAlign w:val="center"/>
          </w:tcPr>
          <w:p w14:paraId="518756C1" w14:textId="77777777" w:rsidR="00856EF8" w:rsidRDefault="00856EF8" w:rsidP="00856EF8">
            <w:pPr>
              <w:jc w:val="center"/>
              <w:rPr>
                <w:rFonts w:cstheme="minorHAnsi"/>
                <w:sz w:val="20"/>
                <w:szCs w:val="20"/>
              </w:rPr>
            </w:pPr>
            <w:r>
              <w:rPr>
                <w:rFonts w:cstheme="minorHAnsi"/>
                <w:b/>
                <w:bCs/>
                <w:sz w:val="20"/>
                <w:szCs w:val="20"/>
              </w:rPr>
              <w:t>13</w:t>
            </w:r>
          </w:p>
        </w:tc>
        <w:tc>
          <w:tcPr>
            <w:tcW w:w="6664" w:type="dxa"/>
            <w:noWrap/>
            <w:hideMark/>
          </w:tcPr>
          <w:p w14:paraId="50180F7E" w14:textId="77777777" w:rsidR="00856EF8" w:rsidRPr="00CF0F8A" w:rsidRDefault="00856EF8" w:rsidP="00856EF8">
            <w:pPr>
              <w:rPr>
                <w:rFonts w:cstheme="minorHAnsi"/>
                <w:sz w:val="20"/>
                <w:szCs w:val="20"/>
              </w:rPr>
            </w:pPr>
            <w:r>
              <w:rPr>
                <w:rFonts w:cstheme="minorHAnsi"/>
                <w:sz w:val="20"/>
                <w:szCs w:val="20"/>
              </w:rPr>
              <w:t>Q</w:t>
            </w:r>
            <w:r w:rsidRPr="00CF0F8A">
              <w:rPr>
                <w:rFonts w:cstheme="minorHAnsi"/>
                <w:sz w:val="20"/>
                <w:szCs w:val="20"/>
              </w:rPr>
              <w:t>84. Material clearance (methodology and procedures)</w:t>
            </w:r>
          </w:p>
        </w:tc>
        <w:tc>
          <w:tcPr>
            <w:tcW w:w="2396" w:type="dxa"/>
            <w:noWrap/>
            <w:vAlign w:val="center"/>
            <w:hideMark/>
          </w:tcPr>
          <w:p w14:paraId="46172565" w14:textId="77777777" w:rsidR="00856EF8" w:rsidRPr="00CF0F8A" w:rsidRDefault="00856EF8" w:rsidP="00856EF8">
            <w:pPr>
              <w:jc w:val="center"/>
              <w:rPr>
                <w:rFonts w:cstheme="minorHAnsi"/>
                <w:sz w:val="20"/>
                <w:szCs w:val="20"/>
              </w:rPr>
            </w:pPr>
            <w:r w:rsidRPr="00CF0F8A">
              <w:rPr>
                <w:rFonts w:cstheme="minorHAnsi"/>
                <w:sz w:val="20"/>
                <w:szCs w:val="20"/>
              </w:rPr>
              <w:t>54,0</w:t>
            </w:r>
          </w:p>
        </w:tc>
      </w:tr>
      <w:tr w:rsidR="00856EF8" w:rsidRPr="00CF0F8A" w14:paraId="0B590F14" w14:textId="77777777" w:rsidTr="00856EF8">
        <w:trPr>
          <w:trHeight w:val="290"/>
        </w:trPr>
        <w:tc>
          <w:tcPr>
            <w:tcW w:w="360" w:type="dxa"/>
            <w:vAlign w:val="center"/>
          </w:tcPr>
          <w:p w14:paraId="57C02E97" w14:textId="77777777" w:rsidR="00856EF8" w:rsidRDefault="00856EF8" w:rsidP="00856EF8">
            <w:pPr>
              <w:jc w:val="center"/>
              <w:rPr>
                <w:rFonts w:cstheme="minorHAnsi"/>
                <w:sz w:val="20"/>
                <w:szCs w:val="20"/>
              </w:rPr>
            </w:pPr>
            <w:r>
              <w:rPr>
                <w:rFonts w:cstheme="minorHAnsi"/>
                <w:b/>
                <w:bCs/>
                <w:sz w:val="20"/>
                <w:szCs w:val="20"/>
              </w:rPr>
              <w:t>14</w:t>
            </w:r>
          </w:p>
        </w:tc>
        <w:tc>
          <w:tcPr>
            <w:tcW w:w="6664" w:type="dxa"/>
            <w:noWrap/>
            <w:hideMark/>
          </w:tcPr>
          <w:p w14:paraId="02C843BB" w14:textId="77777777" w:rsidR="00856EF8" w:rsidRPr="00CF0F8A" w:rsidRDefault="00856EF8" w:rsidP="00856EF8">
            <w:pPr>
              <w:rPr>
                <w:rFonts w:cstheme="minorHAnsi"/>
                <w:sz w:val="20"/>
                <w:szCs w:val="20"/>
              </w:rPr>
            </w:pPr>
            <w:r>
              <w:rPr>
                <w:rFonts w:cstheme="minorHAnsi"/>
                <w:sz w:val="20"/>
                <w:szCs w:val="20"/>
              </w:rPr>
              <w:t>Q</w:t>
            </w:r>
            <w:r w:rsidRPr="00CF0F8A">
              <w:rPr>
                <w:rFonts w:cstheme="minorHAnsi"/>
                <w:sz w:val="20"/>
                <w:szCs w:val="20"/>
              </w:rPr>
              <w:t>51. Segmentation of large irradiated metallic components (reactor vessel internals, etc.)</w:t>
            </w:r>
          </w:p>
        </w:tc>
        <w:tc>
          <w:tcPr>
            <w:tcW w:w="2396" w:type="dxa"/>
            <w:noWrap/>
            <w:vAlign w:val="center"/>
            <w:hideMark/>
          </w:tcPr>
          <w:p w14:paraId="57DB18F3" w14:textId="77777777" w:rsidR="00856EF8" w:rsidRPr="00CF0F8A" w:rsidRDefault="00856EF8" w:rsidP="00856EF8">
            <w:pPr>
              <w:jc w:val="center"/>
              <w:rPr>
                <w:rFonts w:cstheme="minorHAnsi"/>
                <w:sz w:val="20"/>
                <w:szCs w:val="20"/>
              </w:rPr>
            </w:pPr>
            <w:r w:rsidRPr="00CF0F8A">
              <w:rPr>
                <w:rFonts w:cstheme="minorHAnsi"/>
                <w:sz w:val="20"/>
                <w:szCs w:val="20"/>
              </w:rPr>
              <w:t>53,6</w:t>
            </w:r>
          </w:p>
        </w:tc>
      </w:tr>
      <w:tr w:rsidR="00856EF8" w:rsidRPr="00CF0F8A" w14:paraId="15A61BAB" w14:textId="77777777" w:rsidTr="00856EF8">
        <w:trPr>
          <w:trHeight w:val="290"/>
        </w:trPr>
        <w:tc>
          <w:tcPr>
            <w:tcW w:w="360" w:type="dxa"/>
            <w:vAlign w:val="center"/>
          </w:tcPr>
          <w:p w14:paraId="72A432DA" w14:textId="77777777" w:rsidR="00856EF8" w:rsidRDefault="00856EF8" w:rsidP="00856EF8">
            <w:pPr>
              <w:jc w:val="center"/>
              <w:rPr>
                <w:rFonts w:cstheme="minorHAnsi"/>
                <w:sz w:val="20"/>
                <w:szCs w:val="20"/>
              </w:rPr>
            </w:pPr>
            <w:r>
              <w:rPr>
                <w:rFonts w:cstheme="minorHAnsi"/>
                <w:b/>
                <w:bCs/>
                <w:sz w:val="20"/>
                <w:szCs w:val="20"/>
              </w:rPr>
              <w:t>15</w:t>
            </w:r>
          </w:p>
        </w:tc>
        <w:tc>
          <w:tcPr>
            <w:tcW w:w="6664" w:type="dxa"/>
            <w:noWrap/>
            <w:hideMark/>
          </w:tcPr>
          <w:p w14:paraId="203FC511" w14:textId="77777777" w:rsidR="00856EF8" w:rsidRPr="00CF0F8A" w:rsidRDefault="00856EF8" w:rsidP="00856EF8">
            <w:pPr>
              <w:rPr>
                <w:rFonts w:cstheme="minorHAnsi"/>
                <w:sz w:val="20"/>
                <w:szCs w:val="20"/>
              </w:rPr>
            </w:pPr>
            <w:r>
              <w:rPr>
                <w:rFonts w:cstheme="minorHAnsi"/>
                <w:sz w:val="20"/>
                <w:szCs w:val="20"/>
              </w:rPr>
              <w:t>Q</w:t>
            </w:r>
            <w:r w:rsidRPr="00CF0F8A">
              <w:rPr>
                <w:rFonts w:cstheme="minorHAnsi"/>
                <w:sz w:val="20"/>
                <w:szCs w:val="20"/>
              </w:rPr>
              <w:t>31. Methods and software tools for knowledge management (e.g. competence preservation)</w:t>
            </w:r>
          </w:p>
        </w:tc>
        <w:tc>
          <w:tcPr>
            <w:tcW w:w="2396" w:type="dxa"/>
            <w:noWrap/>
            <w:vAlign w:val="center"/>
            <w:hideMark/>
          </w:tcPr>
          <w:p w14:paraId="4977D7FF" w14:textId="77777777" w:rsidR="00856EF8" w:rsidRPr="00CF0F8A" w:rsidRDefault="00856EF8" w:rsidP="00856EF8">
            <w:pPr>
              <w:jc w:val="center"/>
              <w:rPr>
                <w:rFonts w:cstheme="minorHAnsi"/>
                <w:sz w:val="20"/>
                <w:szCs w:val="20"/>
              </w:rPr>
            </w:pPr>
            <w:r w:rsidRPr="00CF0F8A">
              <w:rPr>
                <w:rFonts w:cstheme="minorHAnsi"/>
                <w:sz w:val="20"/>
                <w:szCs w:val="20"/>
              </w:rPr>
              <w:t>52,7</w:t>
            </w:r>
          </w:p>
        </w:tc>
      </w:tr>
      <w:tr w:rsidR="00856EF8" w:rsidRPr="00CF0F8A" w14:paraId="4E2A6084" w14:textId="77777777" w:rsidTr="00856EF8">
        <w:trPr>
          <w:trHeight w:val="290"/>
        </w:trPr>
        <w:tc>
          <w:tcPr>
            <w:tcW w:w="360" w:type="dxa"/>
            <w:vAlign w:val="center"/>
          </w:tcPr>
          <w:p w14:paraId="20803448" w14:textId="77777777" w:rsidR="00856EF8" w:rsidRDefault="00856EF8" w:rsidP="00856EF8">
            <w:pPr>
              <w:jc w:val="center"/>
              <w:rPr>
                <w:rFonts w:cstheme="minorHAnsi"/>
                <w:sz w:val="20"/>
                <w:szCs w:val="20"/>
              </w:rPr>
            </w:pPr>
            <w:r>
              <w:rPr>
                <w:rFonts w:cstheme="minorHAnsi"/>
                <w:b/>
                <w:bCs/>
                <w:sz w:val="20"/>
                <w:szCs w:val="20"/>
              </w:rPr>
              <w:t>16</w:t>
            </w:r>
          </w:p>
        </w:tc>
        <w:tc>
          <w:tcPr>
            <w:tcW w:w="6664" w:type="dxa"/>
            <w:noWrap/>
            <w:hideMark/>
          </w:tcPr>
          <w:p w14:paraId="71627ABB" w14:textId="77777777" w:rsidR="00856EF8" w:rsidRPr="00CF0F8A" w:rsidRDefault="00856EF8" w:rsidP="00856EF8">
            <w:pPr>
              <w:rPr>
                <w:rFonts w:cstheme="minorHAnsi"/>
                <w:sz w:val="20"/>
                <w:szCs w:val="20"/>
              </w:rPr>
            </w:pPr>
            <w:r>
              <w:rPr>
                <w:rFonts w:cstheme="minorHAnsi"/>
                <w:sz w:val="20"/>
                <w:szCs w:val="20"/>
              </w:rPr>
              <w:t>Q</w:t>
            </w:r>
            <w:r w:rsidRPr="00CF0F8A">
              <w:rPr>
                <w:rFonts w:cstheme="minorHAnsi"/>
                <w:sz w:val="20"/>
                <w:szCs w:val="20"/>
              </w:rPr>
              <w:t>86. Management of hazardous and toxic materials (asbestos, lead in paint, etc.)</w:t>
            </w:r>
          </w:p>
        </w:tc>
        <w:tc>
          <w:tcPr>
            <w:tcW w:w="2396" w:type="dxa"/>
            <w:noWrap/>
            <w:vAlign w:val="center"/>
            <w:hideMark/>
          </w:tcPr>
          <w:p w14:paraId="6A0B4A32" w14:textId="77777777" w:rsidR="00856EF8" w:rsidRPr="00CF0F8A" w:rsidRDefault="00856EF8" w:rsidP="00856EF8">
            <w:pPr>
              <w:jc w:val="center"/>
              <w:rPr>
                <w:rFonts w:cstheme="minorHAnsi"/>
                <w:sz w:val="20"/>
                <w:szCs w:val="20"/>
              </w:rPr>
            </w:pPr>
            <w:r w:rsidRPr="00CF0F8A">
              <w:rPr>
                <w:rFonts w:cstheme="minorHAnsi"/>
                <w:sz w:val="20"/>
                <w:szCs w:val="20"/>
              </w:rPr>
              <w:t>52,6</w:t>
            </w:r>
          </w:p>
        </w:tc>
      </w:tr>
      <w:tr w:rsidR="00856EF8" w:rsidRPr="00CF0F8A" w14:paraId="15B47C2E" w14:textId="77777777" w:rsidTr="00856EF8">
        <w:trPr>
          <w:trHeight w:val="290"/>
        </w:trPr>
        <w:tc>
          <w:tcPr>
            <w:tcW w:w="360" w:type="dxa"/>
            <w:vAlign w:val="center"/>
          </w:tcPr>
          <w:p w14:paraId="4AC58790" w14:textId="77777777" w:rsidR="00856EF8" w:rsidRDefault="00856EF8" w:rsidP="00856EF8">
            <w:pPr>
              <w:jc w:val="center"/>
              <w:rPr>
                <w:rFonts w:cstheme="minorHAnsi"/>
                <w:sz w:val="20"/>
                <w:szCs w:val="20"/>
              </w:rPr>
            </w:pPr>
            <w:r>
              <w:rPr>
                <w:rFonts w:cstheme="minorHAnsi"/>
                <w:b/>
                <w:bCs/>
                <w:sz w:val="20"/>
                <w:szCs w:val="20"/>
              </w:rPr>
              <w:t>17</w:t>
            </w:r>
          </w:p>
        </w:tc>
        <w:tc>
          <w:tcPr>
            <w:tcW w:w="6664" w:type="dxa"/>
            <w:noWrap/>
            <w:hideMark/>
          </w:tcPr>
          <w:p w14:paraId="16EE7076" w14:textId="77777777" w:rsidR="00856EF8" w:rsidRPr="00CF0F8A" w:rsidRDefault="00856EF8" w:rsidP="00856EF8">
            <w:pPr>
              <w:rPr>
                <w:rFonts w:cstheme="minorHAnsi"/>
                <w:sz w:val="20"/>
                <w:szCs w:val="20"/>
              </w:rPr>
            </w:pPr>
            <w:r>
              <w:rPr>
                <w:rFonts w:cstheme="minorHAnsi"/>
                <w:sz w:val="20"/>
                <w:szCs w:val="20"/>
              </w:rPr>
              <w:t>Q</w:t>
            </w:r>
            <w:r w:rsidRPr="00CF0F8A">
              <w:rPr>
                <w:rFonts w:cstheme="minorHAnsi"/>
                <w:sz w:val="20"/>
                <w:szCs w:val="20"/>
              </w:rPr>
              <w:t>87. Conventional and cleared materials recycling (circular economy)</w:t>
            </w:r>
          </w:p>
        </w:tc>
        <w:tc>
          <w:tcPr>
            <w:tcW w:w="2396" w:type="dxa"/>
            <w:noWrap/>
            <w:vAlign w:val="center"/>
            <w:hideMark/>
          </w:tcPr>
          <w:p w14:paraId="545D2DD7" w14:textId="77777777" w:rsidR="00856EF8" w:rsidRPr="00CF0F8A" w:rsidRDefault="00856EF8" w:rsidP="00856EF8">
            <w:pPr>
              <w:jc w:val="center"/>
              <w:rPr>
                <w:rFonts w:cstheme="minorHAnsi"/>
                <w:sz w:val="20"/>
                <w:szCs w:val="20"/>
              </w:rPr>
            </w:pPr>
            <w:r w:rsidRPr="00CF0F8A">
              <w:rPr>
                <w:rFonts w:cstheme="minorHAnsi"/>
                <w:sz w:val="20"/>
                <w:szCs w:val="20"/>
              </w:rPr>
              <w:t>52,5</w:t>
            </w:r>
          </w:p>
        </w:tc>
      </w:tr>
      <w:tr w:rsidR="00856EF8" w:rsidRPr="00CF0F8A" w14:paraId="6B687B23" w14:textId="77777777" w:rsidTr="00856EF8">
        <w:trPr>
          <w:trHeight w:val="290"/>
        </w:trPr>
        <w:tc>
          <w:tcPr>
            <w:tcW w:w="360" w:type="dxa"/>
            <w:vAlign w:val="center"/>
          </w:tcPr>
          <w:p w14:paraId="480CB9D7" w14:textId="77777777" w:rsidR="00856EF8" w:rsidRDefault="00856EF8" w:rsidP="00856EF8">
            <w:pPr>
              <w:jc w:val="center"/>
              <w:rPr>
                <w:rFonts w:cstheme="minorHAnsi"/>
                <w:sz w:val="20"/>
                <w:szCs w:val="20"/>
              </w:rPr>
            </w:pPr>
            <w:r>
              <w:rPr>
                <w:rFonts w:cstheme="minorHAnsi"/>
                <w:b/>
                <w:bCs/>
                <w:sz w:val="20"/>
                <w:szCs w:val="20"/>
              </w:rPr>
              <w:t>18</w:t>
            </w:r>
          </w:p>
        </w:tc>
        <w:tc>
          <w:tcPr>
            <w:tcW w:w="6664" w:type="dxa"/>
            <w:noWrap/>
            <w:hideMark/>
          </w:tcPr>
          <w:p w14:paraId="2B4251BC" w14:textId="77777777" w:rsidR="00856EF8" w:rsidRPr="00CF0F8A" w:rsidRDefault="00856EF8" w:rsidP="00856EF8">
            <w:pPr>
              <w:rPr>
                <w:rFonts w:cstheme="minorHAnsi"/>
                <w:sz w:val="20"/>
                <w:szCs w:val="20"/>
              </w:rPr>
            </w:pPr>
            <w:r>
              <w:rPr>
                <w:rFonts w:cstheme="minorHAnsi"/>
                <w:sz w:val="20"/>
                <w:szCs w:val="20"/>
              </w:rPr>
              <w:t>Q</w:t>
            </w:r>
            <w:r w:rsidRPr="00CF0F8A">
              <w:rPr>
                <w:rFonts w:cstheme="minorHAnsi"/>
                <w:sz w:val="20"/>
                <w:szCs w:val="20"/>
              </w:rPr>
              <w:t>82. Radioactive waste packaging and logistics</w:t>
            </w:r>
          </w:p>
        </w:tc>
        <w:tc>
          <w:tcPr>
            <w:tcW w:w="2396" w:type="dxa"/>
            <w:noWrap/>
            <w:vAlign w:val="center"/>
            <w:hideMark/>
          </w:tcPr>
          <w:p w14:paraId="2A4670F7" w14:textId="77777777" w:rsidR="00856EF8" w:rsidRPr="00CF0F8A" w:rsidRDefault="00856EF8" w:rsidP="00856EF8">
            <w:pPr>
              <w:jc w:val="center"/>
              <w:rPr>
                <w:rFonts w:cstheme="minorHAnsi"/>
                <w:sz w:val="20"/>
                <w:szCs w:val="20"/>
              </w:rPr>
            </w:pPr>
            <w:r w:rsidRPr="00CF0F8A">
              <w:rPr>
                <w:rFonts w:cstheme="minorHAnsi"/>
                <w:sz w:val="20"/>
                <w:szCs w:val="20"/>
              </w:rPr>
              <w:t>51,8</w:t>
            </w:r>
          </w:p>
        </w:tc>
      </w:tr>
      <w:tr w:rsidR="00856EF8" w:rsidRPr="00CF0F8A" w14:paraId="2E56AC1F" w14:textId="77777777" w:rsidTr="00856EF8">
        <w:trPr>
          <w:trHeight w:val="290"/>
        </w:trPr>
        <w:tc>
          <w:tcPr>
            <w:tcW w:w="360" w:type="dxa"/>
            <w:vAlign w:val="center"/>
          </w:tcPr>
          <w:p w14:paraId="2248CB87" w14:textId="77777777" w:rsidR="00856EF8" w:rsidRDefault="00856EF8" w:rsidP="00856EF8">
            <w:pPr>
              <w:jc w:val="center"/>
              <w:rPr>
                <w:rFonts w:cstheme="minorHAnsi"/>
                <w:sz w:val="20"/>
                <w:szCs w:val="20"/>
              </w:rPr>
            </w:pPr>
            <w:r>
              <w:rPr>
                <w:rFonts w:cstheme="minorHAnsi"/>
                <w:b/>
                <w:bCs/>
                <w:sz w:val="20"/>
                <w:szCs w:val="20"/>
              </w:rPr>
              <w:t>19</w:t>
            </w:r>
          </w:p>
        </w:tc>
        <w:tc>
          <w:tcPr>
            <w:tcW w:w="6664" w:type="dxa"/>
            <w:noWrap/>
            <w:hideMark/>
          </w:tcPr>
          <w:p w14:paraId="5DB4BD67" w14:textId="77777777" w:rsidR="00856EF8" w:rsidRPr="00CF0F8A" w:rsidRDefault="00856EF8" w:rsidP="00856EF8">
            <w:pPr>
              <w:rPr>
                <w:rFonts w:cstheme="minorHAnsi"/>
                <w:sz w:val="20"/>
                <w:szCs w:val="20"/>
              </w:rPr>
            </w:pPr>
            <w:r>
              <w:rPr>
                <w:rFonts w:cstheme="minorHAnsi"/>
                <w:sz w:val="20"/>
                <w:szCs w:val="20"/>
              </w:rPr>
              <w:t>Q</w:t>
            </w:r>
            <w:r w:rsidRPr="00CF0F8A">
              <w:rPr>
                <w:rFonts w:cstheme="minorHAnsi"/>
                <w:sz w:val="20"/>
                <w:szCs w:val="20"/>
              </w:rPr>
              <w:t>57. In situ decontamination of building surface (concrete)</w:t>
            </w:r>
          </w:p>
        </w:tc>
        <w:tc>
          <w:tcPr>
            <w:tcW w:w="2396" w:type="dxa"/>
            <w:noWrap/>
            <w:vAlign w:val="center"/>
            <w:hideMark/>
          </w:tcPr>
          <w:p w14:paraId="79D2FD91" w14:textId="77777777" w:rsidR="00856EF8" w:rsidRPr="00CF0F8A" w:rsidRDefault="00856EF8" w:rsidP="00856EF8">
            <w:pPr>
              <w:jc w:val="center"/>
              <w:rPr>
                <w:rFonts w:cstheme="minorHAnsi"/>
                <w:sz w:val="20"/>
                <w:szCs w:val="20"/>
              </w:rPr>
            </w:pPr>
            <w:r w:rsidRPr="00CF0F8A">
              <w:rPr>
                <w:rFonts w:cstheme="minorHAnsi"/>
                <w:sz w:val="20"/>
                <w:szCs w:val="20"/>
              </w:rPr>
              <w:t>51,0</w:t>
            </w:r>
          </w:p>
        </w:tc>
      </w:tr>
      <w:tr w:rsidR="00856EF8" w:rsidRPr="00CF0F8A" w14:paraId="32087B2F" w14:textId="77777777" w:rsidTr="00856EF8">
        <w:trPr>
          <w:trHeight w:val="290"/>
        </w:trPr>
        <w:tc>
          <w:tcPr>
            <w:tcW w:w="360" w:type="dxa"/>
            <w:vAlign w:val="center"/>
          </w:tcPr>
          <w:p w14:paraId="4E15F242" w14:textId="77777777" w:rsidR="00856EF8" w:rsidRDefault="00856EF8" w:rsidP="00856EF8">
            <w:pPr>
              <w:jc w:val="center"/>
              <w:rPr>
                <w:rFonts w:cstheme="minorHAnsi"/>
                <w:sz w:val="20"/>
                <w:szCs w:val="20"/>
              </w:rPr>
            </w:pPr>
            <w:r>
              <w:rPr>
                <w:rFonts w:cstheme="minorHAnsi"/>
                <w:b/>
                <w:bCs/>
                <w:sz w:val="20"/>
                <w:szCs w:val="20"/>
              </w:rPr>
              <w:t>20</w:t>
            </w:r>
          </w:p>
        </w:tc>
        <w:tc>
          <w:tcPr>
            <w:tcW w:w="6664" w:type="dxa"/>
            <w:noWrap/>
            <w:hideMark/>
          </w:tcPr>
          <w:p w14:paraId="3AFBB561" w14:textId="77777777" w:rsidR="00856EF8" w:rsidRPr="00CF0F8A" w:rsidRDefault="00856EF8" w:rsidP="00856EF8">
            <w:pPr>
              <w:rPr>
                <w:rFonts w:cstheme="minorHAnsi"/>
                <w:sz w:val="20"/>
                <w:szCs w:val="20"/>
              </w:rPr>
            </w:pPr>
            <w:r>
              <w:rPr>
                <w:rFonts w:cstheme="minorHAnsi"/>
                <w:sz w:val="20"/>
                <w:szCs w:val="20"/>
              </w:rPr>
              <w:t>Q</w:t>
            </w:r>
            <w:r w:rsidRPr="00CF0F8A">
              <w:rPr>
                <w:rFonts w:cstheme="minorHAnsi"/>
                <w:sz w:val="20"/>
                <w:szCs w:val="20"/>
              </w:rPr>
              <w:t>48. Preparation of infrastructures and buildings for decommissioning (storages, capabilities for material sorting and treatment...)</w:t>
            </w:r>
          </w:p>
        </w:tc>
        <w:tc>
          <w:tcPr>
            <w:tcW w:w="2396" w:type="dxa"/>
            <w:noWrap/>
            <w:vAlign w:val="center"/>
            <w:hideMark/>
          </w:tcPr>
          <w:p w14:paraId="656A1730" w14:textId="77777777" w:rsidR="00856EF8" w:rsidRPr="00CF0F8A" w:rsidRDefault="00856EF8" w:rsidP="00856EF8">
            <w:pPr>
              <w:jc w:val="center"/>
              <w:rPr>
                <w:rFonts w:cstheme="minorHAnsi"/>
                <w:sz w:val="20"/>
                <w:szCs w:val="20"/>
              </w:rPr>
            </w:pPr>
            <w:r w:rsidRPr="00CF0F8A">
              <w:rPr>
                <w:rFonts w:cstheme="minorHAnsi"/>
                <w:sz w:val="20"/>
                <w:szCs w:val="20"/>
              </w:rPr>
              <w:t>50,6</w:t>
            </w:r>
          </w:p>
        </w:tc>
      </w:tr>
      <w:tr w:rsidR="00856EF8" w:rsidRPr="00CF0F8A" w14:paraId="2801179D" w14:textId="77777777" w:rsidTr="00856EF8">
        <w:trPr>
          <w:trHeight w:val="290"/>
        </w:trPr>
        <w:tc>
          <w:tcPr>
            <w:tcW w:w="360" w:type="dxa"/>
            <w:vAlign w:val="center"/>
          </w:tcPr>
          <w:p w14:paraId="0A6A7F63" w14:textId="77777777" w:rsidR="00856EF8" w:rsidRDefault="00856EF8" w:rsidP="00856EF8">
            <w:pPr>
              <w:jc w:val="center"/>
              <w:rPr>
                <w:rFonts w:cstheme="minorHAnsi"/>
                <w:sz w:val="20"/>
                <w:szCs w:val="20"/>
              </w:rPr>
            </w:pPr>
            <w:r>
              <w:rPr>
                <w:rFonts w:cstheme="minorHAnsi"/>
                <w:b/>
                <w:bCs/>
                <w:sz w:val="20"/>
                <w:szCs w:val="20"/>
              </w:rPr>
              <w:t>21</w:t>
            </w:r>
          </w:p>
        </w:tc>
        <w:tc>
          <w:tcPr>
            <w:tcW w:w="6664" w:type="dxa"/>
            <w:noWrap/>
            <w:hideMark/>
          </w:tcPr>
          <w:p w14:paraId="32A5AD1E" w14:textId="77777777" w:rsidR="00856EF8" w:rsidRPr="00CF0F8A" w:rsidRDefault="00856EF8" w:rsidP="00856EF8">
            <w:pPr>
              <w:rPr>
                <w:rFonts w:cstheme="minorHAnsi"/>
                <w:sz w:val="20"/>
                <w:szCs w:val="20"/>
              </w:rPr>
            </w:pPr>
            <w:r>
              <w:rPr>
                <w:rFonts w:cstheme="minorHAnsi"/>
                <w:sz w:val="20"/>
                <w:szCs w:val="20"/>
              </w:rPr>
              <w:t>Q</w:t>
            </w:r>
            <w:r w:rsidRPr="00CF0F8A">
              <w:rPr>
                <w:rFonts w:cstheme="minorHAnsi"/>
                <w:sz w:val="20"/>
                <w:szCs w:val="20"/>
              </w:rPr>
              <w:t>81. Radioactive waste conditioning</w:t>
            </w:r>
          </w:p>
        </w:tc>
        <w:tc>
          <w:tcPr>
            <w:tcW w:w="2396" w:type="dxa"/>
            <w:noWrap/>
            <w:vAlign w:val="center"/>
            <w:hideMark/>
          </w:tcPr>
          <w:p w14:paraId="18EF1B90" w14:textId="77777777" w:rsidR="00856EF8" w:rsidRPr="00CF0F8A" w:rsidRDefault="00856EF8" w:rsidP="00856EF8">
            <w:pPr>
              <w:jc w:val="center"/>
              <w:rPr>
                <w:rFonts w:cstheme="minorHAnsi"/>
                <w:sz w:val="20"/>
                <w:szCs w:val="20"/>
              </w:rPr>
            </w:pPr>
            <w:r w:rsidRPr="00CF0F8A">
              <w:rPr>
                <w:rFonts w:cstheme="minorHAnsi"/>
                <w:sz w:val="20"/>
                <w:szCs w:val="20"/>
              </w:rPr>
              <w:t>50,5</w:t>
            </w:r>
          </w:p>
        </w:tc>
      </w:tr>
      <w:tr w:rsidR="00856EF8" w:rsidRPr="00CF0F8A" w14:paraId="308C70AC" w14:textId="77777777" w:rsidTr="00856EF8">
        <w:trPr>
          <w:trHeight w:val="290"/>
        </w:trPr>
        <w:tc>
          <w:tcPr>
            <w:tcW w:w="360" w:type="dxa"/>
            <w:vAlign w:val="center"/>
          </w:tcPr>
          <w:p w14:paraId="4CF3B3A2" w14:textId="77777777" w:rsidR="00856EF8" w:rsidRDefault="00856EF8" w:rsidP="00856EF8">
            <w:pPr>
              <w:jc w:val="center"/>
              <w:rPr>
                <w:rFonts w:cstheme="minorHAnsi"/>
                <w:sz w:val="20"/>
                <w:szCs w:val="20"/>
              </w:rPr>
            </w:pPr>
            <w:r>
              <w:rPr>
                <w:rFonts w:cstheme="minorHAnsi"/>
                <w:b/>
                <w:bCs/>
                <w:sz w:val="20"/>
                <w:szCs w:val="20"/>
              </w:rPr>
              <w:t>22</w:t>
            </w:r>
          </w:p>
        </w:tc>
        <w:tc>
          <w:tcPr>
            <w:tcW w:w="6664" w:type="dxa"/>
            <w:noWrap/>
            <w:hideMark/>
          </w:tcPr>
          <w:p w14:paraId="3C3F2046" w14:textId="77777777" w:rsidR="00856EF8" w:rsidRPr="00CF0F8A" w:rsidRDefault="00856EF8" w:rsidP="00856EF8">
            <w:pPr>
              <w:rPr>
                <w:rFonts w:cstheme="minorHAnsi"/>
                <w:sz w:val="20"/>
                <w:szCs w:val="20"/>
              </w:rPr>
            </w:pPr>
            <w:r>
              <w:rPr>
                <w:rFonts w:cstheme="minorHAnsi"/>
                <w:sz w:val="20"/>
                <w:szCs w:val="20"/>
              </w:rPr>
              <w:t>Q</w:t>
            </w:r>
            <w:r w:rsidRPr="00CF0F8A">
              <w:rPr>
                <w:rFonts w:cstheme="minorHAnsi"/>
                <w:sz w:val="20"/>
                <w:szCs w:val="20"/>
              </w:rPr>
              <w:t>10. International harmonization of safety standards and safety approaches for Decommissioning</w:t>
            </w:r>
          </w:p>
        </w:tc>
        <w:tc>
          <w:tcPr>
            <w:tcW w:w="2396" w:type="dxa"/>
            <w:noWrap/>
            <w:vAlign w:val="center"/>
            <w:hideMark/>
          </w:tcPr>
          <w:p w14:paraId="5CC5EFC6" w14:textId="77777777" w:rsidR="00856EF8" w:rsidRPr="00CF0F8A" w:rsidRDefault="00856EF8" w:rsidP="00856EF8">
            <w:pPr>
              <w:jc w:val="center"/>
              <w:rPr>
                <w:rFonts w:cstheme="minorHAnsi"/>
                <w:sz w:val="20"/>
                <w:szCs w:val="20"/>
              </w:rPr>
            </w:pPr>
            <w:r w:rsidRPr="00CF0F8A">
              <w:rPr>
                <w:rFonts w:cstheme="minorHAnsi"/>
                <w:sz w:val="20"/>
                <w:szCs w:val="20"/>
              </w:rPr>
              <w:t>50,0</w:t>
            </w:r>
          </w:p>
        </w:tc>
      </w:tr>
      <w:tr w:rsidR="00856EF8" w:rsidRPr="00CF0F8A" w14:paraId="702C693D" w14:textId="77777777" w:rsidTr="00856EF8">
        <w:trPr>
          <w:trHeight w:val="290"/>
        </w:trPr>
        <w:tc>
          <w:tcPr>
            <w:tcW w:w="360" w:type="dxa"/>
            <w:vAlign w:val="center"/>
          </w:tcPr>
          <w:p w14:paraId="16CB45FC" w14:textId="77777777" w:rsidR="00856EF8" w:rsidRDefault="00856EF8" w:rsidP="00856EF8">
            <w:pPr>
              <w:jc w:val="center"/>
              <w:rPr>
                <w:rFonts w:cstheme="minorHAnsi"/>
                <w:sz w:val="20"/>
                <w:szCs w:val="20"/>
              </w:rPr>
            </w:pPr>
            <w:r>
              <w:rPr>
                <w:rFonts w:cstheme="minorHAnsi"/>
                <w:b/>
                <w:bCs/>
                <w:sz w:val="20"/>
                <w:szCs w:val="20"/>
              </w:rPr>
              <w:t>23</w:t>
            </w:r>
          </w:p>
        </w:tc>
        <w:tc>
          <w:tcPr>
            <w:tcW w:w="6664" w:type="dxa"/>
            <w:noWrap/>
            <w:hideMark/>
          </w:tcPr>
          <w:p w14:paraId="0F48A3AD" w14:textId="77777777" w:rsidR="00856EF8" w:rsidRPr="00CF0F8A" w:rsidRDefault="00856EF8" w:rsidP="00856EF8">
            <w:pPr>
              <w:rPr>
                <w:rFonts w:cstheme="minorHAnsi"/>
                <w:sz w:val="20"/>
                <w:szCs w:val="20"/>
              </w:rPr>
            </w:pPr>
            <w:r>
              <w:rPr>
                <w:rFonts w:cstheme="minorHAnsi"/>
                <w:sz w:val="20"/>
                <w:szCs w:val="20"/>
              </w:rPr>
              <w:t>Q</w:t>
            </w:r>
            <w:r w:rsidRPr="00CF0F8A">
              <w:rPr>
                <w:rFonts w:cstheme="minorHAnsi"/>
                <w:sz w:val="20"/>
                <w:szCs w:val="20"/>
              </w:rPr>
              <w:t>49. Systems decontamination (internal)</w:t>
            </w:r>
          </w:p>
        </w:tc>
        <w:tc>
          <w:tcPr>
            <w:tcW w:w="2396" w:type="dxa"/>
            <w:noWrap/>
            <w:vAlign w:val="center"/>
            <w:hideMark/>
          </w:tcPr>
          <w:p w14:paraId="70BBD021" w14:textId="77777777" w:rsidR="00856EF8" w:rsidRPr="00CF0F8A" w:rsidRDefault="00856EF8" w:rsidP="00856EF8">
            <w:pPr>
              <w:jc w:val="center"/>
              <w:rPr>
                <w:rFonts w:cstheme="minorHAnsi"/>
                <w:sz w:val="20"/>
                <w:szCs w:val="20"/>
              </w:rPr>
            </w:pPr>
            <w:r w:rsidRPr="00CF0F8A">
              <w:rPr>
                <w:rFonts w:cstheme="minorHAnsi"/>
                <w:sz w:val="20"/>
                <w:szCs w:val="20"/>
              </w:rPr>
              <w:t>49,1</w:t>
            </w:r>
          </w:p>
        </w:tc>
      </w:tr>
      <w:tr w:rsidR="00856EF8" w:rsidRPr="00CF0F8A" w14:paraId="69561411" w14:textId="77777777" w:rsidTr="00856EF8">
        <w:trPr>
          <w:trHeight w:val="290"/>
        </w:trPr>
        <w:tc>
          <w:tcPr>
            <w:tcW w:w="360" w:type="dxa"/>
            <w:vAlign w:val="center"/>
          </w:tcPr>
          <w:p w14:paraId="72CE2EAF" w14:textId="77777777" w:rsidR="00856EF8" w:rsidRDefault="00856EF8" w:rsidP="00856EF8">
            <w:pPr>
              <w:jc w:val="center"/>
              <w:rPr>
                <w:rFonts w:cstheme="minorHAnsi"/>
                <w:sz w:val="20"/>
                <w:szCs w:val="20"/>
              </w:rPr>
            </w:pPr>
            <w:r>
              <w:rPr>
                <w:rFonts w:cstheme="minorHAnsi"/>
                <w:b/>
                <w:bCs/>
                <w:sz w:val="20"/>
                <w:szCs w:val="20"/>
              </w:rPr>
              <w:t>24</w:t>
            </w:r>
          </w:p>
        </w:tc>
        <w:tc>
          <w:tcPr>
            <w:tcW w:w="6664" w:type="dxa"/>
            <w:noWrap/>
            <w:hideMark/>
          </w:tcPr>
          <w:p w14:paraId="6AE1F492" w14:textId="77777777" w:rsidR="00856EF8" w:rsidRPr="00CF0F8A" w:rsidRDefault="00856EF8" w:rsidP="00856EF8">
            <w:pPr>
              <w:rPr>
                <w:rFonts w:cstheme="minorHAnsi"/>
                <w:sz w:val="20"/>
                <w:szCs w:val="20"/>
              </w:rPr>
            </w:pPr>
            <w:r>
              <w:rPr>
                <w:rFonts w:cstheme="minorHAnsi"/>
                <w:sz w:val="20"/>
                <w:szCs w:val="20"/>
              </w:rPr>
              <w:t>Q</w:t>
            </w:r>
            <w:r w:rsidRPr="00CF0F8A">
              <w:rPr>
                <w:rFonts w:cstheme="minorHAnsi"/>
                <w:sz w:val="20"/>
                <w:szCs w:val="20"/>
              </w:rPr>
              <w:t>67. Methodologies and techniques for final release survey of the Site</w:t>
            </w:r>
          </w:p>
        </w:tc>
        <w:tc>
          <w:tcPr>
            <w:tcW w:w="2396" w:type="dxa"/>
            <w:noWrap/>
            <w:vAlign w:val="center"/>
            <w:hideMark/>
          </w:tcPr>
          <w:p w14:paraId="79706EC2" w14:textId="77777777" w:rsidR="00856EF8" w:rsidRPr="00CF0F8A" w:rsidRDefault="00856EF8" w:rsidP="00856EF8">
            <w:pPr>
              <w:jc w:val="center"/>
              <w:rPr>
                <w:rFonts w:cstheme="minorHAnsi"/>
                <w:sz w:val="20"/>
                <w:szCs w:val="20"/>
              </w:rPr>
            </w:pPr>
            <w:r w:rsidRPr="00CF0F8A">
              <w:rPr>
                <w:rFonts w:cstheme="minorHAnsi"/>
                <w:sz w:val="20"/>
                <w:szCs w:val="20"/>
              </w:rPr>
              <w:t>49,1</w:t>
            </w:r>
          </w:p>
        </w:tc>
      </w:tr>
      <w:tr w:rsidR="00856EF8" w:rsidRPr="00CF0F8A" w14:paraId="6C9B970A" w14:textId="77777777" w:rsidTr="00856EF8">
        <w:trPr>
          <w:trHeight w:val="290"/>
        </w:trPr>
        <w:tc>
          <w:tcPr>
            <w:tcW w:w="360" w:type="dxa"/>
            <w:vAlign w:val="center"/>
          </w:tcPr>
          <w:p w14:paraId="264CB94D" w14:textId="77777777" w:rsidR="00856EF8" w:rsidRDefault="00856EF8" w:rsidP="00856EF8">
            <w:pPr>
              <w:jc w:val="center"/>
              <w:rPr>
                <w:rFonts w:cstheme="minorHAnsi"/>
                <w:sz w:val="20"/>
                <w:szCs w:val="20"/>
              </w:rPr>
            </w:pPr>
            <w:r>
              <w:rPr>
                <w:rFonts w:cstheme="minorHAnsi"/>
                <w:b/>
                <w:bCs/>
                <w:sz w:val="20"/>
                <w:szCs w:val="20"/>
              </w:rPr>
              <w:t>25</w:t>
            </w:r>
          </w:p>
        </w:tc>
        <w:tc>
          <w:tcPr>
            <w:tcW w:w="6664" w:type="dxa"/>
            <w:noWrap/>
            <w:hideMark/>
          </w:tcPr>
          <w:p w14:paraId="686D92BE" w14:textId="77777777" w:rsidR="00856EF8" w:rsidRPr="00CF0F8A" w:rsidRDefault="00856EF8" w:rsidP="00856EF8">
            <w:pPr>
              <w:rPr>
                <w:rFonts w:cstheme="minorHAnsi"/>
                <w:sz w:val="20"/>
                <w:szCs w:val="20"/>
              </w:rPr>
            </w:pPr>
            <w:r>
              <w:rPr>
                <w:rFonts w:cstheme="minorHAnsi"/>
                <w:sz w:val="20"/>
                <w:szCs w:val="20"/>
              </w:rPr>
              <w:t>Q</w:t>
            </w:r>
            <w:r w:rsidRPr="00CF0F8A">
              <w:rPr>
                <w:rFonts w:cstheme="minorHAnsi"/>
                <w:sz w:val="20"/>
                <w:szCs w:val="20"/>
              </w:rPr>
              <w:t>52. Handling, segregation and loading of segmented elements and secondary waste</w:t>
            </w:r>
          </w:p>
        </w:tc>
        <w:tc>
          <w:tcPr>
            <w:tcW w:w="2396" w:type="dxa"/>
            <w:noWrap/>
            <w:vAlign w:val="center"/>
            <w:hideMark/>
          </w:tcPr>
          <w:p w14:paraId="4EA35FB6" w14:textId="77777777" w:rsidR="00856EF8" w:rsidRPr="00CF0F8A" w:rsidRDefault="00856EF8" w:rsidP="00856EF8">
            <w:pPr>
              <w:jc w:val="center"/>
              <w:rPr>
                <w:rFonts w:cstheme="minorHAnsi"/>
                <w:sz w:val="20"/>
                <w:szCs w:val="20"/>
              </w:rPr>
            </w:pPr>
            <w:r w:rsidRPr="00CF0F8A">
              <w:rPr>
                <w:rFonts w:cstheme="minorHAnsi"/>
                <w:sz w:val="20"/>
                <w:szCs w:val="20"/>
              </w:rPr>
              <w:t>48,6</w:t>
            </w:r>
          </w:p>
        </w:tc>
      </w:tr>
      <w:tr w:rsidR="00856EF8" w:rsidRPr="00CF0F8A" w14:paraId="0B7591F1" w14:textId="77777777" w:rsidTr="00856EF8">
        <w:trPr>
          <w:trHeight w:val="290"/>
        </w:trPr>
        <w:tc>
          <w:tcPr>
            <w:tcW w:w="360" w:type="dxa"/>
            <w:vAlign w:val="center"/>
          </w:tcPr>
          <w:p w14:paraId="27FE573E" w14:textId="77777777" w:rsidR="00856EF8" w:rsidRDefault="00856EF8" w:rsidP="00856EF8">
            <w:pPr>
              <w:jc w:val="center"/>
              <w:rPr>
                <w:rFonts w:cstheme="minorHAnsi"/>
                <w:sz w:val="20"/>
                <w:szCs w:val="20"/>
              </w:rPr>
            </w:pPr>
            <w:r>
              <w:rPr>
                <w:rFonts w:cstheme="minorHAnsi"/>
                <w:b/>
                <w:bCs/>
                <w:sz w:val="20"/>
                <w:szCs w:val="20"/>
              </w:rPr>
              <w:t>26</w:t>
            </w:r>
          </w:p>
        </w:tc>
        <w:tc>
          <w:tcPr>
            <w:tcW w:w="6664" w:type="dxa"/>
            <w:noWrap/>
            <w:hideMark/>
          </w:tcPr>
          <w:p w14:paraId="63659BB2" w14:textId="77777777" w:rsidR="00856EF8" w:rsidRPr="00CF0F8A" w:rsidRDefault="00856EF8" w:rsidP="00856EF8">
            <w:pPr>
              <w:rPr>
                <w:rFonts w:cstheme="minorHAnsi"/>
                <w:sz w:val="20"/>
                <w:szCs w:val="20"/>
              </w:rPr>
            </w:pPr>
            <w:r>
              <w:rPr>
                <w:rFonts w:cstheme="minorHAnsi"/>
                <w:sz w:val="20"/>
                <w:szCs w:val="20"/>
              </w:rPr>
              <w:t>Q</w:t>
            </w:r>
            <w:r w:rsidRPr="00CF0F8A">
              <w:rPr>
                <w:rFonts w:cstheme="minorHAnsi"/>
                <w:sz w:val="20"/>
                <w:szCs w:val="20"/>
              </w:rPr>
              <w:t>83. Characterization and survey of containerized radioactive waste</w:t>
            </w:r>
          </w:p>
        </w:tc>
        <w:tc>
          <w:tcPr>
            <w:tcW w:w="2396" w:type="dxa"/>
            <w:noWrap/>
            <w:vAlign w:val="center"/>
            <w:hideMark/>
          </w:tcPr>
          <w:p w14:paraId="4C12E204" w14:textId="77777777" w:rsidR="00856EF8" w:rsidRPr="00CF0F8A" w:rsidRDefault="00856EF8" w:rsidP="00856EF8">
            <w:pPr>
              <w:jc w:val="center"/>
              <w:rPr>
                <w:rFonts w:cstheme="minorHAnsi"/>
                <w:sz w:val="20"/>
                <w:szCs w:val="20"/>
              </w:rPr>
            </w:pPr>
            <w:r w:rsidRPr="00CF0F8A">
              <w:rPr>
                <w:rFonts w:cstheme="minorHAnsi"/>
                <w:sz w:val="20"/>
                <w:szCs w:val="20"/>
              </w:rPr>
              <w:t>48,5</w:t>
            </w:r>
          </w:p>
        </w:tc>
      </w:tr>
      <w:tr w:rsidR="00856EF8" w:rsidRPr="00CF0F8A" w14:paraId="38F9FECF" w14:textId="77777777" w:rsidTr="00856EF8">
        <w:trPr>
          <w:trHeight w:val="290"/>
        </w:trPr>
        <w:tc>
          <w:tcPr>
            <w:tcW w:w="360" w:type="dxa"/>
            <w:vAlign w:val="center"/>
          </w:tcPr>
          <w:p w14:paraId="386C7FE7" w14:textId="77777777" w:rsidR="00856EF8" w:rsidRDefault="00856EF8" w:rsidP="00856EF8">
            <w:pPr>
              <w:jc w:val="center"/>
              <w:rPr>
                <w:rFonts w:cstheme="minorHAnsi"/>
                <w:sz w:val="20"/>
                <w:szCs w:val="20"/>
              </w:rPr>
            </w:pPr>
            <w:r>
              <w:rPr>
                <w:rFonts w:cstheme="minorHAnsi"/>
                <w:b/>
                <w:bCs/>
                <w:sz w:val="20"/>
                <w:szCs w:val="20"/>
              </w:rPr>
              <w:t>27</w:t>
            </w:r>
          </w:p>
        </w:tc>
        <w:tc>
          <w:tcPr>
            <w:tcW w:w="6664" w:type="dxa"/>
            <w:noWrap/>
            <w:hideMark/>
          </w:tcPr>
          <w:p w14:paraId="357380FC" w14:textId="77777777" w:rsidR="00856EF8" w:rsidRPr="00CF0F8A" w:rsidRDefault="00856EF8" w:rsidP="00856EF8">
            <w:pPr>
              <w:rPr>
                <w:rFonts w:cstheme="minorHAnsi"/>
                <w:sz w:val="20"/>
                <w:szCs w:val="20"/>
              </w:rPr>
            </w:pPr>
            <w:r>
              <w:rPr>
                <w:rFonts w:cstheme="minorHAnsi"/>
                <w:sz w:val="20"/>
                <w:szCs w:val="20"/>
              </w:rPr>
              <w:t>Q</w:t>
            </w:r>
            <w:r w:rsidRPr="00CF0F8A">
              <w:rPr>
                <w:rFonts w:cstheme="minorHAnsi"/>
                <w:sz w:val="20"/>
                <w:szCs w:val="20"/>
              </w:rPr>
              <w:t>15. Methods and tools for nuclear safety</w:t>
            </w:r>
          </w:p>
        </w:tc>
        <w:tc>
          <w:tcPr>
            <w:tcW w:w="2396" w:type="dxa"/>
            <w:noWrap/>
            <w:vAlign w:val="center"/>
            <w:hideMark/>
          </w:tcPr>
          <w:p w14:paraId="2B2802A3" w14:textId="77777777" w:rsidR="00856EF8" w:rsidRPr="00CF0F8A" w:rsidRDefault="00856EF8" w:rsidP="00856EF8">
            <w:pPr>
              <w:jc w:val="center"/>
              <w:rPr>
                <w:rFonts w:cstheme="minorHAnsi"/>
                <w:sz w:val="20"/>
                <w:szCs w:val="20"/>
              </w:rPr>
            </w:pPr>
            <w:r w:rsidRPr="00CF0F8A">
              <w:rPr>
                <w:rFonts w:cstheme="minorHAnsi"/>
                <w:sz w:val="20"/>
                <w:szCs w:val="20"/>
              </w:rPr>
              <w:t>48,3</w:t>
            </w:r>
          </w:p>
        </w:tc>
      </w:tr>
      <w:tr w:rsidR="00856EF8" w:rsidRPr="00CF0F8A" w14:paraId="6CC2900E" w14:textId="77777777" w:rsidTr="00856EF8">
        <w:trPr>
          <w:trHeight w:val="290"/>
        </w:trPr>
        <w:tc>
          <w:tcPr>
            <w:tcW w:w="360" w:type="dxa"/>
            <w:vAlign w:val="center"/>
          </w:tcPr>
          <w:p w14:paraId="69B10BA3" w14:textId="77777777" w:rsidR="00856EF8" w:rsidRDefault="00856EF8" w:rsidP="00856EF8">
            <w:pPr>
              <w:jc w:val="center"/>
              <w:rPr>
                <w:rFonts w:cstheme="minorHAnsi"/>
                <w:sz w:val="20"/>
                <w:szCs w:val="20"/>
              </w:rPr>
            </w:pPr>
            <w:r>
              <w:rPr>
                <w:rFonts w:cstheme="minorHAnsi"/>
                <w:b/>
                <w:bCs/>
                <w:sz w:val="20"/>
                <w:szCs w:val="20"/>
              </w:rPr>
              <w:t>28</w:t>
            </w:r>
          </w:p>
        </w:tc>
        <w:tc>
          <w:tcPr>
            <w:tcW w:w="6664" w:type="dxa"/>
            <w:noWrap/>
            <w:hideMark/>
          </w:tcPr>
          <w:p w14:paraId="48184E25" w14:textId="77777777" w:rsidR="00856EF8" w:rsidRPr="00CF0F8A" w:rsidRDefault="00856EF8" w:rsidP="00856EF8">
            <w:pPr>
              <w:rPr>
                <w:rFonts w:cstheme="minorHAnsi"/>
                <w:sz w:val="20"/>
                <w:szCs w:val="20"/>
              </w:rPr>
            </w:pPr>
            <w:r>
              <w:rPr>
                <w:rFonts w:cstheme="minorHAnsi"/>
                <w:sz w:val="20"/>
                <w:szCs w:val="20"/>
              </w:rPr>
              <w:t>Q</w:t>
            </w:r>
            <w:r w:rsidRPr="00CF0F8A">
              <w:rPr>
                <w:rFonts w:cstheme="minorHAnsi"/>
                <w:sz w:val="20"/>
                <w:szCs w:val="20"/>
              </w:rPr>
              <w:t>35. Methodology for historical site assessment</w:t>
            </w:r>
          </w:p>
        </w:tc>
        <w:tc>
          <w:tcPr>
            <w:tcW w:w="2396" w:type="dxa"/>
            <w:noWrap/>
            <w:vAlign w:val="center"/>
            <w:hideMark/>
          </w:tcPr>
          <w:p w14:paraId="677ACACA" w14:textId="77777777" w:rsidR="00856EF8" w:rsidRPr="00CF0F8A" w:rsidRDefault="00856EF8" w:rsidP="00856EF8">
            <w:pPr>
              <w:jc w:val="center"/>
              <w:rPr>
                <w:rFonts w:cstheme="minorHAnsi"/>
                <w:sz w:val="20"/>
                <w:szCs w:val="20"/>
              </w:rPr>
            </w:pPr>
            <w:r w:rsidRPr="00CF0F8A">
              <w:rPr>
                <w:rFonts w:cstheme="minorHAnsi"/>
                <w:sz w:val="20"/>
                <w:szCs w:val="20"/>
              </w:rPr>
              <w:t>48,2</w:t>
            </w:r>
          </w:p>
        </w:tc>
      </w:tr>
      <w:tr w:rsidR="00856EF8" w:rsidRPr="00CF0F8A" w14:paraId="6927302A" w14:textId="77777777" w:rsidTr="00856EF8">
        <w:trPr>
          <w:trHeight w:val="290"/>
        </w:trPr>
        <w:tc>
          <w:tcPr>
            <w:tcW w:w="360" w:type="dxa"/>
            <w:vAlign w:val="center"/>
          </w:tcPr>
          <w:p w14:paraId="7F1D5FC5" w14:textId="77777777" w:rsidR="00856EF8" w:rsidRDefault="00856EF8" w:rsidP="00856EF8">
            <w:pPr>
              <w:jc w:val="center"/>
              <w:rPr>
                <w:rFonts w:cstheme="minorHAnsi"/>
                <w:sz w:val="20"/>
                <w:szCs w:val="20"/>
              </w:rPr>
            </w:pPr>
            <w:r>
              <w:rPr>
                <w:rFonts w:cstheme="minorHAnsi"/>
                <w:b/>
                <w:bCs/>
                <w:sz w:val="20"/>
                <w:szCs w:val="20"/>
              </w:rPr>
              <w:t>29</w:t>
            </w:r>
          </w:p>
        </w:tc>
        <w:tc>
          <w:tcPr>
            <w:tcW w:w="6664" w:type="dxa"/>
            <w:noWrap/>
            <w:hideMark/>
          </w:tcPr>
          <w:p w14:paraId="24EFFDFB" w14:textId="77777777" w:rsidR="00856EF8" w:rsidRPr="00CF0F8A" w:rsidRDefault="00856EF8" w:rsidP="00856EF8">
            <w:pPr>
              <w:rPr>
                <w:rFonts w:cstheme="minorHAnsi"/>
                <w:sz w:val="20"/>
                <w:szCs w:val="20"/>
              </w:rPr>
            </w:pPr>
            <w:r>
              <w:rPr>
                <w:rFonts w:cstheme="minorHAnsi"/>
                <w:sz w:val="20"/>
                <w:szCs w:val="20"/>
              </w:rPr>
              <w:t>Q</w:t>
            </w:r>
            <w:r w:rsidRPr="00CF0F8A">
              <w:rPr>
                <w:rFonts w:cstheme="minorHAnsi"/>
                <w:sz w:val="20"/>
                <w:szCs w:val="20"/>
              </w:rPr>
              <w:t>80. Radioactive material treatment processes (ILW)</w:t>
            </w:r>
          </w:p>
        </w:tc>
        <w:tc>
          <w:tcPr>
            <w:tcW w:w="2396" w:type="dxa"/>
            <w:noWrap/>
            <w:vAlign w:val="center"/>
            <w:hideMark/>
          </w:tcPr>
          <w:p w14:paraId="25EF51F0" w14:textId="77777777" w:rsidR="00856EF8" w:rsidRPr="00CF0F8A" w:rsidRDefault="00856EF8" w:rsidP="00856EF8">
            <w:pPr>
              <w:jc w:val="center"/>
              <w:rPr>
                <w:rFonts w:cstheme="minorHAnsi"/>
                <w:sz w:val="20"/>
                <w:szCs w:val="20"/>
              </w:rPr>
            </w:pPr>
            <w:r w:rsidRPr="00CF0F8A">
              <w:rPr>
                <w:rFonts w:cstheme="minorHAnsi"/>
                <w:sz w:val="20"/>
                <w:szCs w:val="20"/>
              </w:rPr>
              <w:t>48,1</w:t>
            </w:r>
          </w:p>
        </w:tc>
      </w:tr>
      <w:tr w:rsidR="00856EF8" w:rsidRPr="00CF0F8A" w14:paraId="65772026" w14:textId="77777777" w:rsidTr="00856EF8">
        <w:trPr>
          <w:trHeight w:val="290"/>
        </w:trPr>
        <w:tc>
          <w:tcPr>
            <w:tcW w:w="360" w:type="dxa"/>
            <w:vAlign w:val="center"/>
          </w:tcPr>
          <w:p w14:paraId="1F6F9C24" w14:textId="77777777" w:rsidR="00856EF8" w:rsidRDefault="00856EF8" w:rsidP="00856EF8">
            <w:pPr>
              <w:jc w:val="center"/>
              <w:rPr>
                <w:rFonts w:cstheme="minorHAnsi"/>
                <w:sz w:val="20"/>
                <w:szCs w:val="20"/>
              </w:rPr>
            </w:pPr>
            <w:r>
              <w:rPr>
                <w:rFonts w:cstheme="minorHAnsi"/>
                <w:b/>
                <w:bCs/>
                <w:sz w:val="20"/>
                <w:szCs w:val="20"/>
              </w:rPr>
              <w:t>30</w:t>
            </w:r>
          </w:p>
        </w:tc>
        <w:tc>
          <w:tcPr>
            <w:tcW w:w="6664" w:type="dxa"/>
            <w:noWrap/>
            <w:hideMark/>
          </w:tcPr>
          <w:p w14:paraId="17C5E59A" w14:textId="77777777" w:rsidR="00856EF8" w:rsidRPr="00CF0F8A" w:rsidRDefault="00856EF8" w:rsidP="00856EF8">
            <w:pPr>
              <w:rPr>
                <w:rFonts w:cstheme="minorHAnsi"/>
                <w:sz w:val="20"/>
                <w:szCs w:val="20"/>
              </w:rPr>
            </w:pPr>
            <w:r>
              <w:rPr>
                <w:rFonts w:cstheme="minorHAnsi"/>
                <w:sz w:val="20"/>
                <w:szCs w:val="20"/>
              </w:rPr>
              <w:t>Q</w:t>
            </w:r>
            <w:r w:rsidRPr="00CF0F8A">
              <w:rPr>
                <w:rFonts w:cstheme="minorHAnsi"/>
                <w:sz w:val="20"/>
                <w:szCs w:val="20"/>
              </w:rPr>
              <w:t>17. Development of radiological protection approaches and guidance for Decommissioning</w:t>
            </w:r>
          </w:p>
        </w:tc>
        <w:tc>
          <w:tcPr>
            <w:tcW w:w="2396" w:type="dxa"/>
            <w:noWrap/>
            <w:vAlign w:val="center"/>
            <w:hideMark/>
          </w:tcPr>
          <w:p w14:paraId="1E05F43A" w14:textId="77777777" w:rsidR="00856EF8" w:rsidRPr="00CF0F8A" w:rsidRDefault="00856EF8" w:rsidP="00856EF8">
            <w:pPr>
              <w:jc w:val="center"/>
              <w:rPr>
                <w:rFonts w:cstheme="minorHAnsi"/>
                <w:sz w:val="20"/>
                <w:szCs w:val="20"/>
              </w:rPr>
            </w:pPr>
            <w:r w:rsidRPr="00CF0F8A">
              <w:rPr>
                <w:rFonts w:cstheme="minorHAnsi"/>
                <w:sz w:val="20"/>
                <w:szCs w:val="20"/>
              </w:rPr>
              <w:t>47,7</w:t>
            </w:r>
          </w:p>
        </w:tc>
      </w:tr>
      <w:tr w:rsidR="00856EF8" w:rsidRPr="00CF0F8A" w14:paraId="7A5B9E3A" w14:textId="77777777" w:rsidTr="00856EF8">
        <w:trPr>
          <w:trHeight w:val="290"/>
        </w:trPr>
        <w:tc>
          <w:tcPr>
            <w:tcW w:w="360" w:type="dxa"/>
            <w:vAlign w:val="center"/>
          </w:tcPr>
          <w:p w14:paraId="26192BCC" w14:textId="77777777" w:rsidR="00856EF8" w:rsidRDefault="00856EF8" w:rsidP="00856EF8">
            <w:pPr>
              <w:jc w:val="center"/>
              <w:rPr>
                <w:rFonts w:cstheme="minorHAnsi"/>
                <w:sz w:val="20"/>
                <w:szCs w:val="20"/>
              </w:rPr>
            </w:pPr>
            <w:r>
              <w:rPr>
                <w:rFonts w:cstheme="minorHAnsi"/>
                <w:b/>
                <w:bCs/>
                <w:sz w:val="20"/>
                <w:szCs w:val="20"/>
              </w:rPr>
              <w:t>31</w:t>
            </w:r>
          </w:p>
        </w:tc>
        <w:tc>
          <w:tcPr>
            <w:tcW w:w="6664" w:type="dxa"/>
            <w:noWrap/>
            <w:hideMark/>
          </w:tcPr>
          <w:p w14:paraId="2EB1EA5B" w14:textId="77777777" w:rsidR="00856EF8" w:rsidRPr="00CF0F8A" w:rsidRDefault="00856EF8" w:rsidP="00856EF8">
            <w:pPr>
              <w:rPr>
                <w:rFonts w:cstheme="minorHAnsi"/>
                <w:sz w:val="20"/>
                <w:szCs w:val="20"/>
              </w:rPr>
            </w:pPr>
            <w:r>
              <w:rPr>
                <w:rFonts w:cstheme="minorHAnsi"/>
                <w:sz w:val="20"/>
                <w:szCs w:val="20"/>
              </w:rPr>
              <w:t>Q</w:t>
            </w:r>
            <w:r w:rsidRPr="00CF0F8A">
              <w:rPr>
                <w:rFonts w:cstheme="minorHAnsi"/>
                <w:sz w:val="20"/>
                <w:szCs w:val="20"/>
              </w:rPr>
              <w:t>54. Segmentation of large surface-contaminated components</w:t>
            </w:r>
          </w:p>
        </w:tc>
        <w:tc>
          <w:tcPr>
            <w:tcW w:w="2396" w:type="dxa"/>
            <w:noWrap/>
            <w:vAlign w:val="center"/>
            <w:hideMark/>
          </w:tcPr>
          <w:p w14:paraId="7A787634" w14:textId="77777777" w:rsidR="00856EF8" w:rsidRPr="00CF0F8A" w:rsidRDefault="00856EF8" w:rsidP="00856EF8">
            <w:pPr>
              <w:jc w:val="center"/>
              <w:rPr>
                <w:rFonts w:cstheme="minorHAnsi"/>
                <w:sz w:val="20"/>
                <w:szCs w:val="20"/>
              </w:rPr>
            </w:pPr>
            <w:r w:rsidRPr="00CF0F8A">
              <w:rPr>
                <w:rFonts w:cstheme="minorHAnsi"/>
                <w:sz w:val="20"/>
                <w:szCs w:val="20"/>
              </w:rPr>
              <w:t>47,3</w:t>
            </w:r>
          </w:p>
        </w:tc>
      </w:tr>
      <w:tr w:rsidR="00856EF8" w:rsidRPr="00CF0F8A" w14:paraId="08F71116" w14:textId="77777777" w:rsidTr="00856EF8">
        <w:trPr>
          <w:trHeight w:val="290"/>
        </w:trPr>
        <w:tc>
          <w:tcPr>
            <w:tcW w:w="360" w:type="dxa"/>
            <w:vAlign w:val="center"/>
          </w:tcPr>
          <w:p w14:paraId="27D2024B" w14:textId="77777777" w:rsidR="00856EF8" w:rsidRDefault="00856EF8" w:rsidP="00856EF8">
            <w:pPr>
              <w:jc w:val="center"/>
              <w:rPr>
                <w:rFonts w:cstheme="minorHAnsi"/>
                <w:sz w:val="20"/>
                <w:szCs w:val="20"/>
              </w:rPr>
            </w:pPr>
            <w:r>
              <w:rPr>
                <w:rFonts w:cstheme="minorHAnsi"/>
                <w:b/>
                <w:bCs/>
                <w:sz w:val="20"/>
                <w:szCs w:val="20"/>
              </w:rPr>
              <w:t>32</w:t>
            </w:r>
          </w:p>
        </w:tc>
        <w:tc>
          <w:tcPr>
            <w:tcW w:w="6664" w:type="dxa"/>
            <w:noWrap/>
            <w:hideMark/>
          </w:tcPr>
          <w:p w14:paraId="3EAECE63" w14:textId="77777777" w:rsidR="00856EF8" w:rsidRPr="00CF0F8A" w:rsidRDefault="00856EF8" w:rsidP="00856EF8">
            <w:pPr>
              <w:rPr>
                <w:rFonts w:cstheme="minorHAnsi"/>
                <w:sz w:val="20"/>
                <w:szCs w:val="20"/>
              </w:rPr>
            </w:pPr>
            <w:r>
              <w:rPr>
                <w:rFonts w:cstheme="minorHAnsi"/>
                <w:sz w:val="20"/>
                <w:szCs w:val="20"/>
              </w:rPr>
              <w:t>Q</w:t>
            </w:r>
            <w:r w:rsidRPr="00CF0F8A">
              <w:rPr>
                <w:rFonts w:cstheme="minorHAnsi"/>
                <w:sz w:val="20"/>
                <w:szCs w:val="20"/>
              </w:rPr>
              <w:t>58. Management (characterization, decontamination, removal) of radiological embedded elements</w:t>
            </w:r>
          </w:p>
        </w:tc>
        <w:tc>
          <w:tcPr>
            <w:tcW w:w="2396" w:type="dxa"/>
            <w:noWrap/>
            <w:vAlign w:val="center"/>
            <w:hideMark/>
          </w:tcPr>
          <w:p w14:paraId="53308F52" w14:textId="77777777" w:rsidR="00856EF8" w:rsidRPr="00CF0F8A" w:rsidRDefault="00856EF8" w:rsidP="00856EF8">
            <w:pPr>
              <w:jc w:val="center"/>
              <w:rPr>
                <w:rFonts w:cstheme="minorHAnsi"/>
                <w:sz w:val="20"/>
                <w:szCs w:val="20"/>
              </w:rPr>
            </w:pPr>
            <w:r w:rsidRPr="00CF0F8A">
              <w:rPr>
                <w:rFonts w:cstheme="minorHAnsi"/>
                <w:sz w:val="20"/>
                <w:szCs w:val="20"/>
              </w:rPr>
              <w:t>47,0</w:t>
            </w:r>
          </w:p>
        </w:tc>
      </w:tr>
      <w:tr w:rsidR="00856EF8" w:rsidRPr="00CF0F8A" w14:paraId="2E4A4DFC" w14:textId="77777777" w:rsidTr="00856EF8">
        <w:trPr>
          <w:trHeight w:val="290"/>
        </w:trPr>
        <w:tc>
          <w:tcPr>
            <w:tcW w:w="360" w:type="dxa"/>
            <w:vAlign w:val="center"/>
          </w:tcPr>
          <w:p w14:paraId="095739BC" w14:textId="77777777" w:rsidR="00856EF8" w:rsidRDefault="00856EF8" w:rsidP="00856EF8">
            <w:pPr>
              <w:jc w:val="center"/>
              <w:rPr>
                <w:rFonts w:cstheme="minorHAnsi"/>
                <w:sz w:val="20"/>
                <w:szCs w:val="20"/>
              </w:rPr>
            </w:pPr>
            <w:r>
              <w:rPr>
                <w:rFonts w:cstheme="minorHAnsi"/>
                <w:b/>
                <w:bCs/>
                <w:sz w:val="20"/>
                <w:szCs w:val="20"/>
              </w:rPr>
              <w:t>33</w:t>
            </w:r>
          </w:p>
        </w:tc>
        <w:tc>
          <w:tcPr>
            <w:tcW w:w="6664" w:type="dxa"/>
            <w:noWrap/>
            <w:hideMark/>
          </w:tcPr>
          <w:p w14:paraId="724E925F" w14:textId="77777777" w:rsidR="00856EF8" w:rsidRPr="00CF0F8A" w:rsidRDefault="00856EF8" w:rsidP="00856EF8">
            <w:pPr>
              <w:rPr>
                <w:rFonts w:cstheme="minorHAnsi"/>
                <w:sz w:val="20"/>
                <w:szCs w:val="20"/>
              </w:rPr>
            </w:pPr>
            <w:r>
              <w:rPr>
                <w:rFonts w:cstheme="minorHAnsi"/>
                <w:sz w:val="20"/>
                <w:szCs w:val="20"/>
              </w:rPr>
              <w:t>Q</w:t>
            </w:r>
            <w:r w:rsidRPr="00CF0F8A">
              <w:rPr>
                <w:rFonts w:cstheme="minorHAnsi"/>
                <w:sz w:val="20"/>
                <w:szCs w:val="20"/>
              </w:rPr>
              <w:t>45. Alpha and beta non-destructive measurements</w:t>
            </w:r>
          </w:p>
        </w:tc>
        <w:tc>
          <w:tcPr>
            <w:tcW w:w="2396" w:type="dxa"/>
            <w:noWrap/>
            <w:vAlign w:val="center"/>
            <w:hideMark/>
          </w:tcPr>
          <w:p w14:paraId="4B5245BD" w14:textId="77777777" w:rsidR="00856EF8" w:rsidRPr="00CF0F8A" w:rsidRDefault="00856EF8" w:rsidP="00856EF8">
            <w:pPr>
              <w:jc w:val="center"/>
              <w:rPr>
                <w:rFonts w:cstheme="minorHAnsi"/>
                <w:sz w:val="20"/>
                <w:szCs w:val="20"/>
              </w:rPr>
            </w:pPr>
            <w:r w:rsidRPr="00CF0F8A">
              <w:rPr>
                <w:rFonts w:cstheme="minorHAnsi"/>
                <w:sz w:val="20"/>
                <w:szCs w:val="20"/>
              </w:rPr>
              <w:t>46,3</w:t>
            </w:r>
          </w:p>
        </w:tc>
      </w:tr>
      <w:tr w:rsidR="00856EF8" w:rsidRPr="00CF0F8A" w14:paraId="6BEAF93F" w14:textId="77777777" w:rsidTr="00856EF8">
        <w:trPr>
          <w:trHeight w:val="290"/>
        </w:trPr>
        <w:tc>
          <w:tcPr>
            <w:tcW w:w="360" w:type="dxa"/>
            <w:vAlign w:val="center"/>
          </w:tcPr>
          <w:p w14:paraId="739E8CB8" w14:textId="77777777" w:rsidR="00856EF8" w:rsidRDefault="00856EF8" w:rsidP="00856EF8">
            <w:pPr>
              <w:jc w:val="center"/>
              <w:rPr>
                <w:rFonts w:cstheme="minorHAnsi"/>
                <w:sz w:val="20"/>
                <w:szCs w:val="20"/>
              </w:rPr>
            </w:pPr>
            <w:r>
              <w:rPr>
                <w:rFonts w:cstheme="minorHAnsi"/>
                <w:b/>
                <w:bCs/>
                <w:sz w:val="20"/>
                <w:szCs w:val="20"/>
              </w:rPr>
              <w:t>34</w:t>
            </w:r>
          </w:p>
        </w:tc>
        <w:tc>
          <w:tcPr>
            <w:tcW w:w="6664" w:type="dxa"/>
            <w:noWrap/>
            <w:hideMark/>
          </w:tcPr>
          <w:p w14:paraId="24895652" w14:textId="77777777" w:rsidR="00856EF8" w:rsidRPr="00CF0F8A" w:rsidRDefault="00856EF8" w:rsidP="00856EF8">
            <w:pPr>
              <w:rPr>
                <w:rFonts w:cstheme="minorHAnsi"/>
                <w:sz w:val="20"/>
                <w:szCs w:val="20"/>
              </w:rPr>
            </w:pPr>
            <w:r>
              <w:rPr>
                <w:rFonts w:cstheme="minorHAnsi"/>
                <w:sz w:val="20"/>
                <w:szCs w:val="20"/>
              </w:rPr>
              <w:t>Q</w:t>
            </w:r>
            <w:r w:rsidRPr="00CF0F8A">
              <w:rPr>
                <w:rFonts w:cstheme="minorHAnsi"/>
                <w:sz w:val="20"/>
                <w:szCs w:val="20"/>
              </w:rPr>
              <w:t>25. Methodologies and guidance for cost estimation</w:t>
            </w:r>
          </w:p>
        </w:tc>
        <w:tc>
          <w:tcPr>
            <w:tcW w:w="2396" w:type="dxa"/>
            <w:noWrap/>
            <w:vAlign w:val="center"/>
            <w:hideMark/>
          </w:tcPr>
          <w:p w14:paraId="43C15BC9" w14:textId="77777777" w:rsidR="00856EF8" w:rsidRPr="00CF0F8A" w:rsidRDefault="00856EF8" w:rsidP="00856EF8">
            <w:pPr>
              <w:jc w:val="center"/>
              <w:rPr>
                <w:rFonts w:cstheme="minorHAnsi"/>
                <w:sz w:val="20"/>
                <w:szCs w:val="20"/>
              </w:rPr>
            </w:pPr>
            <w:r w:rsidRPr="00CF0F8A">
              <w:rPr>
                <w:rFonts w:cstheme="minorHAnsi"/>
                <w:sz w:val="20"/>
                <w:szCs w:val="20"/>
              </w:rPr>
              <w:t>46,2</w:t>
            </w:r>
          </w:p>
        </w:tc>
      </w:tr>
      <w:tr w:rsidR="00856EF8" w:rsidRPr="00CF0F8A" w14:paraId="36A19A3F" w14:textId="77777777" w:rsidTr="00856EF8">
        <w:trPr>
          <w:trHeight w:val="290"/>
        </w:trPr>
        <w:tc>
          <w:tcPr>
            <w:tcW w:w="360" w:type="dxa"/>
            <w:vAlign w:val="center"/>
          </w:tcPr>
          <w:p w14:paraId="3068CDD0" w14:textId="77777777" w:rsidR="00856EF8" w:rsidRDefault="00856EF8" w:rsidP="00856EF8">
            <w:pPr>
              <w:jc w:val="center"/>
              <w:rPr>
                <w:rFonts w:cstheme="minorHAnsi"/>
                <w:sz w:val="20"/>
                <w:szCs w:val="20"/>
              </w:rPr>
            </w:pPr>
            <w:r>
              <w:rPr>
                <w:rFonts w:cstheme="minorHAnsi"/>
                <w:b/>
                <w:bCs/>
                <w:sz w:val="20"/>
                <w:szCs w:val="20"/>
              </w:rPr>
              <w:t>35</w:t>
            </w:r>
          </w:p>
        </w:tc>
        <w:tc>
          <w:tcPr>
            <w:tcW w:w="6664" w:type="dxa"/>
            <w:noWrap/>
            <w:hideMark/>
          </w:tcPr>
          <w:p w14:paraId="3FAC7C01" w14:textId="77777777" w:rsidR="00856EF8" w:rsidRPr="00CF0F8A" w:rsidRDefault="00856EF8" w:rsidP="00856EF8">
            <w:pPr>
              <w:rPr>
                <w:rFonts w:cstheme="minorHAnsi"/>
                <w:sz w:val="20"/>
                <w:szCs w:val="20"/>
              </w:rPr>
            </w:pPr>
            <w:r>
              <w:rPr>
                <w:rFonts w:cstheme="minorHAnsi"/>
                <w:sz w:val="20"/>
                <w:szCs w:val="20"/>
              </w:rPr>
              <w:t>Q</w:t>
            </w:r>
            <w:r w:rsidRPr="00CF0F8A">
              <w:rPr>
                <w:rFonts w:cstheme="minorHAnsi"/>
                <w:sz w:val="20"/>
                <w:szCs w:val="20"/>
              </w:rPr>
              <w:t>85. Material clearance (instrumentation and logistics)</w:t>
            </w:r>
          </w:p>
        </w:tc>
        <w:tc>
          <w:tcPr>
            <w:tcW w:w="2396" w:type="dxa"/>
            <w:noWrap/>
            <w:vAlign w:val="center"/>
            <w:hideMark/>
          </w:tcPr>
          <w:p w14:paraId="571E0B3A" w14:textId="77777777" w:rsidR="00856EF8" w:rsidRPr="00CF0F8A" w:rsidRDefault="00856EF8" w:rsidP="00856EF8">
            <w:pPr>
              <w:jc w:val="center"/>
              <w:rPr>
                <w:rFonts w:cstheme="minorHAnsi"/>
                <w:sz w:val="20"/>
                <w:szCs w:val="20"/>
              </w:rPr>
            </w:pPr>
            <w:r w:rsidRPr="00CF0F8A">
              <w:rPr>
                <w:rFonts w:cstheme="minorHAnsi"/>
                <w:sz w:val="20"/>
                <w:szCs w:val="20"/>
              </w:rPr>
              <w:t>45,5</w:t>
            </w:r>
          </w:p>
        </w:tc>
      </w:tr>
      <w:tr w:rsidR="00856EF8" w:rsidRPr="00CF0F8A" w14:paraId="674CEB3B" w14:textId="77777777" w:rsidTr="00856EF8">
        <w:trPr>
          <w:trHeight w:val="290"/>
        </w:trPr>
        <w:tc>
          <w:tcPr>
            <w:tcW w:w="360" w:type="dxa"/>
            <w:vAlign w:val="center"/>
          </w:tcPr>
          <w:p w14:paraId="70A7251F" w14:textId="77777777" w:rsidR="00856EF8" w:rsidRDefault="00856EF8" w:rsidP="00856EF8">
            <w:pPr>
              <w:jc w:val="center"/>
              <w:rPr>
                <w:rFonts w:cstheme="minorHAnsi"/>
                <w:sz w:val="20"/>
                <w:szCs w:val="20"/>
              </w:rPr>
            </w:pPr>
            <w:r>
              <w:rPr>
                <w:rFonts w:cstheme="minorHAnsi"/>
                <w:b/>
                <w:bCs/>
                <w:sz w:val="20"/>
                <w:szCs w:val="20"/>
              </w:rPr>
              <w:t>36</w:t>
            </w:r>
          </w:p>
        </w:tc>
        <w:tc>
          <w:tcPr>
            <w:tcW w:w="6664" w:type="dxa"/>
            <w:noWrap/>
            <w:hideMark/>
          </w:tcPr>
          <w:p w14:paraId="574805FB" w14:textId="77777777" w:rsidR="00856EF8" w:rsidRPr="00CF0F8A" w:rsidRDefault="00856EF8" w:rsidP="00856EF8">
            <w:pPr>
              <w:rPr>
                <w:rFonts w:cstheme="minorHAnsi"/>
                <w:sz w:val="20"/>
                <w:szCs w:val="20"/>
              </w:rPr>
            </w:pPr>
            <w:r>
              <w:rPr>
                <w:rFonts w:cstheme="minorHAnsi"/>
                <w:sz w:val="20"/>
                <w:szCs w:val="20"/>
              </w:rPr>
              <w:t>Q</w:t>
            </w:r>
            <w:r w:rsidRPr="00CF0F8A">
              <w:rPr>
                <w:rFonts w:cstheme="minorHAnsi"/>
                <w:sz w:val="20"/>
                <w:szCs w:val="20"/>
              </w:rPr>
              <w:t>73. Radioactive material treatment processes (metals)</w:t>
            </w:r>
          </w:p>
        </w:tc>
        <w:tc>
          <w:tcPr>
            <w:tcW w:w="2396" w:type="dxa"/>
            <w:noWrap/>
            <w:vAlign w:val="center"/>
            <w:hideMark/>
          </w:tcPr>
          <w:p w14:paraId="011A416F" w14:textId="77777777" w:rsidR="00856EF8" w:rsidRPr="00CF0F8A" w:rsidRDefault="00856EF8" w:rsidP="00856EF8">
            <w:pPr>
              <w:jc w:val="center"/>
              <w:rPr>
                <w:rFonts w:cstheme="minorHAnsi"/>
                <w:sz w:val="20"/>
                <w:szCs w:val="20"/>
              </w:rPr>
            </w:pPr>
            <w:r w:rsidRPr="00CF0F8A">
              <w:rPr>
                <w:rFonts w:cstheme="minorHAnsi"/>
                <w:sz w:val="20"/>
                <w:szCs w:val="20"/>
              </w:rPr>
              <w:t>45,2</w:t>
            </w:r>
          </w:p>
        </w:tc>
      </w:tr>
      <w:tr w:rsidR="00856EF8" w:rsidRPr="00CF0F8A" w14:paraId="2E975411" w14:textId="77777777" w:rsidTr="00856EF8">
        <w:trPr>
          <w:trHeight w:val="290"/>
        </w:trPr>
        <w:tc>
          <w:tcPr>
            <w:tcW w:w="360" w:type="dxa"/>
            <w:vAlign w:val="center"/>
          </w:tcPr>
          <w:p w14:paraId="0CE92136" w14:textId="77777777" w:rsidR="00856EF8" w:rsidRDefault="00856EF8" w:rsidP="00856EF8">
            <w:pPr>
              <w:jc w:val="center"/>
              <w:rPr>
                <w:rFonts w:cstheme="minorHAnsi"/>
                <w:sz w:val="20"/>
                <w:szCs w:val="20"/>
              </w:rPr>
            </w:pPr>
            <w:r>
              <w:rPr>
                <w:rFonts w:cstheme="minorHAnsi"/>
                <w:b/>
                <w:bCs/>
                <w:sz w:val="20"/>
                <w:szCs w:val="20"/>
              </w:rPr>
              <w:t>37</w:t>
            </w:r>
          </w:p>
        </w:tc>
        <w:tc>
          <w:tcPr>
            <w:tcW w:w="6664" w:type="dxa"/>
            <w:noWrap/>
            <w:hideMark/>
          </w:tcPr>
          <w:p w14:paraId="66ABCD56" w14:textId="77777777" w:rsidR="00856EF8" w:rsidRPr="00CF0F8A" w:rsidRDefault="00856EF8" w:rsidP="00856EF8">
            <w:pPr>
              <w:rPr>
                <w:rFonts w:cstheme="minorHAnsi"/>
                <w:sz w:val="20"/>
                <w:szCs w:val="20"/>
              </w:rPr>
            </w:pPr>
            <w:r>
              <w:rPr>
                <w:rFonts w:cstheme="minorHAnsi"/>
                <w:sz w:val="20"/>
                <w:szCs w:val="20"/>
              </w:rPr>
              <w:t>Q</w:t>
            </w:r>
            <w:r w:rsidRPr="00CF0F8A">
              <w:rPr>
                <w:rFonts w:cstheme="minorHAnsi"/>
                <w:sz w:val="20"/>
                <w:szCs w:val="20"/>
              </w:rPr>
              <w:t>33. Methodologies and tools for task specific training</w:t>
            </w:r>
          </w:p>
        </w:tc>
        <w:tc>
          <w:tcPr>
            <w:tcW w:w="2396" w:type="dxa"/>
            <w:noWrap/>
            <w:vAlign w:val="center"/>
            <w:hideMark/>
          </w:tcPr>
          <w:p w14:paraId="67F14956" w14:textId="77777777" w:rsidR="00856EF8" w:rsidRPr="00CF0F8A" w:rsidRDefault="00856EF8" w:rsidP="00856EF8">
            <w:pPr>
              <w:jc w:val="center"/>
              <w:rPr>
                <w:rFonts w:cstheme="minorHAnsi"/>
                <w:sz w:val="20"/>
                <w:szCs w:val="20"/>
              </w:rPr>
            </w:pPr>
            <w:r w:rsidRPr="00CF0F8A">
              <w:rPr>
                <w:rFonts w:cstheme="minorHAnsi"/>
                <w:sz w:val="20"/>
                <w:szCs w:val="20"/>
              </w:rPr>
              <w:t>45,2</w:t>
            </w:r>
          </w:p>
        </w:tc>
      </w:tr>
      <w:tr w:rsidR="00856EF8" w:rsidRPr="00CF0F8A" w14:paraId="01547D47" w14:textId="77777777" w:rsidTr="00856EF8">
        <w:trPr>
          <w:trHeight w:val="290"/>
        </w:trPr>
        <w:tc>
          <w:tcPr>
            <w:tcW w:w="360" w:type="dxa"/>
            <w:vAlign w:val="center"/>
          </w:tcPr>
          <w:p w14:paraId="7E80D242" w14:textId="77777777" w:rsidR="00856EF8" w:rsidRDefault="00856EF8" w:rsidP="00856EF8">
            <w:pPr>
              <w:jc w:val="center"/>
              <w:rPr>
                <w:rFonts w:cstheme="minorHAnsi"/>
                <w:sz w:val="20"/>
                <w:szCs w:val="20"/>
              </w:rPr>
            </w:pPr>
            <w:r>
              <w:rPr>
                <w:rFonts w:cstheme="minorHAnsi"/>
                <w:b/>
                <w:bCs/>
                <w:sz w:val="20"/>
                <w:szCs w:val="20"/>
              </w:rPr>
              <w:t>38</w:t>
            </w:r>
          </w:p>
        </w:tc>
        <w:tc>
          <w:tcPr>
            <w:tcW w:w="6664" w:type="dxa"/>
            <w:noWrap/>
            <w:hideMark/>
          </w:tcPr>
          <w:p w14:paraId="2F0F361F" w14:textId="77777777" w:rsidR="00856EF8" w:rsidRPr="00CF0F8A" w:rsidRDefault="00856EF8" w:rsidP="00856EF8">
            <w:pPr>
              <w:rPr>
                <w:rFonts w:cstheme="minorHAnsi"/>
                <w:sz w:val="20"/>
                <w:szCs w:val="20"/>
              </w:rPr>
            </w:pPr>
            <w:r>
              <w:rPr>
                <w:rFonts w:cstheme="minorHAnsi"/>
                <w:sz w:val="20"/>
                <w:szCs w:val="20"/>
              </w:rPr>
              <w:t>Q</w:t>
            </w:r>
            <w:r w:rsidRPr="00CF0F8A">
              <w:rPr>
                <w:rFonts w:cstheme="minorHAnsi"/>
                <w:sz w:val="20"/>
                <w:szCs w:val="20"/>
              </w:rPr>
              <w:t>56. Segmentation of interior concrete structures (e.g., bioshield)</w:t>
            </w:r>
          </w:p>
        </w:tc>
        <w:tc>
          <w:tcPr>
            <w:tcW w:w="2396" w:type="dxa"/>
            <w:noWrap/>
            <w:vAlign w:val="center"/>
            <w:hideMark/>
          </w:tcPr>
          <w:p w14:paraId="759C1EBF" w14:textId="77777777" w:rsidR="00856EF8" w:rsidRPr="00CF0F8A" w:rsidRDefault="00856EF8" w:rsidP="00856EF8">
            <w:pPr>
              <w:jc w:val="center"/>
              <w:rPr>
                <w:rFonts w:cstheme="minorHAnsi"/>
                <w:sz w:val="20"/>
                <w:szCs w:val="20"/>
              </w:rPr>
            </w:pPr>
            <w:r w:rsidRPr="00CF0F8A">
              <w:rPr>
                <w:rFonts w:cstheme="minorHAnsi"/>
                <w:sz w:val="20"/>
                <w:szCs w:val="20"/>
              </w:rPr>
              <w:t>45,0</w:t>
            </w:r>
          </w:p>
        </w:tc>
      </w:tr>
      <w:tr w:rsidR="00856EF8" w:rsidRPr="00CF0F8A" w14:paraId="0070FA2B" w14:textId="77777777" w:rsidTr="00856EF8">
        <w:trPr>
          <w:trHeight w:val="290"/>
        </w:trPr>
        <w:tc>
          <w:tcPr>
            <w:tcW w:w="360" w:type="dxa"/>
            <w:vAlign w:val="center"/>
          </w:tcPr>
          <w:p w14:paraId="2156B1E2" w14:textId="77777777" w:rsidR="00856EF8" w:rsidRDefault="00856EF8" w:rsidP="00856EF8">
            <w:pPr>
              <w:jc w:val="center"/>
              <w:rPr>
                <w:rFonts w:cstheme="minorHAnsi"/>
                <w:sz w:val="20"/>
                <w:szCs w:val="20"/>
              </w:rPr>
            </w:pPr>
            <w:r>
              <w:rPr>
                <w:rFonts w:cstheme="minorHAnsi"/>
                <w:b/>
                <w:bCs/>
                <w:sz w:val="20"/>
                <w:szCs w:val="20"/>
              </w:rPr>
              <w:t>39</w:t>
            </w:r>
          </w:p>
        </w:tc>
        <w:tc>
          <w:tcPr>
            <w:tcW w:w="6664" w:type="dxa"/>
            <w:noWrap/>
            <w:hideMark/>
          </w:tcPr>
          <w:p w14:paraId="15F30193" w14:textId="77777777" w:rsidR="00856EF8" w:rsidRPr="00CF0F8A" w:rsidRDefault="00856EF8" w:rsidP="00856EF8">
            <w:pPr>
              <w:rPr>
                <w:rFonts w:cstheme="minorHAnsi"/>
                <w:sz w:val="20"/>
                <w:szCs w:val="20"/>
              </w:rPr>
            </w:pPr>
            <w:r>
              <w:rPr>
                <w:rFonts w:cstheme="minorHAnsi"/>
                <w:sz w:val="20"/>
                <w:szCs w:val="20"/>
              </w:rPr>
              <w:t>Q</w:t>
            </w:r>
            <w:r w:rsidRPr="00CF0F8A">
              <w:rPr>
                <w:rFonts w:cstheme="minorHAnsi"/>
                <w:sz w:val="20"/>
                <w:szCs w:val="20"/>
              </w:rPr>
              <w:t>21. Tools for data collection in the field (e.g. for work monitoring)</w:t>
            </w:r>
          </w:p>
        </w:tc>
        <w:tc>
          <w:tcPr>
            <w:tcW w:w="2396" w:type="dxa"/>
            <w:noWrap/>
            <w:vAlign w:val="center"/>
            <w:hideMark/>
          </w:tcPr>
          <w:p w14:paraId="2690148C" w14:textId="77777777" w:rsidR="00856EF8" w:rsidRPr="00CF0F8A" w:rsidRDefault="00856EF8" w:rsidP="00856EF8">
            <w:pPr>
              <w:jc w:val="center"/>
              <w:rPr>
                <w:rFonts w:cstheme="minorHAnsi"/>
                <w:sz w:val="20"/>
                <w:szCs w:val="20"/>
              </w:rPr>
            </w:pPr>
            <w:r w:rsidRPr="00CF0F8A">
              <w:rPr>
                <w:rFonts w:cstheme="minorHAnsi"/>
                <w:sz w:val="20"/>
                <w:szCs w:val="20"/>
              </w:rPr>
              <w:t>44,8</w:t>
            </w:r>
          </w:p>
        </w:tc>
      </w:tr>
      <w:tr w:rsidR="00856EF8" w:rsidRPr="00CF0F8A" w14:paraId="2A2BE71E" w14:textId="77777777" w:rsidTr="00856EF8">
        <w:trPr>
          <w:trHeight w:val="290"/>
        </w:trPr>
        <w:tc>
          <w:tcPr>
            <w:tcW w:w="360" w:type="dxa"/>
            <w:vAlign w:val="center"/>
          </w:tcPr>
          <w:p w14:paraId="093A0167" w14:textId="77777777" w:rsidR="00856EF8" w:rsidRDefault="00856EF8" w:rsidP="00856EF8">
            <w:pPr>
              <w:jc w:val="center"/>
              <w:rPr>
                <w:rFonts w:cstheme="minorHAnsi"/>
                <w:sz w:val="20"/>
                <w:szCs w:val="20"/>
              </w:rPr>
            </w:pPr>
            <w:r>
              <w:rPr>
                <w:rFonts w:cstheme="minorHAnsi"/>
                <w:b/>
                <w:bCs/>
                <w:sz w:val="20"/>
                <w:szCs w:val="20"/>
              </w:rPr>
              <w:t>40</w:t>
            </w:r>
          </w:p>
        </w:tc>
        <w:tc>
          <w:tcPr>
            <w:tcW w:w="6664" w:type="dxa"/>
            <w:noWrap/>
            <w:hideMark/>
          </w:tcPr>
          <w:p w14:paraId="115489FA" w14:textId="77777777" w:rsidR="00856EF8" w:rsidRPr="00CF0F8A" w:rsidRDefault="00856EF8" w:rsidP="00856EF8">
            <w:pPr>
              <w:rPr>
                <w:rFonts w:cstheme="minorHAnsi"/>
                <w:sz w:val="20"/>
                <w:szCs w:val="20"/>
              </w:rPr>
            </w:pPr>
            <w:r>
              <w:rPr>
                <w:rFonts w:cstheme="minorHAnsi"/>
                <w:sz w:val="20"/>
                <w:szCs w:val="20"/>
              </w:rPr>
              <w:t>Q</w:t>
            </w:r>
            <w:r w:rsidRPr="00CF0F8A">
              <w:rPr>
                <w:rFonts w:cstheme="minorHAnsi"/>
                <w:sz w:val="20"/>
                <w:szCs w:val="20"/>
              </w:rPr>
              <w:t>11. Development for National regulatory guidance for Decommissioning (Preparatory activities)</w:t>
            </w:r>
          </w:p>
        </w:tc>
        <w:tc>
          <w:tcPr>
            <w:tcW w:w="2396" w:type="dxa"/>
            <w:noWrap/>
            <w:vAlign w:val="center"/>
            <w:hideMark/>
          </w:tcPr>
          <w:p w14:paraId="733DEFF8" w14:textId="77777777" w:rsidR="00856EF8" w:rsidRPr="00CF0F8A" w:rsidRDefault="00856EF8" w:rsidP="00856EF8">
            <w:pPr>
              <w:jc w:val="center"/>
              <w:rPr>
                <w:rFonts w:cstheme="minorHAnsi"/>
                <w:sz w:val="20"/>
                <w:szCs w:val="20"/>
              </w:rPr>
            </w:pPr>
            <w:r w:rsidRPr="00CF0F8A">
              <w:rPr>
                <w:rFonts w:cstheme="minorHAnsi"/>
                <w:sz w:val="20"/>
                <w:szCs w:val="20"/>
              </w:rPr>
              <w:t>44,8</w:t>
            </w:r>
          </w:p>
        </w:tc>
      </w:tr>
      <w:tr w:rsidR="00856EF8" w:rsidRPr="00CF0F8A" w14:paraId="0A00B878" w14:textId="77777777" w:rsidTr="00856EF8">
        <w:trPr>
          <w:trHeight w:val="290"/>
        </w:trPr>
        <w:tc>
          <w:tcPr>
            <w:tcW w:w="360" w:type="dxa"/>
            <w:vAlign w:val="center"/>
          </w:tcPr>
          <w:p w14:paraId="714E44A2" w14:textId="77777777" w:rsidR="00856EF8" w:rsidRDefault="00856EF8" w:rsidP="00856EF8">
            <w:pPr>
              <w:jc w:val="center"/>
              <w:rPr>
                <w:rFonts w:cstheme="minorHAnsi"/>
                <w:sz w:val="20"/>
                <w:szCs w:val="20"/>
              </w:rPr>
            </w:pPr>
            <w:r>
              <w:rPr>
                <w:rFonts w:cstheme="minorHAnsi"/>
                <w:b/>
                <w:bCs/>
                <w:sz w:val="20"/>
                <w:szCs w:val="20"/>
              </w:rPr>
              <w:t>41</w:t>
            </w:r>
          </w:p>
        </w:tc>
        <w:tc>
          <w:tcPr>
            <w:tcW w:w="6664" w:type="dxa"/>
            <w:noWrap/>
            <w:hideMark/>
          </w:tcPr>
          <w:p w14:paraId="62ABF9C7" w14:textId="77777777" w:rsidR="00856EF8" w:rsidRPr="00CF0F8A" w:rsidRDefault="00856EF8" w:rsidP="00856EF8">
            <w:pPr>
              <w:rPr>
                <w:rFonts w:cstheme="minorHAnsi"/>
                <w:sz w:val="20"/>
                <w:szCs w:val="20"/>
              </w:rPr>
            </w:pPr>
            <w:r>
              <w:rPr>
                <w:rFonts w:cstheme="minorHAnsi"/>
                <w:sz w:val="20"/>
                <w:szCs w:val="20"/>
              </w:rPr>
              <w:t>Q</w:t>
            </w:r>
            <w:r w:rsidRPr="00CF0F8A">
              <w:rPr>
                <w:rFonts w:cstheme="minorHAnsi"/>
                <w:sz w:val="20"/>
                <w:szCs w:val="20"/>
              </w:rPr>
              <w:t>24. Methods and tools for communication (public)</w:t>
            </w:r>
          </w:p>
        </w:tc>
        <w:tc>
          <w:tcPr>
            <w:tcW w:w="2396" w:type="dxa"/>
            <w:noWrap/>
            <w:vAlign w:val="center"/>
            <w:hideMark/>
          </w:tcPr>
          <w:p w14:paraId="7A9A3C1A" w14:textId="77777777" w:rsidR="00856EF8" w:rsidRPr="00CF0F8A" w:rsidRDefault="00856EF8" w:rsidP="00856EF8">
            <w:pPr>
              <w:jc w:val="center"/>
              <w:rPr>
                <w:rFonts w:cstheme="minorHAnsi"/>
                <w:sz w:val="20"/>
                <w:szCs w:val="20"/>
              </w:rPr>
            </w:pPr>
            <w:r w:rsidRPr="00CF0F8A">
              <w:rPr>
                <w:rFonts w:cstheme="minorHAnsi"/>
                <w:sz w:val="20"/>
                <w:szCs w:val="20"/>
              </w:rPr>
              <w:t>44,1</w:t>
            </w:r>
          </w:p>
        </w:tc>
      </w:tr>
      <w:tr w:rsidR="00856EF8" w:rsidRPr="00CF0F8A" w14:paraId="0BE45035" w14:textId="77777777" w:rsidTr="00856EF8">
        <w:trPr>
          <w:trHeight w:val="290"/>
        </w:trPr>
        <w:tc>
          <w:tcPr>
            <w:tcW w:w="360" w:type="dxa"/>
            <w:vAlign w:val="center"/>
          </w:tcPr>
          <w:p w14:paraId="58B1935B" w14:textId="77777777" w:rsidR="00856EF8" w:rsidRDefault="00856EF8" w:rsidP="00856EF8">
            <w:pPr>
              <w:jc w:val="center"/>
              <w:rPr>
                <w:rFonts w:cstheme="minorHAnsi"/>
                <w:sz w:val="20"/>
                <w:szCs w:val="20"/>
              </w:rPr>
            </w:pPr>
            <w:r>
              <w:rPr>
                <w:rFonts w:cstheme="minorHAnsi"/>
                <w:b/>
                <w:bCs/>
                <w:sz w:val="20"/>
                <w:szCs w:val="20"/>
              </w:rPr>
              <w:t>42</w:t>
            </w:r>
          </w:p>
        </w:tc>
        <w:tc>
          <w:tcPr>
            <w:tcW w:w="6664" w:type="dxa"/>
            <w:noWrap/>
            <w:hideMark/>
          </w:tcPr>
          <w:p w14:paraId="2F6EFA01" w14:textId="77777777" w:rsidR="00856EF8" w:rsidRPr="00CF0F8A" w:rsidRDefault="00856EF8" w:rsidP="00856EF8">
            <w:pPr>
              <w:rPr>
                <w:rFonts w:cstheme="minorHAnsi"/>
                <w:sz w:val="20"/>
                <w:szCs w:val="20"/>
              </w:rPr>
            </w:pPr>
            <w:r>
              <w:rPr>
                <w:rFonts w:cstheme="minorHAnsi"/>
                <w:sz w:val="20"/>
                <w:szCs w:val="20"/>
              </w:rPr>
              <w:t>Q</w:t>
            </w:r>
            <w:r w:rsidRPr="00CF0F8A">
              <w:rPr>
                <w:rFonts w:cstheme="minorHAnsi"/>
                <w:sz w:val="20"/>
                <w:szCs w:val="20"/>
              </w:rPr>
              <w:t>19. Methodologies and software tools for comparison of alternative decommissioning strategies</w:t>
            </w:r>
          </w:p>
        </w:tc>
        <w:tc>
          <w:tcPr>
            <w:tcW w:w="2396" w:type="dxa"/>
            <w:noWrap/>
            <w:vAlign w:val="center"/>
            <w:hideMark/>
          </w:tcPr>
          <w:p w14:paraId="4F79BA13" w14:textId="77777777" w:rsidR="00856EF8" w:rsidRPr="00CF0F8A" w:rsidRDefault="00856EF8" w:rsidP="00856EF8">
            <w:pPr>
              <w:jc w:val="center"/>
              <w:rPr>
                <w:rFonts w:cstheme="minorHAnsi"/>
                <w:sz w:val="20"/>
                <w:szCs w:val="20"/>
              </w:rPr>
            </w:pPr>
            <w:r w:rsidRPr="00CF0F8A">
              <w:rPr>
                <w:rFonts w:cstheme="minorHAnsi"/>
                <w:sz w:val="20"/>
                <w:szCs w:val="20"/>
              </w:rPr>
              <w:t>43,9</w:t>
            </w:r>
          </w:p>
        </w:tc>
      </w:tr>
      <w:tr w:rsidR="00856EF8" w:rsidRPr="00CF0F8A" w14:paraId="6A399745" w14:textId="77777777" w:rsidTr="00856EF8">
        <w:trPr>
          <w:trHeight w:val="290"/>
        </w:trPr>
        <w:tc>
          <w:tcPr>
            <w:tcW w:w="360" w:type="dxa"/>
            <w:vAlign w:val="center"/>
          </w:tcPr>
          <w:p w14:paraId="50E5CAE8" w14:textId="77777777" w:rsidR="00856EF8" w:rsidRDefault="00856EF8" w:rsidP="00856EF8">
            <w:pPr>
              <w:jc w:val="center"/>
              <w:rPr>
                <w:rFonts w:cstheme="minorHAnsi"/>
                <w:sz w:val="20"/>
                <w:szCs w:val="20"/>
              </w:rPr>
            </w:pPr>
            <w:r>
              <w:rPr>
                <w:rFonts w:cstheme="minorHAnsi"/>
                <w:b/>
                <w:bCs/>
                <w:sz w:val="20"/>
                <w:szCs w:val="20"/>
              </w:rPr>
              <w:t>43</w:t>
            </w:r>
          </w:p>
        </w:tc>
        <w:tc>
          <w:tcPr>
            <w:tcW w:w="6664" w:type="dxa"/>
            <w:noWrap/>
            <w:hideMark/>
          </w:tcPr>
          <w:p w14:paraId="1AA61554" w14:textId="77777777" w:rsidR="00856EF8" w:rsidRPr="00CF0F8A" w:rsidRDefault="00856EF8" w:rsidP="00856EF8">
            <w:pPr>
              <w:rPr>
                <w:rFonts w:cstheme="minorHAnsi"/>
                <w:sz w:val="20"/>
                <w:szCs w:val="20"/>
              </w:rPr>
            </w:pPr>
            <w:r>
              <w:rPr>
                <w:rFonts w:cstheme="minorHAnsi"/>
                <w:sz w:val="20"/>
                <w:szCs w:val="20"/>
              </w:rPr>
              <w:t>Q</w:t>
            </w:r>
            <w:r w:rsidRPr="00CF0F8A">
              <w:rPr>
                <w:rFonts w:cstheme="minorHAnsi"/>
                <w:sz w:val="20"/>
                <w:szCs w:val="20"/>
              </w:rPr>
              <w:t>12. Development for National regulatory guidance for Decommissioning (Dismantling)</w:t>
            </w:r>
          </w:p>
        </w:tc>
        <w:tc>
          <w:tcPr>
            <w:tcW w:w="2396" w:type="dxa"/>
            <w:noWrap/>
            <w:vAlign w:val="center"/>
            <w:hideMark/>
          </w:tcPr>
          <w:p w14:paraId="708CF255" w14:textId="77777777" w:rsidR="00856EF8" w:rsidRPr="00CF0F8A" w:rsidRDefault="00856EF8" w:rsidP="00856EF8">
            <w:pPr>
              <w:jc w:val="center"/>
              <w:rPr>
                <w:rFonts w:cstheme="minorHAnsi"/>
                <w:sz w:val="20"/>
                <w:szCs w:val="20"/>
              </w:rPr>
            </w:pPr>
            <w:r w:rsidRPr="00CF0F8A">
              <w:rPr>
                <w:rFonts w:cstheme="minorHAnsi"/>
                <w:sz w:val="20"/>
                <w:szCs w:val="20"/>
              </w:rPr>
              <w:t>43,9</w:t>
            </w:r>
          </w:p>
        </w:tc>
      </w:tr>
      <w:tr w:rsidR="00856EF8" w:rsidRPr="00CF0F8A" w14:paraId="7A2DA70E" w14:textId="77777777" w:rsidTr="00856EF8">
        <w:trPr>
          <w:trHeight w:val="290"/>
        </w:trPr>
        <w:tc>
          <w:tcPr>
            <w:tcW w:w="360" w:type="dxa"/>
            <w:vAlign w:val="center"/>
          </w:tcPr>
          <w:p w14:paraId="3E6D1D97" w14:textId="77777777" w:rsidR="00856EF8" w:rsidRDefault="00856EF8" w:rsidP="00856EF8">
            <w:pPr>
              <w:jc w:val="center"/>
              <w:rPr>
                <w:rFonts w:cstheme="minorHAnsi"/>
                <w:sz w:val="20"/>
                <w:szCs w:val="20"/>
              </w:rPr>
            </w:pPr>
            <w:r>
              <w:rPr>
                <w:rFonts w:cstheme="minorHAnsi"/>
                <w:b/>
                <w:bCs/>
                <w:sz w:val="20"/>
                <w:szCs w:val="20"/>
              </w:rPr>
              <w:t>44</w:t>
            </w:r>
          </w:p>
        </w:tc>
        <w:tc>
          <w:tcPr>
            <w:tcW w:w="6664" w:type="dxa"/>
            <w:noWrap/>
            <w:hideMark/>
          </w:tcPr>
          <w:p w14:paraId="7B14F66E" w14:textId="77777777" w:rsidR="00856EF8" w:rsidRPr="00CF0F8A" w:rsidRDefault="00856EF8" w:rsidP="00856EF8">
            <w:pPr>
              <w:rPr>
                <w:rFonts w:cstheme="minorHAnsi"/>
                <w:sz w:val="20"/>
                <w:szCs w:val="20"/>
              </w:rPr>
            </w:pPr>
            <w:r>
              <w:rPr>
                <w:rFonts w:cstheme="minorHAnsi"/>
                <w:sz w:val="20"/>
                <w:szCs w:val="20"/>
              </w:rPr>
              <w:t>Q</w:t>
            </w:r>
            <w:r w:rsidRPr="00CF0F8A">
              <w:rPr>
                <w:rFonts w:cstheme="minorHAnsi"/>
                <w:sz w:val="20"/>
                <w:szCs w:val="20"/>
              </w:rPr>
              <w:t>39. Characterisation of activated components and areas (Graphite)</w:t>
            </w:r>
          </w:p>
        </w:tc>
        <w:tc>
          <w:tcPr>
            <w:tcW w:w="2396" w:type="dxa"/>
            <w:noWrap/>
            <w:vAlign w:val="center"/>
            <w:hideMark/>
          </w:tcPr>
          <w:p w14:paraId="6E3ECC39" w14:textId="77777777" w:rsidR="00856EF8" w:rsidRPr="00CF0F8A" w:rsidRDefault="00856EF8" w:rsidP="00856EF8">
            <w:pPr>
              <w:jc w:val="center"/>
              <w:rPr>
                <w:rFonts w:cstheme="minorHAnsi"/>
                <w:sz w:val="20"/>
                <w:szCs w:val="20"/>
              </w:rPr>
            </w:pPr>
            <w:r w:rsidRPr="00CF0F8A">
              <w:rPr>
                <w:rFonts w:cstheme="minorHAnsi"/>
                <w:sz w:val="20"/>
                <w:szCs w:val="20"/>
              </w:rPr>
              <w:t>43,7</w:t>
            </w:r>
          </w:p>
        </w:tc>
      </w:tr>
      <w:tr w:rsidR="00856EF8" w:rsidRPr="00CF0F8A" w14:paraId="6635BAC0" w14:textId="77777777" w:rsidTr="00856EF8">
        <w:trPr>
          <w:trHeight w:val="290"/>
        </w:trPr>
        <w:tc>
          <w:tcPr>
            <w:tcW w:w="360" w:type="dxa"/>
            <w:vAlign w:val="center"/>
          </w:tcPr>
          <w:p w14:paraId="446ECA22" w14:textId="77777777" w:rsidR="00856EF8" w:rsidRDefault="00856EF8" w:rsidP="00856EF8">
            <w:pPr>
              <w:jc w:val="center"/>
              <w:rPr>
                <w:rFonts w:cstheme="minorHAnsi"/>
                <w:sz w:val="20"/>
                <w:szCs w:val="20"/>
              </w:rPr>
            </w:pPr>
            <w:r>
              <w:rPr>
                <w:rFonts w:cstheme="minorHAnsi"/>
                <w:b/>
                <w:bCs/>
                <w:sz w:val="20"/>
                <w:szCs w:val="20"/>
              </w:rPr>
              <w:t>45</w:t>
            </w:r>
          </w:p>
        </w:tc>
        <w:tc>
          <w:tcPr>
            <w:tcW w:w="6664" w:type="dxa"/>
            <w:noWrap/>
            <w:hideMark/>
          </w:tcPr>
          <w:p w14:paraId="694D528A" w14:textId="77777777" w:rsidR="00856EF8" w:rsidRPr="00CF0F8A" w:rsidRDefault="00856EF8" w:rsidP="00856EF8">
            <w:pPr>
              <w:rPr>
                <w:rFonts w:cstheme="minorHAnsi"/>
                <w:sz w:val="20"/>
                <w:szCs w:val="20"/>
              </w:rPr>
            </w:pPr>
            <w:r>
              <w:rPr>
                <w:rFonts w:cstheme="minorHAnsi"/>
                <w:sz w:val="20"/>
                <w:szCs w:val="20"/>
              </w:rPr>
              <w:t>Q</w:t>
            </w:r>
            <w:r w:rsidRPr="00CF0F8A">
              <w:rPr>
                <w:rFonts w:cstheme="minorHAnsi"/>
                <w:sz w:val="20"/>
                <w:szCs w:val="20"/>
              </w:rPr>
              <w:t>74. Radioactive material treatment processes (concrete)</w:t>
            </w:r>
          </w:p>
        </w:tc>
        <w:tc>
          <w:tcPr>
            <w:tcW w:w="2396" w:type="dxa"/>
            <w:noWrap/>
            <w:vAlign w:val="center"/>
            <w:hideMark/>
          </w:tcPr>
          <w:p w14:paraId="56647051" w14:textId="77777777" w:rsidR="00856EF8" w:rsidRPr="00CF0F8A" w:rsidRDefault="00856EF8" w:rsidP="00856EF8">
            <w:pPr>
              <w:jc w:val="center"/>
              <w:rPr>
                <w:rFonts w:cstheme="minorHAnsi"/>
                <w:sz w:val="20"/>
                <w:szCs w:val="20"/>
              </w:rPr>
            </w:pPr>
            <w:r w:rsidRPr="00CF0F8A">
              <w:rPr>
                <w:rFonts w:cstheme="minorHAnsi"/>
                <w:sz w:val="20"/>
                <w:szCs w:val="20"/>
              </w:rPr>
              <w:t>43,5</w:t>
            </w:r>
          </w:p>
        </w:tc>
      </w:tr>
      <w:tr w:rsidR="00856EF8" w:rsidRPr="00CF0F8A" w14:paraId="7E748DA1" w14:textId="77777777" w:rsidTr="00856EF8">
        <w:trPr>
          <w:trHeight w:val="290"/>
        </w:trPr>
        <w:tc>
          <w:tcPr>
            <w:tcW w:w="360" w:type="dxa"/>
            <w:vAlign w:val="center"/>
          </w:tcPr>
          <w:p w14:paraId="364A4419" w14:textId="77777777" w:rsidR="00856EF8" w:rsidRPr="00C4013A" w:rsidRDefault="00856EF8" w:rsidP="00856EF8">
            <w:pPr>
              <w:jc w:val="center"/>
              <w:rPr>
                <w:rFonts w:cstheme="minorHAnsi"/>
                <w:sz w:val="20"/>
                <w:szCs w:val="20"/>
              </w:rPr>
            </w:pPr>
            <w:r>
              <w:rPr>
                <w:rFonts w:cstheme="minorHAnsi"/>
                <w:b/>
                <w:bCs/>
                <w:sz w:val="20"/>
                <w:szCs w:val="20"/>
              </w:rPr>
              <w:t>46</w:t>
            </w:r>
          </w:p>
        </w:tc>
        <w:tc>
          <w:tcPr>
            <w:tcW w:w="6664" w:type="dxa"/>
            <w:noWrap/>
            <w:hideMark/>
          </w:tcPr>
          <w:p w14:paraId="5A233F95" w14:textId="77777777" w:rsidR="00856EF8" w:rsidRPr="00C4013A" w:rsidRDefault="00856EF8" w:rsidP="00856EF8">
            <w:pPr>
              <w:rPr>
                <w:rFonts w:cstheme="minorHAnsi"/>
                <w:sz w:val="20"/>
                <w:szCs w:val="20"/>
              </w:rPr>
            </w:pPr>
            <w:r w:rsidRPr="00C4013A">
              <w:rPr>
                <w:rFonts w:cstheme="minorHAnsi"/>
                <w:sz w:val="20"/>
                <w:szCs w:val="20"/>
              </w:rPr>
              <w:t>Q71. Radioactive material decontamination (mechanical)</w:t>
            </w:r>
          </w:p>
        </w:tc>
        <w:tc>
          <w:tcPr>
            <w:tcW w:w="2396" w:type="dxa"/>
            <w:noWrap/>
            <w:vAlign w:val="center"/>
            <w:hideMark/>
          </w:tcPr>
          <w:p w14:paraId="154B226E" w14:textId="77777777" w:rsidR="00856EF8" w:rsidRPr="00CF0F8A" w:rsidRDefault="00856EF8" w:rsidP="00856EF8">
            <w:pPr>
              <w:jc w:val="center"/>
              <w:rPr>
                <w:rFonts w:cstheme="minorHAnsi"/>
                <w:sz w:val="20"/>
                <w:szCs w:val="20"/>
              </w:rPr>
            </w:pPr>
            <w:r w:rsidRPr="00CF0F8A">
              <w:rPr>
                <w:rFonts w:cstheme="minorHAnsi"/>
                <w:sz w:val="20"/>
                <w:szCs w:val="20"/>
              </w:rPr>
              <w:t>43,3</w:t>
            </w:r>
          </w:p>
        </w:tc>
      </w:tr>
      <w:tr w:rsidR="00856EF8" w:rsidRPr="00CF0F8A" w14:paraId="76808394" w14:textId="77777777" w:rsidTr="00856EF8">
        <w:trPr>
          <w:trHeight w:val="290"/>
        </w:trPr>
        <w:tc>
          <w:tcPr>
            <w:tcW w:w="360" w:type="dxa"/>
            <w:vAlign w:val="center"/>
          </w:tcPr>
          <w:p w14:paraId="586A581E" w14:textId="77777777" w:rsidR="00856EF8" w:rsidRDefault="00856EF8" w:rsidP="00856EF8">
            <w:pPr>
              <w:jc w:val="center"/>
              <w:rPr>
                <w:rFonts w:cstheme="minorHAnsi"/>
                <w:sz w:val="20"/>
                <w:szCs w:val="20"/>
              </w:rPr>
            </w:pPr>
            <w:r>
              <w:rPr>
                <w:rFonts w:cstheme="minorHAnsi"/>
                <w:b/>
                <w:bCs/>
                <w:sz w:val="20"/>
                <w:szCs w:val="20"/>
              </w:rPr>
              <w:t>47</w:t>
            </w:r>
          </w:p>
        </w:tc>
        <w:tc>
          <w:tcPr>
            <w:tcW w:w="6664" w:type="dxa"/>
            <w:noWrap/>
            <w:hideMark/>
          </w:tcPr>
          <w:p w14:paraId="02C34FD8" w14:textId="77777777" w:rsidR="00856EF8" w:rsidRPr="00CF0F8A" w:rsidRDefault="00856EF8" w:rsidP="00856EF8">
            <w:pPr>
              <w:rPr>
                <w:rFonts w:cstheme="minorHAnsi"/>
                <w:sz w:val="20"/>
                <w:szCs w:val="20"/>
              </w:rPr>
            </w:pPr>
            <w:r>
              <w:rPr>
                <w:rFonts w:cstheme="minorHAnsi"/>
                <w:sz w:val="20"/>
                <w:szCs w:val="20"/>
              </w:rPr>
              <w:t>Q</w:t>
            </w:r>
            <w:r w:rsidRPr="00CF0F8A">
              <w:rPr>
                <w:rFonts w:cstheme="minorHAnsi"/>
                <w:sz w:val="20"/>
                <w:szCs w:val="20"/>
              </w:rPr>
              <w:t>75. Radioactive material treatment processes (aqueous liquids)</w:t>
            </w:r>
          </w:p>
        </w:tc>
        <w:tc>
          <w:tcPr>
            <w:tcW w:w="2396" w:type="dxa"/>
            <w:noWrap/>
            <w:vAlign w:val="center"/>
            <w:hideMark/>
          </w:tcPr>
          <w:p w14:paraId="19DAB5E3" w14:textId="77777777" w:rsidR="00856EF8" w:rsidRPr="00CF0F8A" w:rsidRDefault="00856EF8" w:rsidP="00856EF8">
            <w:pPr>
              <w:jc w:val="center"/>
              <w:rPr>
                <w:rFonts w:cstheme="minorHAnsi"/>
                <w:sz w:val="20"/>
                <w:szCs w:val="20"/>
              </w:rPr>
            </w:pPr>
            <w:r w:rsidRPr="00CF0F8A">
              <w:rPr>
                <w:rFonts w:cstheme="minorHAnsi"/>
                <w:sz w:val="20"/>
                <w:szCs w:val="20"/>
              </w:rPr>
              <w:t>42,8</w:t>
            </w:r>
          </w:p>
        </w:tc>
      </w:tr>
      <w:tr w:rsidR="00856EF8" w:rsidRPr="00CF0F8A" w14:paraId="4E8210FD" w14:textId="77777777" w:rsidTr="00856EF8">
        <w:trPr>
          <w:trHeight w:val="290"/>
        </w:trPr>
        <w:tc>
          <w:tcPr>
            <w:tcW w:w="360" w:type="dxa"/>
            <w:vAlign w:val="center"/>
          </w:tcPr>
          <w:p w14:paraId="3B44CBDD" w14:textId="77777777" w:rsidR="00856EF8" w:rsidRDefault="00856EF8" w:rsidP="00856EF8">
            <w:pPr>
              <w:jc w:val="center"/>
              <w:rPr>
                <w:rFonts w:cstheme="minorHAnsi"/>
                <w:sz w:val="20"/>
                <w:szCs w:val="20"/>
              </w:rPr>
            </w:pPr>
            <w:r>
              <w:rPr>
                <w:rFonts w:cstheme="minorHAnsi"/>
                <w:b/>
                <w:bCs/>
                <w:sz w:val="20"/>
                <w:szCs w:val="20"/>
              </w:rPr>
              <w:t>48</w:t>
            </w:r>
          </w:p>
        </w:tc>
        <w:tc>
          <w:tcPr>
            <w:tcW w:w="6664" w:type="dxa"/>
            <w:noWrap/>
            <w:hideMark/>
          </w:tcPr>
          <w:p w14:paraId="594DA3F1" w14:textId="77777777" w:rsidR="00856EF8" w:rsidRPr="00CF0F8A" w:rsidRDefault="00856EF8" w:rsidP="00856EF8">
            <w:pPr>
              <w:rPr>
                <w:rFonts w:cstheme="minorHAnsi"/>
                <w:sz w:val="20"/>
                <w:szCs w:val="20"/>
              </w:rPr>
            </w:pPr>
            <w:r>
              <w:rPr>
                <w:rFonts w:cstheme="minorHAnsi"/>
                <w:sz w:val="20"/>
                <w:szCs w:val="20"/>
              </w:rPr>
              <w:t>Q</w:t>
            </w:r>
            <w:r w:rsidRPr="00CF0F8A">
              <w:rPr>
                <w:rFonts w:cstheme="minorHAnsi"/>
                <w:sz w:val="20"/>
                <w:szCs w:val="20"/>
              </w:rPr>
              <w:t>65. Soil remediation technologies (washing, bioremediation, contamination fixing)</w:t>
            </w:r>
          </w:p>
        </w:tc>
        <w:tc>
          <w:tcPr>
            <w:tcW w:w="2396" w:type="dxa"/>
            <w:noWrap/>
            <w:vAlign w:val="center"/>
            <w:hideMark/>
          </w:tcPr>
          <w:p w14:paraId="12973968" w14:textId="77777777" w:rsidR="00856EF8" w:rsidRPr="00CF0F8A" w:rsidRDefault="00856EF8" w:rsidP="00856EF8">
            <w:pPr>
              <w:jc w:val="center"/>
              <w:rPr>
                <w:rFonts w:cstheme="minorHAnsi"/>
                <w:sz w:val="20"/>
                <w:szCs w:val="20"/>
              </w:rPr>
            </w:pPr>
            <w:r w:rsidRPr="00CF0F8A">
              <w:rPr>
                <w:rFonts w:cstheme="minorHAnsi"/>
                <w:sz w:val="20"/>
                <w:szCs w:val="20"/>
              </w:rPr>
              <w:t>42,8</w:t>
            </w:r>
          </w:p>
        </w:tc>
      </w:tr>
      <w:tr w:rsidR="00856EF8" w:rsidRPr="00CF0F8A" w14:paraId="1816A2B4" w14:textId="77777777" w:rsidTr="00856EF8">
        <w:trPr>
          <w:trHeight w:val="290"/>
        </w:trPr>
        <w:tc>
          <w:tcPr>
            <w:tcW w:w="360" w:type="dxa"/>
            <w:vAlign w:val="center"/>
          </w:tcPr>
          <w:p w14:paraId="6ED29B50" w14:textId="77777777" w:rsidR="00856EF8" w:rsidRDefault="00856EF8" w:rsidP="00856EF8">
            <w:pPr>
              <w:jc w:val="center"/>
              <w:rPr>
                <w:rFonts w:cstheme="minorHAnsi"/>
                <w:sz w:val="20"/>
                <w:szCs w:val="20"/>
              </w:rPr>
            </w:pPr>
            <w:r>
              <w:rPr>
                <w:rFonts w:cstheme="minorHAnsi"/>
                <w:b/>
                <w:bCs/>
                <w:sz w:val="20"/>
                <w:szCs w:val="20"/>
              </w:rPr>
              <w:t>49</w:t>
            </w:r>
          </w:p>
        </w:tc>
        <w:tc>
          <w:tcPr>
            <w:tcW w:w="6664" w:type="dxa"/>
            <w:noWrap/>
            <w:hideMark/>
          </w:tcPr>
          <w:p w14:paraId="209D515D" w14:textId="77777777" w:rsidR="00856EF8" w:rsidRPr="00CF0F8A" w:rsidRDefault="00856EF8" w:rsidP="00856EF8">
            <w:pPr>
              <w:rPr>
                <w:rFonts w:cstheme="minorHAnsi"/>
                <w:sz w:val="20"/>
                <w:szCs w:val="20"/>
              </w:rPr>
            </w:pPr>
            <w:r>
              <w:rPr>
                <w:rFonts w:cstheme="minorHAnsi"/>
                <w:sz w:val="20"/>
                <w:szCs w:val="20"/>
              </w:rPr>
              <w:t>Q</w:t>
            </w:r>
            <w:r w:rsidRPr="00CF0F8A">
              <w:rPr>
                <w:rFonts w:cstheme="minorHAnsi"/>
                <w:sz w:val="20"/>
                <w:szCs w:val="20"/>
              </w:rPr>
              <w:t>76. Radioactive material treatment processes (non aqueous liquids)</w:t>
            </w:r>
          </w:p>
        </w:tc>
        <w:tc>
          <w:tcPr>
            <w:tcW w:w="2396" w:type="dxa"/>
            <w:noWrap/>
            <w:vAlign w:val="center"/>
            <w:hideMark/>
          </w:tcPr>
          <w:p w14:paraId="4E4715A8" w14:textId="77777777" w:rsidR="00856EF8" w:rsidRPr="00CF0F8A" w:rsidRDefault="00856EF8" w:rsidP="00856EF8">
            <w:pPr>
              <w:jc w:val="center"/>
              <w:rPr>
                <w:rFonts w:cstheme="minorHAnsi"/>
                <w:sz w:val="20"/>
                <w:szCs w:val="20"/>
              </w:rPr>
            </w:pPr>
            <w:r w:rsidRPr="00CF0F8A">
              <w:rPr>
                <w:rFonts w:cstheme="minorHAnsi"/>
                <w:sz w:val="20"/>
                <w:szCs w:val="20"/>
              </w:rPr>
              <w:t>42,4</w:t>
            </w:r>
          </w:p>
        </w:tc>
      </w:tr>
      <w:tr w:rsidR="00856EF8" w:rsidRPr="00CF0F8A" w14:paraId="7264084B" w14:textId="77777777" w:rsidTr="00856EF8">
        <w:trPr>
          <w:trHeight w:val="290"/>
        </w:trPr>
        <w:tc>
          <w:tcPr>
            <w:tcW w:w="360" w:type="dxa"/>
            <w:vAlign w:val="center"/>
          </w:tcPr>
          <w:p w14:paraId="376C909C" w14:textId="77777777" w:rsidR="00856EF8" w:rsidRPr="00C4013A" w:rsidRDefault="00856EF8" w:rsidP="00856EF8">
            <w:pPr>
              <w:jc w:val="center"/>
              <w:rPr>
                <w:rFonts w:cstheme="minorHAnsi"/>
                <w:sz w:val="20"/>
                <w:szCs w:val="20"/>
              </w:rPr>
            </w:pPr>
            <w:r>
              <w:rPr>
                <w:rFonts w:cstheme="minorHAnsi"/>
                <w:b/>
                <w:bCs/>
                <w:sz w:val="20"/>
                <w:szCs w:val="20"/>
              </w:rPr>
              <w:t>50</w:t>
            </w:r>
          </w:p>
        </w:tc>
        <w:tc>
          <w:tcPr>
            <w:tcW w:w="6664" w:type="dxa"/>
            <w:noWrap/>
            <w:hideMark/>
          </w:tcPr>
          <w:p w14:paraId="5AF47382" w14:textId="77777777" w:rsidR="00856EF8" w:rsidRPr="00C4013A" w:rsidRDefault="00856EF8" w:rsidP="00856EF8">
            <w:pPr>
              <w:rPr>
                <w:rFonts w:cstheme="minorHAnsi"/>
                <w:sz w:val="20"/>
                <w:szCs w:val="20"/>
              </w:rPr>
            </w:pPr>
            <w:r w:rsidRPr="00C4013A">
              <w:rPr>
                <w:rFonts w:cstheme="minorHAnsi"/>
                <w:sz w:val="20"/>
                <w:szCs w:val="20"/>
              </w:rPr>
              <w:t>Q42. Standards for statistical sampling</w:t>
            </w:r>
          </w:p>
        </w:tc>
        <w:tc>
          <w:tcPr>
            <w:tcW w:w="2396" w:type="dxa"/>
            <w:noWrap/>
            <w:vAlign w:val="center"/>
            <w:hideMark/>
          </w:tcPr>
          <w:p w14:paraId="6F001CF6" w14:textId="77777777" w:rsidR="00856EF8" w:rsidRPr="00CF0F8A" w:rsidRDefault="00856EF8" w:rsidP="00856EF8">
            <w:pPr>
              <w:jc w:val="center"/>
              <w:rPr>
                <w:rFonts w:cstheme="minorHAnsi"/>
                <w:sz w:val="20"/>
                <w:szCs w:val="20"/>
              </w:rPr>
            </w:pPr>
            <w:r w:rsidRPr="00CF0F8A">
              <w:rPr>
                <w:rFonts w:cstheme="minorHAnsi"/>
                <w:sz w:val="20"/>
                <w:szCs w:val="20"/>
              </w:rPr>
              <w:t>42,2</w:t>
            </w:r>
          </w:p>
        </w:tc>
      </w:tr>
      <w:tr w:rsidR="00856EF8" w:rsidRPr="00CF0F8A" w14:paraId="734AB0EB" w14:textId="77777777" w:rsidTr="00856EF8">
        <w:trPr>
          <w:trHeight w:val="290"/>
        </w:trPr>
        <w:tc>
          <w:tcPr>
            <w:tcW w:w="360" w:type="dxa"/>
            <w:vAlign w:val="center"/>
          </w:tcPr>
          <w:p w14:paraId="029F1A10" w14:textId="77777777" w:rsidR="00856EF8" w:rsidRDefault="00856EF8" w:rsidP="00856EF8">
            <w:pPr>
              <w:jc w:val="center"/>
              <w:rPr>
                <w:rFonts w:cstheme="minorHAnsi"/>
                <w:sz w:val="20"/>
                <w:szCs w:val="20"/>
              </w:rPr>
            </w:pPr>
            <w:r>
              <w:rPr>
                <w:rFonts w:cstheme="minorHAnsi"/>
                <w:b/>
                <w:bCs/>
                <w:sz w:val="20"/>
                <w:szCs w:val="20"/>
              </w:rPr>
              <w:t>51</w:t>
            </w:r>
          </w:p>
        </w:tc>
        <w:tc>
          <w:tcPr>
            <w:tcW w:w="6664" w:type="dxa"/>
            <w:noWrap/>
            <w:hideMark/>
          </w:tcPr>
          <w:p w14:paraId="2CB7922F" w14:textId="77777777" w:rsidR="00856EF8" w:rsidRPr="00CF0F8A" w:rsidRDefault="00856EF8" w:rsidP="00856EF8">
            <w:pPr>
              <w:rPr>
                <w:rFonts w:cstheme="minorHAnsi"/>
                <w:sz w:val="20"/>
                <w:szCs w:val="20"/>
              </w:rPr>
            </w:pPr>
            <w:r>
              <w:rPr>
                <w:rFonts w:cstheme="minorHAnsi"/>
                <w:sz w:val="20"/>
                <w:szCs w:val="20"/>
              </w:rPr>
              <w:t>Q</w:t>
            </w:r>
            <w:r w:rsidRPr="00CF0F8A">
              <w:rPr>
                <w:rFonts w:cstheme="minorHAnsi"/>
                <w:sz w:val="20"/>
                <w:szCs w:val="20"/>
              </w:rPr>
              <w:t>44. Sample analysis technologies</w:t>
            </w:r>
          </w:p>
        </w:tc>
        <w:tc>
          <w:tcPr>
            <w:tcW w:w="2396" w:type="dxa"/>
            <w:noWrap/>
            <w:vAlign w:val="center"/>
            <w:hideMark/>
          </w:tcPr>
          <w:p w14:paraId="196FDBA9" w14:textId="77777777" w:rsidR="00856EF8" w:rsidRPr="00CF0F8A" w:rsidRDefault="00856EF8" w:rsidP="00856EF8">
            <w:pPr>
              <w:jc w:val="center"/>
              <w:rPr>
                <w:rFonts w:cstheme="minorHAnsi"/>
                <w:sz w:val="20"/>
                <w:szCs w:val="20"/>
              </w:rPr>
            </w:pPr>
            <w:r w:rsidRPr="00CF0F8A">
              <w:rPr>
                <w:rFonts w:cstheme="minorHAnsi"/>
                <w:sz w:val="20"/>
                <w:szCs w:val="20"/>
              </w:rPr>
              <w:t>41,8</w:t>
            </w:r>
          </w:p>
        </w:tc>
      </w:tr>
      <w:tr w:rsidR="00856EF8" w:rsidRPr="00CF0F8A" w14:paraId="1CFB80DB" w14:textId="77777777" w:rsidTr="00856EF8">
        <w:trPr>
          <w:trHeight w:val="290"/>
        </w:trPr>
        <w:tc>
          <w:tcPr>
            <w:tcW w:w="360" w:type="dxa"/>
            <w:vAlign w:val="center"/>
          </w:tcPr>
          <w:p w14:paraId="13720F00" w14:textId="77777777" w:rsidR="00856EF8" w:rsidRDefault="00856EF8" w:rsidP="00856EF8">
            <w:pPr>
              <w:jc w:val="center"/>
              <w:rPr>
                <w:rFonts w:cstheme="minorHAnsi"/>
                <w:sz w:val="20"/>
                <w:szCs w:val="20"/>
              </w:rPr>
            </w:pPr>
            <w:r>
              <w:rPr>
                <w:rFonts w:cstheme="minorHAnsi"/>
                <w:b/>
                <w:bCs/>
                <w:sz w:val="20"/>
                <w:szCs w:val="20"/>
              </w:rPr>
              <w:t>52</w:t>
            </w:r>
          </w:p>
        </w:tc>
        <w:tc>
          <w:tcPr>
            <w:tcW w:w="6664" w:type="dxa"/>
            <w:noWrap/>
            <w:hideMark/>
          </w:tcPr>
          <w:p w14:paraId="19B62E92" w14:textId="77777777" w:rsidR="00856EF8" w:rsidRPr="00CF0F8A" w:rsidRDefault="00856EF8" w:rsidP="00856EF8">
            <w:pPr>
              <w:rPr>
                <w:rFonts w:cstheme="minorHAnsi"/>
                <w:sz w:val="20"/>
                <w:szCs w:val="20"/>
              </w:rPr>
            </w:pPr>
            <w:r>
              <w:rPr>
                <w:rFonts w:cstheme="minorHAnsi"/>
                <w:sz w:val="20"/>
                <w:szCs w:val="20"/>
              </w:rPr>
              <w:t>Q</w:t>
            </w:r>
            <w:r w:rsidRPr="00CF0F8A">
              <w:rPr>
                <w:rFonts w:cstheme="minorHAnsi"/>
                <w:sz w:val="20"/>
                <w:szCs w:val="20"/>
              </w:rPr>
              <w:t>64. Modelling and statistical tools to analyse contaminant transport in subsurface soil and groundwater</w:t>
            </w:r>
          </w:p>
        </w:tc>
        <w:tc>
          <w:tcPr>
            <w:tcW w:w="2396" w:type="dxa"/>
            <w:noWrap/>
            <w:vAlign w:val="center"/>
            <w:hideMark/>
          </w:tcPr>
          <w:p w14:paraId="7D255A06" w14:textId="77777777" w:rsidR="00856EF8" w:rsidRPr="00CF0F8A" w:rsidRDefault="00856EF8" w:rsidP="00856EF8">
            <w:pPr>
              <w:jc w:val="center"/>
              <w:rPr>
                <w:rFonts w:cstheme="minorHAnsi"/>
                <w:sz w:val="20"/>
                <w:szCs w:val="20"/>
              </w:rPr>
            </w:pPr>
            <w:r w:rsidRPr="00CF0F8A">
              <w:rPr>
                <w:rFonts w:cstheme="minorHAnsi"/>
                <w:sz w:val="20"/>
                <w:szCs w:val="20"/>
              </w:rPr>
              <w:t>41,8</w:t>
            </w:r>
          </w:p>
        </w:tc>
      </w:tr>
      <w:tr w:rsidR="00856EF8" w:rsidRPr="00CF0F8A" w14:paraId="534F4B0B" w14:textId="77777777" w:rsidTr="00856EF8">
        <w:trPr>
          <w:trHeight w:val="290"/>
        </w:trPr>
        <w:tc>
          <w:tcPr>
            <w:tcW w:w="360" w:type="dxa"/>
            <w:vAlign w:val="center"/>
          </w:tcPr>
          <w:p w14:paraId="778B21F4" w14:textId="77777777" w:rsidR="00856EF8" w:rsidRDefault="00856EF8" w:rsidP="00856EF8">
            <w:pPr>
              <w:jc w:val="center"/>
              <w:rPr>
                <w:rFonts w:cstheme="minorHAnsi"/>
                <w:sz w:val="20"/>
                <w:szCs w:val="20"/>
              </w:rPr>
            </w:pPr>
            <w:r>
              <w:rPr>
                <w:rFonts w:cstheme="minorHAnsi"/>
                <w:b/>
                <w:bCs/>
                <w:sz w:val="20"/>
                <w:szCs w:val="20"/>
              </w:rPr>
              <w:t>53</w:t>
            </w:r>
          </w:p>
        </w:tc>
        <w:tc>
          <w:tcPr>
            <w:tcW w:w="6664" w:type="dxa"/>
            <w:noWrap/>
            <w:hideMark/>
          </w:tcPr>
          <w:p w14:paraId="2FA28A06" w14:textId="77777777" w:rsidR="00856EF8" w:rsidRPr="00CF0F8A" w:rsidRDefault="00856EF8" w:rsidP="00856EF8">
            <w:pPr>
              <w:rPr>
                <w:rFonts w:cstheme="minorHAnsi"/>
                <w:sz w:val="20"/>
                <w:szCs w:val="20"/>
              </w:rPr>
            </w:pPr>
            <w:r>
              <w:rPr>
                <w:rFonts w:cstheme="minorHAnsi"/>
                <w:sz w:val="20"/>
                <w:szCs w:val="20"/>
              </w:rPr>
              <w:t>Q</w:t>
            </w:r>
            <w:r w:rsidRPr="00CF0F8A">
              <w:rPr>
                <w:rFonts w:cstheme="minorHAnsi"/>
                <w:sz w:val="20"/>
                <w:szCs w:val="20"/>
              </w:rPr>
              <w:t>66. Remediation of contaminated groundwater (radiological)</w:t>
            </w:r>
          </w:p>
        </w:tc>
        <w:tc>
          <w:tcPr>
            <w:tcW w:w="2396" w:type="dxa"/>
            <w:noWrap/>
            <w:vAlign w:val="center"/>
            <w:hideMark/>
          </w:tcPr>
          <w:p w14:paraId="0995CFBD" w14:textId="77777777" w:rsidR="00856EF8" w:rsidRPr="00CF0F8A" w:rsidRDefault="00856EF8" w:rsidP="00856EF8">
            <w:pPr>
              <w:jc w:val="center"/>
              <w:rPr>
                <w:rFonts w:cstheme="minorHAnsi"/>
                <w:sz w:val="20"/>
                <w:szCs w:val="20"/>
              </w:rPr>
            </w:pPr>
            <w:r w:rsidRPr="00CF0F8A">
              <w:rPr>
                <w:rFonts w:cstheme="minorHAnsi"/>
                <w:sz w:val="20"/>
                <w:szCs w:val="20"/>
              </w:rPr>
              <w:t>41,7</w:t>
            </w:r>
          </w:p>
        </w:tc>
      </w:tr>
      <w:tr w:rsidR="00856EF8" w:rsidRPr="00CF0F8A" w14:paraId="32081A77" w14:textId="77777777" w:rsidTr="00856EF8">
        <w:trPr>
          <w:trHeight w:val="290"/>
        </w:trPr>
        <w:tc>
          <w:tcPr>
            <w:tcW w:w="360" w:type="dxa"/>
            <w:vAlign w:val="center"/>
          </w:tcPr>
          <w:p w14:paraId="23FEC67B" w14:textId="77777777" w:rsidR="00856EF8" w:rsidRDefault="00856EF8" w:rsidP="00856EF8">
            <w:pPr>
              <w:jc w:val="center"/>
              <w:rPr>
                <w:rFonts w:cstheme="minorHAnsi"/>
                <w:sz w:val="20"/>
                <w:szCs w:val="20"/>
              </w:rPr>
            </w:pPr>
            <w:r>
              <w:rPr>
                <w:rFonts w:cstheme="minorHAnsi"/>
                <w:b/>
                <w:bCs/>
                <w:sz w:val="20"/>
                <w:szCs w:val="20"/>
              </w:rPr>
              <w:t>54</w:t>
            </w:r>
          </w:p>
        </w:tc>
        <w:tc>
          <w:tcPr>
            <w:tcW w:w="6664" w:type="dxa"/>
            <w:noWrap/>
            <w:hideMark/>
          </w:tcPr>
          <w:p w14:paraId="00111C3A" w14:textId="77777777" w:rsidR="00856EF8" w:rsidRPr="00CF0F8A" w:rsidRDefault="00856EF8" w:rsidP="00856EF8">
            <w:pPr>
              <w:rPr>
                <w:rFonts w:cstheme="minorHAnsi"/>
                <w:sz w:val="20"/>
                <w:szCs w:val="20"/>
              </w:rPr>
            </w:pPr>
            <w:r>
              <w:rPr>
                <w:rFonts w:cstheme="minorHAnsi"/>
                <w:sz w:val="20"/>
                <w:szCs w:val="20"/>
              </w:rPr>
              <w:t>Q</w:t>
            </w:r>
            <w:r w:rsidRPr="00CF0F8A">
              <w:rPr>
                <w:rFonts w:cstheme="minorHAnsi"/>
                <w:sz w:val="20"/>
                <w:szCs w:val="20"/>
              </w:rPr>
              <w:t>77. Radioactive material treatment processes (organic materials)</w:t>
            </w:r>
          </w:p>
        </w:tc>
        <w:tc>
          <w:tcPr>
            <w:tcW w:w="2396" w:type="dxa"/>
            <w:noWrap/>
            <w:vAlign w:val="center"/>
            <w:hideMark/>
          </w:tcPr>
          <w:p w14:paraId="2B7491BF" w14:textId="77777777" w:rsidR="00856EF8" w:rsidRPr="00CF0F8A" w:rsidRDefault="00856EF8" w:rsidP="00856EF8">
            <w:pPr>
              <w:jc w:val="center"/>
              <w:rPr>
                <w:rFonts w:cstheme="minorHAnsi"/>
                <w:sz w:val="20"/>
                <w:szCs w:val="20"/>
              </w:rPr>
            </w:pPr>
            <w:r w:rsidRPr="00CF0F8A">
              <w:rPr>
                <w:rFonts w:cstheme="minorHAnsi"/>
                <w:sz w:val="20"/>
                <w:szCs w:val="20"/>
              </w:rPr>
              <w:t>41,0</w:t>
            </w:r>
          </w:p>
        </w:tc>
      </w:tr>
      <w:tr w:rsidR="00856EF8" w:rsidRPr="00CF0F8A" w14:paraId="5C3F89C3" w14:textId="77777777" w:rsidTr="00856EF8">
        <w:trPr>
          <w:trHeight w:val="290"/>
        </w:trPr>
        <w:tc>
          <w:tcPr>
            <w:tcW w:w="360" w:type="dxa"/>
            <w:vAlign w:val="center"/>
          </w:tcPr>
          <w:p w14:paraId="7BEC12AE" w14:textId="77777777" w:rsidR="00856EF8" w:rsidRDefault="00856EF8" w:rsidP="00856EF8">
            <w:pPr>
              <w:jc w:val="center"/>
              <w:rPr>
                <w:rFonts w:cstheme="minorHAnsi"/>
                <w:sz w:val="20"/>
                <w:szCs w:val="20"/>
              </w:rPr>
            </w:pPr>
            <w:r>
              <w:rPr>
                <w:rFonts w:cstheme="minorHAnsi"/>
                <w:b/>
                <w:bCs/>
                <w:sz w:val="20"/>
                <w:szCs w:val="20"/>
              </w:rPr>
              <w:t>55</w:t>
            </w:r>
          </w:p>
        </w:tc>
        <w:tc>
          <w:tcPr>
            <w:tcW w:w="6664" w:type="dxa"/>
            <w:noWrap/>
            <w:hideMark/>
          </w:tcPr>
          <w:p w14:paraId="2A959A0B" w14:textId="77777777" w:rsidR="00856EF8" w:rsidRPr="00CF0F8A" w:rsidRDefault="00856EF8" w:rsidP="00856EF8">
            <w:pPr>
              <w:rPr>
                <w:rFonts w:cstheme="minorHAnsi"/>
                <w:sz w:val="20"/>
                <w:szCs w:val="20"/>
              </w:rPr>
            </w:pPr>
            <w:r>
              <w:rPr>
                <w:rFonts w:cstheme="minorHAnsi"/>
                <w:sz w:val="20"/>
                <w:szCs w:val="20"/>
              </w:rPr>
              <w:t>Q</w:t>
            </w:r>
            <w:r w:rsidRPr="00CF0F8A">
              <w:rPr>
                <w:rFonts w:cstheme="minorHAnsi"/>
                <w:sz w:val="20"/>
                <w:szCs w:val="20"/>
              </w:rPr>
              <w:t>79. Radioactive material treatment processes (LLW)</w:t>
            </w:r>
          </w:p>
        </w:tc>
        <w:tc>
          <w:tcPr>
            <w:tcW w:w="2396" w:type="dxa"/>
            <w:noWrap/>
            <w:vAlign w:val="center"/>
            <w:hideMark/>
          </w:tcPr>
          <w:p w14:paraId="48436326" w14:textId="77777777" w:rsidR="00856EF8" w:rsidRPr="00CF0F8A" w:rsidRDefault="00856EF8" w:rsidP="00856EF8">
            <w:pPr>
              <w:jc w:val="center"/>
              <w:rPr>
                <w:rFonts w:cstheme="minorHAnsi"/>
                <w:sz w:val="20"/>
                <w:szCs w:val="20"/>
              </w:rPr>
            </w:pPr>
            <w:r w:rsidRPr="00CF0F8A">
              <w:rPr>
                <w:rFonts w:cstheme="minorHAnsi"/>
                <w:sz w:val="20"/>
                <w:szCs w:val="20"/>
              </w:rPr>
              <w:t>40,3</w:t>
            </w:r>
          </w:p>
        </w:tc>
      </w:tr>
      <w:tr w:rsidR="00856EF8" w:rsidRPr="00CF0F8A" w14:paraId="128E4676" w14:textId="77777777" w:rsidTr="00856EF8">
        <w:trPr>
          <w:trHeight w:val="290"/>
        </w:trPr>
        <w:tc>
          <w:tcPr>
            <w:tcW w:w="360" w:type="dxa"/>
            <w:vAlign w:val="center"/>
          </w:tcPr>
          <w:p w14:paraId="0C94D955" w14:textId="77777777" w:rsidR="00856EF8" w:rsidRDefault="00856EF8" w:rsidP="00856EF8">
            <w:pPr>
              <w:jc w:val="center"/>
              <w:rPr>
                <w:rFonts w:cstheme="minorHAnsi"/>
                <w:sz w:val="20"/>
                <w:szCs w:val="20"/>
              </w:rPr>
            </w:pPr>
            <w:r>
              <w:rPr>
                <w:rFonts w:cstheme="minorHAnsi"/>
                <w:b/>
                <w:bCs/>
                <w:sz w:val="20"/>
                <w:szCs w:val="20"/>
              </w:rPr>
              <w:t>56</w:t>
            </w:r>
          </w:p>
        </w:tc>
        <w:tc>
          <w:tcPr>
            <w:tcW w:w="6664" w:type="dxa"/>
            <w:noWrap/>
            <w:hideMark/>
          </w:tcPr>
          <w:p w14:paraId="45623D0A" w14:textId="77777777" w:rsidR="00856EF8" w:rsidRPr="00CF0F8A" w:rsidRDefault="00856EF8" w:rsidP="00856EF8">
            <w:pPr>
              <w:rPr>
                <w:rFonts w:cstheme="minorHAnsi"/>
                <w:sz w:val="20"/>
                <w:szCs w:val="20"/>
              </w:rPr>
            </w:pPr>
            <w:r>
              <w:rPr>
                <w:rFonts w:cstheme="minorHAnsi"/>
                <w:sz w:val="20"/>
                <w:szCs w:val="20"/>
              </w:rPr>
              <w:t>Q</w:t>
            </w:r>
            <w:r w:rsidRPr="00CF0F8A">
              <w:rPr>
                <w:rFonts w:cstheme="minorHAnsi"/>
                <w:sz w:val="20"/>
                <w:szCs w:val="20"/>
              </w:rPr>
              <w:t>22. Digital transformation in decommissioning (big data, business intelligence)</w:t>
            </w:r>
          </w:p>
        </w:tc>
        <w:tc>
          <w:tcPr>
            <w:tcW w:w="2396" w:type="dxa"/>
            <w:noWrap/>
            <w:vAlign w:val="center"/>
            <w:hideMark/>
          </w:tcPr>
          <w:p w14:paraId="64CC7415" w14:textId="77777777" w:rsidR="00856EF8" w:rsidRPr="00CF0F8A" w:rsidRDefault="00856EF8" w:rsidP="00856EF8">
            <w:pPr>
              <w:jc w:val="center"/>
              <w:rPr>
                <w:rFonts w:cstheme="minorHAnsi"/>
                <w:sz w:val="20"/>
                <w:szCs w:val="20"/>
              </w:rPr>
            </w:pPr>
            <w:r w:rsidRPr="00CF0F8A">
              <w:rPr>
                <w:rFonts w:cstheme="minorHAnsi"/>
                <w:sz w:val="20"/>
                <w:szCs w:val="20"/>
              </w:rPr>
              <w:t>40,3</w:t>
            </w:r>
          </w:p>
        </w:tc>
      </w:tr>
      <w:tr w:rsidR="00856EF8" w:rsidRPr="00CF0F8A" w14:paraId="790D6CFC" w14:textId="77777777" w:rsidTr="00856EF8">
        <w:trPr>
          <w:trHeight w:val="290"/>
        </w:trPr>
        <w:tc>
          <w:tcPr>
            <w:tcW w:w="360" w:type="dxa"/>
            <w:vAlign w:val="center"/>
          </w:tcPr>
          <w:p w14:paraId="7731E7DE" w14:textId="77777777" w:rsidR="00856EF8" w:rsidRDefault="00856EF8" w:rsidP="00856EF8">
            <w:pPr>
              <w:jc w:val="center"/>
              <w:rPr>
                <w:rFonts w:cstheme="minorHAnsi"/>
                <w:sz w:val="20"/>
                <w:szCs w:val="20"/>
              </w:rPr>
            </w:pPr>
            <w:r>
              <w:rPr>
                <w:rFonts w:cstheme="minorHAnsi"/>
                <w:b/>
                <w:bCs/>
                <w:sz w:val="20"/>
                <w:szCs w:val="20"/>
              </w:rPr>
              <w:t>57</w:t>
            </w:r>
          </w:p>
        </w:tc>
        <w:tc>
          <w:tcPr>
            <w:tcW w:w="6664" w:type="dxa"/>
            <w:noWrap/>
            <w:hideMark/>
          </w:tcPr>
          <w:p w14:paraId="50992908" w14:textId="77777777" w:rsidR="00856EF8" w:rsidRPr="00CF0F8A" w:rsidRDefault="00856EF8" w:rsidP="00856EF8">
            <w:pPr>
              <w:rPr>
                <w:rFonts w:cstheme="minorHAnsi"/>
                <w:sz w:val="20"/>
                <w:szCs w:val="20"/>
              </w:rPr>
            </w:pPr>
            <w:r>
              <w:rPr>
                <w:rFonts w:cstheme="minorHAnsi"/>
                <w:sz w:val="20"/>
                <w:szCs w:val="20"/>
              </w:rPr>
              <w:t>Q</w:t>
            </w:r>
            <w:r w:rsidRPr="00CF0F8A">
              <w:rPr>
                <w:rFonts w:cstheme="minorHAnsi"/>
                <w:sz w:val="20"/>
                <w:szCs w:val="20"/>
              </w:rPr>
              <w:t>41. Development of modelling and simulation software for characterisation of irradiated components</w:t>
            </w:r>
          </w:p>
        </w:tc>
        <w:tc>
          <w:tcPr>
            <w:tcW w:w="2396" w:type="dxa"/>
            <w:noWrap/>
            <w:vAlign w:val="center"/>
            <w:hideMark/>
          </w:tcPr>
          <w:p w14:paraId="1EC7FBA3" w14:textId="77777777" w:rsidR="00856EF8" w:rsidRPr="00CF0F8A" w:rsidRDefault="00856EF8" w:rsidP="00856EF8">
            <w:pPr>
              <w:jc w:val="center"/>
              <w:rPr>
                <w:rFonts w:cstheme="minorHAnsi"/>
                <w:sz w:val="20"/>
                <w:szCs w:val="20"/>
              </w:rPr>
            </w:pPr>
            <w:r w:rsidRPr="00CF0F8A">
              <w:rPr>
                <w:rFonts w:cstheme="minorHAnsi"/>
                <w:sz w:val="20"/>
                <w:szCs w:val="20"/>
              </w:rPr>
              <w:t>39,9</w:t>
            </w:r>
          </w:p>
        </w:tc>
      </w:tr>
      <w:tr w:rsidR="00856EF8" w:rsidRPr="00CF0F8A" w14:paraId="43D1F05F" w14:textId="77777777" w:rsidTr="00856EF8">
        <w:trPr>
          <w:trHeight w:val="290"/>
        </w:trPr>
        <w:tc>
          <w:tcPr>
            <w:tcW w:w="360" w:type="dxa"/>
            <w:vAlign w:val="center"/>
          </w:tcPr>
          <w:p w14:paraId="131AF869" w14:textId="77777777" w:rsidR="00856EF8" w:rsidRDefault="00856EF8" w:rsidP="00856EF8">
            <w:pPr>
              <w:jc w:val="center"/>
              <w:rPr>
                <w:rFonts w:cstheme="minorHAnsi"/>
                <w:sz w:val="20"/>
                <w:szCs w:val="20"/>
              </w:rPr>
            </w:pPr>
            <w:r>
              <w:rPr>
                <w:rFonts w:cstheme="minorHAnsi"/>
                <w:b/>
                <w:bCs/>
                <w:sz w:val="20"/>
                <w:szCs w:val="20"/>
              </w:rPr>
              <w:t>58</w:t>
            </w:r>
          </w:p>
        </w:tc>
        <w:tc>
          <w:tcPr>
            <w:tcW w:w="6664" w:type="dxa"/>
            <w:noWrap/>
            <w:hideMark/>
          </w:tcPr>
          <w:p w14:paraId="0CB8872D" w14:textId="77777777" w:rsidR="00856EF8" w:rsidRPr="00CF0F8A" w:rsidRDefault="00856EF8" w:rsidP="00856EF8">
            <w:pPr>
              <w:rPr>
                <w:rFonts w:cstheme="minorHAnsi"/>
                <w:sz w:val="20"/>
                <w:szCs w:val="20"/>
              </w:rPr>
            </w:pPr>
            <w:r>
              <w:rPr>
                <w:rFonts w:cstheme="minorHAnsi"/>
                <w:sz w:val="20"/>
                <w:szCs w:val="20"/>
              </w:rPr>
              <w:t>Q</w:t>
            </w:r>
            <w:r w:rsidRPr="00CF0F8A">
              <w:rPr>
                <w:rFonts w:cstheme="minorHAnsi"/>
                <w:sz w:val="20"/>
                <w:szCs w:val="20"/>
              </w:rPr>
              <w:t>78. Radioactive material treatment processes (VLLW)</w:t>
            </w:r>
          </w:p>
        </w:tc>
        <w:tc>
          <w:tcPr>
            <w:tcW w:w="2396" w:type="dxa"/>
            <w:noWrap/>
            <w:vAlign w:val="center"/>
            <w:hideMark/>
          </w:tcPr>
          <w:p w14:paraId="1E267136" w14:textId="77777777" w:rsidR="00856EF8" w:rsidRPr="00CF0F8A" w:rsidRDefault="00856EF8" w:rsidP="00856EF8">
            <w:pPr>
              <w:jc w:val="center"/>
              <w:rPr>
                <w:rFonts w:cstheme="minorHAnsi"/>
                <w:sz w:val="20"/>
                <w:szCs w:val="20"/>
              </w:rPr>
            </w:pPr>
            <w:r w:rsidRPr="00CF0F8A">
              <w:rPr>
                <w:rFonts w:cstheme="minorHAnsi"/>
                <w:sz w:val="20"/>
                <w:szCs w:val="20"/>
              </w:rPr>
              <w:t>39,6</w:t>
            </w:r>
          </w:p>
        </w:tc>
      </w:tr>
      <w:tr w:rsidR="00856EF8" w:rsidRPr="00CF0F8A" w14:paraId="1F27F5D9" w14:textId="77777777" w:rsidTr="00856EF8">
        <w:trPr>
          <w:trHeight w:val="290"/>
        </w:trPr>
        <w:tc>
          <w:tcPr>
            <w:tcW w:w="360" w:type="dxa"/>
            <w:vAlign w:val="center"/>
          </w:tcPr>
          <w:p w14:paraId="67FF387D" w14:textId="77777777" w:rsidR="00856EF8" w:rsidRPr="00C4013A" w:rsidRDefault="00856EF8" w:rsidP="00856EF8">
            <w:pPr>
              <w:jc w:val="center"/>
              <w:rPr>
                <w:rFonts w:cstheme="minorHAnsi"/>
                <w:sz w:val="20"/>
                <w:szCs w:val="20"/>
              </w:rPr>
            </w:pPr>
            <w:r>
              <w:rPr>
                <w:rFonts w:cstheme="minorHAnsi"/>
                <w:b/>
                <w:bCs/>
                <w:sz w:val="20"/>
                <w:szCs w:val="20"/>
              </w:rPr>
              <w:t>59</w:t>
            </w:r>
          </w:p>
        </w:tc>
        <w:tc>
          <w:tcPr>
            <w:tcW w:w="6664" w:type="dxa"/>
            <w:noWrap/>
            <w:hideMark/>
          </w:tcPr>
          <w:p w14:paraId="4526F44B" w14:textId="77777777" w:rsidR="00856EF8" w:rsidRPr="00C4013A" w:rsidRDefault="00856EF8" w:rsidP="00856EF8">
            <w:pPr>
              <w:rPr>
                <w:rFonts w:cstheme="minorHAnsi"/>
                <w:sz w:val="20"/>
                <w:szCs w:val="20"/>
              </w:rPr>
            </w:pPr>
            <w:r w:rsidRPr="00C4013A">
              <w:rPr>
                <w:rFonts w:cstheme="minorHAnsi"/>
                <w:sz w:val="20"/>
                <w:szCs w:val="20"/>
              </w:rPr>
              <w:t>Q26. Software for cost estimation</w:t>
            </w:r>
          </w:p>
        </w:tc>
        <w:tc>
          <w:tcPr>
            <w:tcW w:w="2396" w:type="dxa"/>
            <w:noWrap/>
            <w:vAlign w:val="center"/>
            <w:hideMark/>
          </w:tcPr>
          <w:p w14:paraId="0276B5C5" w14:textId="77777777" w:rsidR="00856EF8" w:rsidRPr="00CF0F8A" w:rsidRDefault="00856EF8" w:rsidP="00856EF8">
            <w:pPr>
              <w:jc w:val="center"/>
              <w:rPr>
                <w:rFonts w:cstheme="minorHAnsi"/>
                <w:sz w:val="20"/>
                <w:szCs w:val="20"/>
              </w:rPr>
            </w:pPr>
            <w:r w:rsidRPr="00CF0F8A">
              <w:rPr>
                <w:rFonts w:cstheme="minorHAnsi"/>
                <w:sz w:val="20"/>
                <w:szCs w:val="20"/>
              </w:rPr>
              <w:t>39,3</w:t>
            </w:r>
          </w:p>
        </w:tc>
      </w:tr>
      <w:tr w:rsidR="00856EF8" w:rsidRPr="00CF0F8A" w14:paraId="3FB3BE86" w14:textId="77777777" w:rsidTr="00856EF8">
        <w:trPr>
          <w:trHeight w:val="290"/>
        </w:trPr>
        <w:tc>
          <w:tcPr>
            <w:tcW w:w="360" w:type="dxa"/>
            <w:vAlign w:val="center"/>
          </w:tcPr>
          <w:p w14:paraId="5B0F50E9" w14:textId="77777777" w:rsidR="00856EF8" w:rsidRDefault="00856EF8" w:rsidP="00856EF8">
            <w:pPr>
              <w:jc w:val="center"/>
              <w:rPr>
                <w:rFonts w:cstheme="minorHAnsi"/>
                <w:sz w:val="20"/>
                <w:szCs w:val="20"/>
              </w:rPr>
            </w:pPr>
            <w:r>
              <w:rPr>
                <w:rFonts w:cstheme="minorHAnsi"/>
                <w:b/>
                <w:bCs/>
                <w:sz w:val="20"/>
                <w:szCs w:val="20"/>
              </w:rPr>
              <w:t>60</w:t>
            </w:r>
          </w:p>
        </w:tc>
        <w:tc>
          <w:tcPr>
            <w:tcW w:w="6664" w:type="dxa"/>
            <w:noWrap/>
            <w:hideMark/>
          </w:tcPr>
          <w:p w14:paraId="759FEBA2" w14:textId="77777777" w:rsidR="00856EF8" w:rsidRPr="00CF0F8A" w:rsidRDefault="00856EF8" w:rsidP="00856EF8">
            <w:pPr>
              <w:rPr>
                <w:rFonts w:cstheme="minorHAnsi"/>
                <w:sz w:val="20"/>
                <w:szCs w:val="20"/>
              </w:rPr>
            </w:pPr>
            <w:r>
              <w:rPr>
                <w:rFonts w:cstheme="minorHAnsi"/>
                <w:sz w:val="20"/>
                <w:szCs w:val="20"/>
              </w:rPr>
              <w:t>Q</w:t>
            </w:r>
            <w:r w:rsidRPr="00CF0F8A">
              <w:rPr>
                <w:rFonts w:cstheme="minorHAnsi"/>
                <w:sz w:val="20"/>
                <w:szCs w:val="20"/>
              </w:rPr>
              <w:t>47. Adaption of auxiliary systems for decommissioning (ventilation, electrical, monitoring, etc.)</w:t>
            </w:r>
          </w:p>
        </w:tc>
        <w:tc>
          <w:tcPr>
            <w:tcW w:w="2396" w:type="dxa"/>
            <w:noWrap/>
            <w:vAlign w:val="center"/>
            <w:hideMark/>
          </w:tcPr>
          <w:p w14:paraId="131FA2C3" w14:textId="77777777" w:rsidR="00856EF8" w:rsidRPr="00CF0F8A" w:rsidRDefault="00856EF8" w:rsidP="00856EF8">
            <w:pPr>
              <w:jc w:val="center"/>
              <w:rPr>
                <w:rFonts w:cstheme="minorHAnsi"/>
                <w:sz w:val="20"/>
                <w:szCs w:val="20"/>
              </w:rPr>
            </w:pPr>
            <w:r w:rsidRPr="00CF0F8A">
              <w:rPr>
                <w:rFonts w:cstheme="minorHAnsi"/>
                <w:sz w:val="20"/>
                <w:szCs w:val="20"/>
              </w:rPr>
              <w:t>38,8</w:t>
            </w:r>
          </w:p>
        </w:tc>
      </w:tr>
      <w:tr w:rsidR="00856EF8" w:rsidRPr="00CF0F8A" w14:paraId="502F2F52" w14:textId="77777777" w:rsidTr="00856EF8">
        <w:trPr>
          <w:trHeight w:val="290"/>
        </w:trPr>
        <w:tc>
          <w:tcPr>
            <w:tcW w:w="360" w:type="dxa"/>
            <w:vAlign w:val="center"/>
          </w:tcPr>
          <w:p w14:paraId="6DA0F08C" w14:textId="77777777" w:rsidR="00856EF8" w:rsidRDefault="00856EF8" w:rsidP="00856EF8">
            <w:pPr>
              <w:jc w:val="center"/>
              <w:rPr>
                <w:rFonts w:cstheme="minorHAnsi"/>
                <w:sz w:val="20"/>
                <w:szCs w:val="20"/>
              </w:rPr>
            </w:pPr>
            <w:r>
              <w:rPr>
                <w:rFonts w:cstheme="minorHAnsi"/>
                <w:b/>
                <w:bCs/>
                <w:sz w:val="20"/>
                <w:szCs w:val="20"/>
              </w:rPr>
              <w:t>61</w:t>
            </w:r>
          </w:p>
        </w:tc>
        <w:tc>
          <w:tcPr>
            <w:tcW w:w="6664" w:type="dxa"/>
            <w:noWrap/>
            <w:hideMark/>
          </w:tcPr>
          <w:p w14:paraId="52390AD7" w14:textId="77777777" w:rsidR="00856EF8" w:rsidRPr="00CF0F8A" w:rsidRDefault="00856EF8" w:rsidP="00856EF8">
            <w:pPr>
              <w:rPr>
                <w:rFonts w:cstheme="minorHAnsi"/>
                <w:sz w:val="20"/>
                <w:szCs w:val="20"/>
              </w:rPr>
            </w:pPr>
            <w:r>
              <w:rPr>
                <w:rFonts w:cstheme="minorHAnsi"/>
                <w:sz w:val="20"/>
                <w:szCs w:val="20"/>
              </w:rPr>
              <w:t>Q</w:t>
            </w:r>
            <w:r w:rsidRPr="00CF0F8A">
              <w:rPr>
                <w:rFonts w:cstheme="minorHAnsi"/>
                <w:sz w:val="20"/>
                <w:szCs w:val="20"/>
              </w:rPr>
              <w:t>68. Tools for statistical analysis and management of survey data for site release</w:t>
            </w:r>
          </w:p>
        </w:tc>
        <w:tc>
          <w:tcPr>
            <w:tcW w:w="2396" w:type="dxa"/>
            <w:noWrap/>
            <w:vAlign w:val="center"/>
            <w:hideMark/>
          </w:tcPr>
          <w:p w14:paraId="7161CE2B" w14:textId="77777777" w:rsidR="00856EF8" w:rsidRPr="00CF0F8A" w:rsidRDefault="00856EF8" w:rsidP="00856EF8">
            <w:pPr>
              <w:jc w:val="center"/>
              <w:rPr>
                <w:rFonts w:cstheme="minorHAnsi"/>
                <w:sz w:val="20"/>
                <w:szCs w:val="20"/>
              </w:rPr>
            </w:pPr>
            <w:r w:rsidRPr="00CF0F8A">
              <w:rPr>
                <w:rFonts w:cstheme="minorHAnsi"/>
                <w:sz w:val="20"/>
                <w:szCs w:val="20"/>
              </w:rPr>
              <w:t>38,7</w:t>
            </w:r>
          </w:p>
        </w:tc>
      </w:tr>
      <w:tr w:rsidR="00856EF8" w:rsidRPr="00CF0F8A" w14:paraId="5140BD4C" w14:textId="77777777" w:rsidTr="00856EF8">
        <w:trPr>
          <w:trHeight w:val="290"/>
        </w:trPr>
        <w:tc>
          <w:tcPr>
            <w:tcW w:w="360" w:type="dxa"/>
            <w:vAlign w:val="center"/>
          </w:tcPr>
          <w:p w14:paraId="3D37459D" w14:textId="77777777" w:rsidR="00856EF8" w:rsidRDefault="00856EF8" w:rsidP="00856EF8">
            <w:pPr>
              <w:jc w:val="center"/>
              <w:rPr>
                <w:rFonts w:cstheme="minorHAnsi"/>
                <w:sz w:val="20"/>
                <w:szCs w:val="20"/>
              </w:rPr>
            </w:pPr>
            <w:r>
              <w:rPr>
                <w:rFonts w:cstheme="minorHAnsi"/>
                <w:b/>
                <w:bCs/>
                <w:sz w:val="20"/>
                <w:szCs w:val="20"/>
              </w:rPr>
              <w:t>62</w:t>
            </w:r>
          </w:p>
        </w:tc>
        <w:tc>
          <w:tcPr>
            <w:tcW w:w="6664" w:type="dxa"/>
            <w:noWrap/>
            <w:hideMark/>
          </w:tcPr>
          <w:p w14:paraId="0C76764C" w14:textId="77777777" w:rsidR="00856EF8" w:rsidRPr="00CF0F8A" w:rsidRDefault="00856EF8" w:rsidP="00856EF8">
            <w:pPr>
              <w:rPr>
                <w:rFonts w:cstheme="minorHAnsi"/>
                <w:sz w:val="20"/>
                <w:szCs w:val="20"/>
              </w:rPr>
            </w:pPr>
            <w:r>
              <w:rPr>
                <w:rFonts w:cstheme="minorHAnsi"/>
                <w:sz w:val="20"/>
                <w:szCs w:val="20"/>
              </w:rPr>
              <w:t>Q</w:t>
            </w:r>
            <w:r w:rsidRPr="00CF0F8A">
              <w:rPr>
                <w:rFonts w:cstheme="minorHAnsi"/>
                <w:sz w:val="20"/>
                <w:szCs w:val="20"/>
              </w:rPr>
              <w:t>23. Supply chain management for Decommissioning</w:t>
            </w:r>
          </w:p>
        </w:tc>
        <w:tc>
          <w:tcPr>
            <w:tcW w:w="2396" w:type="dxa"/>
            <w:noWrap/>
            <w:vAlign w:val="center"/>
            <w:hideMark/>
          </w:tcPr>
          <w:p w14:paraId="37A5086B" w14:textId="77777777" w:rsidR="00856EF8" w:rsidRPr="00CF0F8A" w:rsidRDefault="00856EF8" w:rsidP="00856EF8">
            <w:pPr>
              <w:jc w:val="center"/>
              <w:rPr>
                <w:rFonts w:cstheme="minorHAnsi"/>
                <w:sz w:val="20"/>
                <w:szCs w:val="20"/>
              </w:rPr>
            </w:pPr>
            <w:r w:rsidRPr="00CF0F8A">
              <w:rPr>
                <w:rFonts w:cstheme="minorHAnsi"/>
                <w:sz w:val="20"/>
                <w:szCs w:val="20"/>
              </w:rPr>
              <w:t>38,7</w:t>
            </w:r>
          </w:p>
        </w:tc>
      </w:tr>
      <w:tr w:rsidR="00856EF8" w:rsidRPr="00CF0F8A" w14:paraId="2712703C" w14:textId="77777777" w:rsidTr="00856EF8">
        <w:trPr>
          <w:trHeight w:val="290"/>
        </w:trPr>
        <w:tc>
          <w:tcPr>
            <w:tcW w:w="360" w:type="dxa"/>
            <w:vAlign w:val="center"/>
          </w:tcPr>
          <w:p w14:paraId="3BAAF0F0" w14:textId="77777777" w:rsidR="00856EF8" w:rsidRDefault="00856EF8" w:rsidP="00856EF8">
            <w:pPr>
              <w:jc w:val="center"/>
              <w:rPr>
                <w:rFonts w:cstheme="minorHAnsi"/>
                <w:sz w:val="20"/>
                <w:szCs w:val="20"/>
              </w:rPr>
            </w:pPr>
            <w:r>
              <w:rPr>
                <w:rFonts w:cstheme="minorHAnsi"/>
                <w:b/>
                <w:bCs/>
                <w:sz w:val="20"/>
                <w:szCs w:val="20"/>
              </w:rPr>
              <w:t>63</w:t>
            </w:r>
          </w:p>
        </w:tc>
        <w:tc>
          <w:tcPr>
            <w:tcW w:w="6664" w:type="dxa"/>
            <w:noWrap/>
            <w:hideMark/>
          </w:tcPr>
          <w:p w14:paraId="27EA0958" w14:textId="77777777" w:rsidR="00856EF8" w:rsidRPr="00CF0F8A" w:rsidRDefault="00856EF8" w:rsidP="00856EF8">
            <w:pPr>
              <w:rPr>
                <w:rFonts w:cstheme="minorHAnsi"/>
                <w:sz w:val="20"/>
                <w:szCs w:val="20"/>
              </w:rPr>
            </w:pPr>
            <w:r>
              <w:rPr>
                <w:rFonts w:cstheme="minorHAnsi"/>
                <w:sz w:val="20"/>
                <w:szCs w:val="20"/>
              </w:rPr>
              <w:t>Q</w:t>
            </w:r>
            <w:r w:rsidRPr="00CF0F8A">
              <w:rPr>
                <w:rFonts w:cstheme="minorHAnsi"/>
                <w:sz w:val="20"/>
                <w:szCs w:val="20"/>
              </w:rPr>
              <w:t>28. Methods and tools for sensitivity and uncertainty analysis in cost estimation</w:t>
            </w:r>
          </w:p>
        </w:tc>
        <w:tc>
          <w:tcPr>
            <w:tcW w:w="2396" w:type="dxa"/>
            <w:noWrap/>
            <w:vAlign w:val="center"/>
            <w:hideMark/>
          </w:tcPr>
          <w:p w14:paraId="58754CDC" w14:textId="77777777" w:rsidR="00856EF8" w:rsidRPr="00CF0F8A" w:rsidRDefault="00856EF8" w:rsidP="00856EF8">
            <w:pPr>
              <w:jc w:val="center"/>
              <w:rPr>
                <w:rFonts w:cstheme="minorHAnsi"/>
                <w:sz w:val="20"/>
                <w:szCs w:val="20"/>
              </w:rPr>
            </w:pPr>
            <w:r w:rsidRPr="00CF0F8A">
              <w:rPr>
                <w:rFonts w:cstheme="minorHAnsi"/>
                <w:sz w:val="20"/>
                <w:szCs w:val="20"/>
              </w:rPr>
              <w:t>38,2</w:t>
            </w:r>
          </w:p>
        </w:tc>
      </w:tr>
      <w:tr w:rsidR="00856EF8" w:rsidRPr="00CF0F8A" w14:paraId="2D252313" w14:textId="77777777" w:rsidTr="00856EF8">
        <w:trPr>
          <w:trHeight w:val="290"/>
        </w:trPr>
        <w:tc>
          <w:tcPr>
            <w:tcW w:w="360" w:type="dxa"/>
            <w:vAlign w:val="center"/>
          </w:tcPr>
          <w:p w14:paraId="09687F3F" w14:textId="77777777" w:rsidR="00856EF8" w:rsidRDefault="00856EF8" w:rsidP="00856EF8">
            <w:pPr>
              <w:jc w:val="center"/>
              <w:rPr>
                <w:rFonts w:cstheme="minorHAnsi"/>
                <w:sz w:val="20"/>
                <w:szCs w:val="20"/>
              </w:rPr>
            </w:pPr>
            <w:r>
              <w:rPr>
                <w:rFonts w:cstheme="minorHAnsi"/>
                <w:b/>
                <w:bCs/>
                <w:sz w:val="20"/>
                <w:szCs w:val="20"/>
              </w:rPr>
              <w:t>64</w:t>
            </w:r>
          </w:p>
        </w:tc>
        <w:tc>
          <w:tcPr>
            <w:tcW w:w="6664" w:type="dxa"/>
            <w:noWrap/>
            <w:hideMark/>
          </w:tcPr>
          <w:p w14:paraId="08E65860" w14:textId="77777777" w:rsidR="00856EF8" w:rsidRPr="00CF0F8A" w:rsidRDefault="00856EF8" w:rsidP="00856EF8">
            <w:pPr>
              <w:rPr>
                <w:rFonts w:cstheme="minorHAnsi"/>
                <w:sz w:val="20"/>
                <w:szCs w:val="20"/>
              </w:rPr>
            </w:pPr>
            <w:r>
              <w:rPr>
                <w:rFonts w:cstheme="minorHAnsi"/>
                <w:sz w:val="20"/>
                <w:szCs w:val="20"/>
              </w:rPr>
              <w:t>Q</w:t>
            </w:r>
            <w:r w:rsidRPr="00CF0F8A">
              <w:rPr>
                <w:rFonts w:cstheme="minorHAnsi"/>
                <w:sz w:val="20"/>
                <w:szCs w:val="20"/>
              </w:rPr>
              <w:t>27. Development of mechanisms for cost benchmarking</w:t>
            </w:r>
          </w:p>
        </w:tc>
        <w:tc>
          <w:tcPr>
            <w:tcW w:w="2396" w:type="dxa"/>
            <w:noWrap/>
            <w:vAlign w:val="center"/>
            <w:hideMark/>
          </w:tcPr>
          <w:p w14:paraId="07D90F1B" w14:textId="77777777" w:rsidR="00856EF8" w:rsidRPr="00CF0F8A" w:rsidRDefault="00856EF8" w:rsidP="00856EF8">
            <w:pPr>
              <w:jc w:val="center"/>
              <w:rPr>
                <w:rFonts w:cstheme="minorHAnsi"/>
                <w:sz w:val="20"/>
                <w:szCs w:val="20"/>
              </w:rPr>
            </w:pPr>
            <w:r w:rsidRPr="00CF0F8A">
              <w:rPr>
                <w:rFonts w:cstheme="minorHAnsi"/>
                <w:sz w:val="20"/>
                <w:szCs w:val="20"/>
              </w:rPr>
              <w:t>37,8</w:t>
            </w:r>
          </w:p>
        </w:tc>
      </w:tr>
      <w:tr w:rsidR="00856EF8" w:rsidRPr="00CF0F8A" w14:paraId="7702F363" w14:textId="77777777" w:rsidTr="00856EF8">
        <w:trPr>
          <w:trHeight w:val="290"/>
        </w:trPr>
        <w:tc>
          <w:tcPr>
            <w:tcW w:w="360" w:type="dxa"/>
            <w:vAlign w:val="center"/>
          </w:tcPr>
          <w:p w14:paraId="04BF6673" w14:textId="77777777" w:rsidR="00856EF8" w:rsidRDefault="00856EF8" w:rsidP="00856EF8">
            <w:pPr>
              <w:jc w:val="center"/>
              <w:rPr>
                <w:rFonts w:cstheme="minorHAnsi"/>
                <w:sz w:val="20"/>
                <w:szCs w:val="20"/>
              </w:rPr>
            </w:pPr>
            <w:r>
              <w:rPr>
                <w:rFonts w:cstheme="minorHAnsi"/>
                <w:b/>
                <w:bCs/>
                <w:sz w:val="20"/>
                <w:szCs w:val="20"/>
              </w:rPr>
              <w:t>65</w:t>
            </w:r>
          </w:p>
        </w:tc>
        <w:tc>
          <w:tcPr>
            <w:tcW w:w="6664" w:type="dxa"/>
            <w:noWrap/>
            <w:hideMark/>
          </w:tcPr>
          <w:p w14:paraId="3DC9F563" w14:textId="77777777" w:rsidR="00856EF8" w:rsidRPr="00CF0F8A" w:rsidRDefault="00856EF8" w:rsidP="00856EF8">
            <w:pPr>
              <w:rPr>
                <w:rFonts w:cstheme="minorHAnsi"/>
                <w:sz w:val="20"/>
                <w:szCs w:val="20"/>
              </w:rPr>
            </w:pPr>
            <w:r>
              <w:rPr>
                <w:rFonts w:cstheme="minorHAnsi"/>
                <w:sz w:val="20"/>
                <w:szCs w:val="20"/>
              </w:rPr>
              <w:t>Q</w:t>
            </w:r>
            <w:r w:rsidRPr="00CF0F8A">
              <w:rPr>
                <w:rFonts w:cstheme="minorHAnsi"/>
                <w:sz w:val="20"/>
                <w:szCs w:val="20"/>
              </w:rPr>
              <w:t>20. Methodologies and software tools for project management and performance monitoring</w:t>
            </w:r>
          </w:p>
        </w:tc>
        <w:tc>
          <w:tcPr>
            <w:tcW w:w="2396" w:type="dxa"/>
            <w:noWrap/>
            <w:vAlign w:val="center"/>
            <w:hideMark/>
          </w:tcPr>
          <w:p w14:paraId="07D7A5DE" w14:textId="77777777" w:rsidR="00856EF8" w:rsidRPr="00CF0F8A" w:rsidRDefault="00856EF8" w:rsidP="00856EF8">
            <w:pPr>
              <w:jc w:val="center"/>
              <w:rPr>
                <w:rFonts w:cstheme="minorHAnsi"/>
                <w:sz w:val="20"/>
                <w:szCs w:val="20"/>
              </w:rPr>
            </w:pPr>
            <w:r w:rsidRPr="00CF0F8A">
              <w:rPr>
                <w:rFonts w:cstheme="minorHAnsi"/>
                <w:sz w:val="20"/>
                <w:szCs w:val="20"/>
              </w:rPr>
              <w:t>37,3</w:t>
            </w:r>
          </w:p>
        </w:tc>
      </w:tr>
      <w:tr w:rsidR="00856EF8" w:rsidRPr="00CF0F8A" w14:paraId="23DA2D6B" w14:textId="77777777" w:rsidTr="00856EF8">
        <w:trPr>
          <w:trHeight w:val="290"/>
        </w:trPr>
        <w:tc>
          <w:tcPr>
            <w:tcW w:w="360" w:type="dxa"/>
            <w:vAlign w:val="center"/>
          </w:tcPr>
          <w:p w14:paraId="47401094" w14:textId="77777777" w:rsidR="00856EF8" w:rsidRPr="00C4013A" w:rsidRDefault="00856EF8" w:rsidP="00856EF8">
            <w:pPr>
              <w:jc w:val="center"/>
              <w:rPr>
                <w:rFonts w:cstheme="minorHAnsi"/>
                <w:sz w:val="20"/>
                <w:szCs w:val="20"/>
              </w:rPr>
            </w:pPr>
            <w:r>
              <w:rPr>
                <w:rFonts w:cstheme="minorHAnsi"/>
                <w:b/>
                <w:bCs/>
                <w:sz w:val="20"/>
                <w:szCs w:val="20"/>
              </w:rPr>
              <w:t>66</w:t>
            </w:r>
          </w:p>
        </w:tc>
        <w:tc>
          <w:tcPr>
            <w:tcW w:w="6664" w:type="dxa"/>
            <w:noWrap/>
            <w:hideMark/>
          </w:tcPr>
          <w:p w14:paraId="7FC8E217" w14:textId="77777777" w:rsidR="00856EF8" w:rsidRPr="00C4013A" w:rsidRDefault="00856EF8" w:rsidP="00856EF8">
            <w:pPr>
              <w:rPr>
                <w:rFonts w:cstheme="minorHAnsi"/>
                <w:sz w:val="20"/>
                <w:szCs w:val="20"/>
              </w:rPr>
            </w:pPr>
            <w:r w:rsidRPr="00C4013A">
              <w:rPr>
                <w:rFonts w:cstheme="minorHAnsi"/>
                <w:sz w:val="20"/>
                <w:szCs w:val="20"/>
              </w:rPr>
              <w:t>Q72. Radioactive material decontamination (electrochemical)</w:t>
            </w:r>
          </w:p>
        </w:tc>
        <w:tc>
          <w:tcPr>
            <w:tcW w:w="2396" w:type="dxa"/>
            <w:noWrap/>
            <w:vAlign w:val="center"/>
            <w:hideMark/>
          </w:tcPr>
          <w:p w14:paraId="589694E0" w14:textId="77777777" w:rsidR="00856EF8" w:rsidRPr="00CF0F8A" w:rsidRDefault="00856EF8" w:rsidP="00856EF8">
            <w:pPr>
              <w:jc w:val="center"/>
              <w:rPr>
                <w:rFonts w:cstheme="minorHAnsi"/>
                <w:sz w:val="20"/>
                <w:szCs w:val="20"/>
              </w:rPr>
            </w:pPr>
            <w:r w:rsidRPr="00CF0F8A">
              <w:rPr>
                <w:rFonts w:cstheme="minorHAnsi"/>
                <w:sz w:val="20"/>
                <w:szCs w:val="20"/>
              </w:rPr>
              <w:t>36,5</w:t>
            </w:r>
          </w:p>
        </w:tc>
      </w:tr>
      <w:tr w:rsidR="00856EF8" w:rsidRPr="00CF0F8A" w14:paraId="39BFCABF" w14:textId="77777777" w:rsidTr="00856EF8">
        <w:trPr>
          <w:trHeight w:val="290"/>
        </w:trPr>
        <w:tc>
          <w:tcPr>
            <w:tcW w:w="360" w:type="dxa"/>
            <w:vAlign w:val="center"/>
          </w:tcPr>
          <w:p w14:paraId="040D25C3" w14:textId="77777777" w:rsidR="00856EF8" w:rsidRDefault="00856EF8" w:rsidP="00856EF8">
            <w:pPr>
              <w:jc w:val="center"/>
              <w:rPr>
                <w:rFonts w:cstheme="minorHAnsi"/>
                <w:sz w:val="20"/>
                <w:szCs w:val="20"/>
              </w:rPr>
            </w:pPr>
            <w:r>
              <w:rPr>
                <w:rFonts w:cstheme="minorHAnsi"/>
                <w:b/>
                <w:bCs/>
                <w:sz w:val="20"/>
                <w:szCs w:val="20"/>
              </w:rPr>
              <w:t>67</w:t>
            </w:r>
          </w:p>
        </w:tc>
        <w:tc>
          <w:tcPr>
            <w:tcW w:w="6664" w:type="dxa"/>
            <w:noWrap/>
            <w:hideMark/>
          </w:tcPr>
          <w:p w14:paraId="076E4CAF" w14:textId="77777777" w:rsidR="00856EF8" w:rsidRPr="00CF0F8A" w:rsidRDefault="00856EF8" w:rsidP="00856EF8">
            <w:pPr>
              <w:rPr>
                <w:rFonts w:cstheme="minorHAnsi"/>
                <w:sz w:val="20"/>
                <w:szCs w:val="20"/>
              </w:rPr>
            </w:pPr>
            <w:r>
              <w:rPr>
                <w:rFonts w:cstheme="minorHAnsi"/>
                <w:sz w:val="20"/>
                <w:szCs w:val="20"/>
              </w:rPr>
              <w:t>Q</w:t>
            </w:r>
            <w:r w:rsidRPr="00CF0F8A">
              <w:rPr>
                <w:rFonts w:cstheme="minorHAnsi"/>
                <w:sz w:val="20"/>
                <w:szCs w:val="20"/>
              </w:rPr>
              <w:t>55. Dismantling of surface-contaminated piping and small components</w:t>
            </w:r>
          </w:p>
        </w:tc>
        <w:tc>
          <w:tcPr>
            <w:tcW w:w="2396" w:type="dxa"/>
            <w:noWrap/>
            <w:vAlign w:val="center"/>
            <w:hideMark/>
          </w:tcPr>
          <w:p w14:paraId="2D809ACF" w14:textId="77777777" w:rsidR="00856EF8" w:rsidRPr="00CF0F8A" w:rsidRDefault="00856EF8" w:rsidP="00856EF8">
            <w:pPr>
              <w:jc w:val="center"/>
              <w:rPr>
                <w:rFonts w:cstheme="minorHAnsi"/>
                <w:sz w:val="20"/>
                <w:szCs w:val="20"/>
              </w:rPr>
            </w:pPr>
            <w:r w:rsidRPr="00CF0F8A">
              <w:rPr>
                <w:rFonts w:cstheme="minorHAnsi"/>
                <w:sz w:val="20"/>
                <w:szCs w:val="20"/>
              </w:rPr>
              <w:t>35,4</w:t>
            </w:r>
          </w:p>
        </w:tc>
      </w:tr>
      <w:tr w:rsidR="00856EF8" w:rsidRPr="00CF0F8A" w14:paraId="5C8252DD" w14:textId="77777777" w:rsidTr="00856EF8">
        <w:trPr>
          <w:trHeight w:val="290"/>
        </w:trPr>
        <w:tc>
          <w:tcPr>
            <w:tcW w:w="360" w:type="dxa"/>
            <w:vAlign w:val="center"/>
          </w:tcPr>
          <w:p w14:paraId="0DD1C92C" w14:textId="77777777" w:rsidR="00856EF8" w:rsidRDefault="00856EF8" w:rsidP="00856EF8">
            <w:pPr>
              <w:jc w:val="center"/>
              <w:rPr>
                <w:rFonts w:cstheme="minorHAnsi"/>
                <w:sz w:val="20"/>
                <w:szCs w:val="20"/>
              </w:rPr>
            </w:pPr>
            <w:r>
              <w:rPr>
                <w:rFonts w:cstheme="minorHAnsi"/>
                <w:b/>
                <w:bCs/>
                <w:sz w:val="20"/>
                <w:szCs w:val="20"/>
              </w:rPr>
              <w:t>68</w:t>
            </w:r>
          </w:p>
        </w:tc>
        <w:tc>
          <w:tcPr>
            <w:tcW w:w="6664" w:type="dxa"/>
            <w:noWrap/>
            <w:hideMark/>
          </w:tcPr>
          <w:p w14:paraId="441F50E9" w14:textId="77777777" w:rsidR="00856EF8" w:rsidRPr="00CF0F8A" w:rsidRDefault="00856EF8" w:rsidP="00856EF8">
            <w:pPr>
              <w:rPr>
                <w:rFonts w:cstheme="minorHAnsi"/>
                <w:sz w:val="20"/>
                <w:szCs w:val="20"/>
              </w:rPr>
            </w:pPr>
            <w:r>
              <w:rPr>
                <w:rFonts w:cstheme="minorHAnsi"/>
                <w:sz w:val="20"/>
                <w:szCs w:val="20"/>
              </w:rPr>
              <w:t>Q</w:t>
            </w:r>
            <w:r w:rsidRPr="00CF0F8A">
              <w:rPr>
                <w:rFonts w:cstheme="minorHAnsi"/>
                <w:sz w:val="20"/>
                <w:szCs w:val="20"/>
              </w:rPr>
              <w:t>30. Organisation models (staff and resources)</w:t>
            </w:r>
          </w:p>
        </w:tc>
        <w:tc>
          <w:tcPr>
            <w:tcW w:w="2396" w:type="dxa"/>
            <w:noWrap/>
            <w:vAlign w:val="center"/>
            <w:hideMark/>
          </w:tcPr>
          <w:p w14:paraId="006FCFC4" w14:textId="77777777" w:rsidR="00856EF8" w:rsidRPr="00CF0F8A" w:rsidRDefault="00856EF8" w:rsidP="00856EF8">
            <w:pPr>
              <w:jc w:val="center"/>
              <w:rPr>
                <w:rFonts w:cstheme="minorHAnsi"/>
                <w:sz w:val="20"/>
                <w:szCs w:val="20"/>
              </w:rPr>
            </w:pPr>
            <w:r w:rsidRPr="00CF0F8A">
              <w:rPr>
                <w:rFonts w:cstheme="minorHAnsi"/>
                <w:sz w:val="20"/>
                <w:szCs w:val="20"/>
              </w:rPr>
              <w:t>35,1</w:t>
            </w:r>
          </w:p>
        </w:tc>
      </w:tr>
      <w:tr w:rsidR="00856EF8" w:rsidRPr="00CF0F8A" w14:paraId="64218DF7" w14:textId="77777777" w:rsidTr="00856EF8">
        <w:trPr>
          <w:trHeight w:val="290"/>
        </w:trPr>
        <w:tc>
          <w:tcPr>
            <w:tcW w:w="360" w:type="dxa"/>
            <w:vAlign w:val="center"/>
          </w:tcPr>
          <w:p w14:paraId="0EB1DF20" w14:textId="77777777" w:rsidR="00856EF8" w:rsidRDefault="00856EF8" w:rsidP="00856EF8">
            <w:pPr>
              <w:jc w:val="center"/>
              <w:rPr>
                <w:rFonts w:cstheme="minorHAnsi"/>
                <w:sz w:val="20"/>
                <w:szCs w:val="20"/>
              </w:rPr>
            </w:pPr>
            <w:r>
              <w:rPr>
                <w:rFonts w:cstheme="minorHAnsi"/>
                <w:b/>
                <w:bCs/>
                <w:sz w:val="20"/>
                <w:szCs w:val="20"/>
              </w:rPr>
              <w:t>69</w:t>
            </w:r>
          </w:p>
        </w:tc>
        <w:tc>
          <w:tcPr>
            <w:tcW w:w="6664" w:type="dxa"/>
            <w:noWrap/>
            <w:hideMark/>
          </w:tcPr>
          <w:p w14:paraId="58C990B6" w14:textId="77777777" w:rsidR="00856EF8" w:rsidRPr="00CF0F8A" w:rsidRDefault="00856EF8" w:rsidP="00856EF8">
            <w:pPr>
              <w:rPr>
                <w:rFonts w:cstheme="minorHAnsi"/>
                <w:sz w:val="20"/>
                <w:szCs w:val="20"/>
              </w:rPr>
            </w:pPr>
            <w:r>
              <w:rPr>
                <w:rFonts w:cstheme="minorHAnsi"/>
                <w:sz w:val="20"/>
                <w:szCs w:val="20"/>
              </w:rPr>
              <w:t>Q</w:t>
            </w:r>
            <w:r w:rsidRPr="00CF0F8A">
              <w:rPr>
                <w:rFonts w:cstheme="minorHAnsi"/>
                <w:sz w:val="20"/>
                <w:szCs w:val="20"/>
              </w:rPr>
              <w:t>16. Methods and tools for conventional industrial safety</w:t>
            </w:r>
          </w:p>
        </w:tc>
        <w:tc>
          <w:tcPr>
            <w:tcW w:w="2396" w:type="dxa"/>
            <w:noWrap/>
            <w:vAlign w:val="center"/>
            <w:hideMark/>
          </w:tcPr>
          <w:p w14:paraId="47C177E6" w14:textId="77777777" w:rsidR="00856EF8" w:rsidRPr="00CF0F8A" w:rsidRDefault="00856EF8" w:rsidP="00856EF8">
            <w:pPr>
              <w:jc w:val="center"/>
              <w:rPr>
                <w:rFonts w:cstheme="minorHAnsi"/>
                <w:sz w:val="20"/>
                <w:szCs w:val="20"/>
              </w:rPr>
            </w:pPr>
            <w:r w:rsidRPr="00CF0F8A">
              <w:rPr>
                <w:rFonts w:cstheme="minorHAnsi"/>
                <w:sz w:val="20"/>
                <w:szCs w:val="20"/>
              </w:rPr>
              <w:t>35,0</w:t>
            </w:r>
          </w:p>
        </w:tc>
      </w:tr>
      <w:tr w:rsidR="00856EF8" w:rsidRPr="00CF0F8A" w14:paraId="218BFAB9" w14:textId="77777777" w:rsidTr="00856EF8">
        <w:trPr>
          <w:trHeight w:val="290"/>
        </w:trPr>
        <w:tc>
          <w:tcPr>
            <w:tcW w:w="360" w:type="dxa"/>
            <w:vAlign w:val="center"/>
          </w:tcPr>
          <w:p w14:paraId="76502DA5" w14:textId="77777777" w:rsidR="00856EF8" w:rsidRDefault="00856EF8" w:rsidP="00856EF8">
            <w:pPr>
              <w:jc w:val="center"/>
              <w:rPr>
                <w:rFonts w:cstheme="minorHAnsi"/>
                <w:sz w:val="20"/>
                <w:szCs w:val="20"/>
              </w:rPr>
            </w:pPr>
            <w:r>
              <w:rPr>
                <w:rFonts w:cstheme="minorHAnsi"/>
                <w:b/>
                <w:bCs/>
                <w:sz w:val="20"/>
                <w:szCs w:val="20"/>
              </w:rPr>
              <w:t>70</w:t>
            </w:r>
          </w:p>
        </w:tc>
        <w:tc>
          <w:tcPr>
            <w:tcW w:w="6664" w:type="dxa"/>
            <w:noWrap/>
            <w:hideMark/>
          </w:tcPr>
          <w:p w14:paraId="7CF408E0" w14:textId="77777777" w:rsidR="00856EF8" w:rsidRPr="00CF0F8A" w:rsidRDefault="00856EF8" w:rsidP="00856EF8">
            <w:pPr>
              <w:rPr>
                <w:rFonts w:cstheme="minorHAnsi"/>
                <w:sz w:val="20"/>
                <w:szCs w:val="20"/>
              </w:rPr>
            </w:pPr>
            <w:r>
              <w:rPr>
                <w:rFonts w:cstheme="minorHAnsi"/>
                <w:sz w:val="20"/>
                <w:szCs w:val="20"/>
              </w:rPr>
              <w:t>Q</w:t>
            </w:r>
            <w:r w:rsidRPr="00CF0F8A">
              <w:rPr>
                <w:rFonts w:cstheme="minorHAnsi"/>
                <w:sz w:val="20"/>
                <w:szCs w:val="20"/>
              </w:rPr>
              <w:t>59. Demolition of large, reinforced concrete structures</w:t>
            </w:r>
          </w:p>
        </w:tc>
        <w:tc>
          <w:tcPr>
            <w:tcW w:w="2396" w:type="dxa"/>
            <w:noWrap/>
            <w:vAlign w:val="center"/>
            <w:hideMark/>
          </w:tcPr>
          <w:p w14:paraId="390575FB" w14:textId="77777777" w:rsidR="00856EF8" w:rsidRPr="00CF0F8A" w:rsidRDefault="00856EF8" w:rsidP="00856EF8">
            <w:pPr>
              <w:jc w:val="center"/>
              <w:rPr>
                <w:rFonts w:cstheme="minorHAnsi"/>
                <w:sz w:val="20"/>
                <w:szCs w:val="20"/>
              </w:rPr>
            </w:pPr>
            <w:r w:rsidRPr="00CF0F8A">
              <w:rPr>
                <w:rFonts w:cstheme="minorHAnsi"/>
                <w:sz w:val="20"/>
                <w:szCs w:val="20"/>
              </w:rPr>
              <w:t>31,3</w:t>
            </w:r>
          </w:p>
        </w:tc>
      </w:tr>
      <w:tr w:rsidR="00856EF8" w:rsidRPr="00CF0F8A" w14:paraId="56C27EE1" w14:textId="77777777" w:rsidTr="00856EF8">
        <w:trPr>
          <w:trHeight w:val="290"/>
        </w:trPr>
        <w:tc>
          <w:tcPr>
            <w:tcW w:w="360" w:type="dxa"/>
            <w:vAlign w:val="center"/>
          </w:tcPr>
          <w:p w14:paraId="121E4B33" w14:textId="77777777" w:rsidR="00856EF8" w:rsidRDefault="00856EF8" w:rsidP="00856EF8">
            <w:pPr>
              <w:jc w:val="center"/>
              <w:rPr>
                <w:rFonts w:cstheme="minorHAnsi"/>
                <w:sz w:val="20"/>
                <w:szCs w:val="20"/>
              </w:rPr>
            </w:pPr>
            <w:r>
              <w:rPr>
                <w:rFonts w:cstheme="minorHAnsi"/>
                <w:b/>
                <w:bCs/>
                <w:sz w:val="20"/>
                <w:szCs w:val="20"/>
              </w:rPr>
              <w:t>71</w:t>
            </w:r>
          </w:p>
        </w:tc>
        <w:tc>
          <w:tcPr>
            <w:tcW w:w="6664" w:type="dxa"/>
            <w:noWrap/>
            <w:hideMark/>
          </w:tcPr>
          <w:p w14:paraId="2F379BA6" w14:textId="77777777" w:rsidR="00856EF8" w:rsidRPr="00CF0F8A" w:rsidRDefault="00856EF8" w:rsidP="00856EF8">
            <w:pPr>
              <w:rPr>
                <w:rFonts w:cstheme="minorHAnsi"/>
                <w:sz w:val="20"/>
                <w:szCs w:val="20"/>
              </w:rPr>
            </w:pPr>
            <w:r>
              <w:rPr>
                <w:rFonts w:cstheme="minorHAnsi"/>
                <w:sz w:val="20"/>
                <w:szCs w:val="20"/>
              </w:rPr>
              <w:t>Q</w:t>
            </w:r>
            <w:r w:rsidRPr="00CF0F8A">
              <w:rPr>
                <w:rFonts w:cstheme="minorHAnsi"/>
                <w:sz w:val="20"/>
                <w:szCs w:val="20"/>
              </w:rPr>
              <w:t>43. Geostatistical software applications</w:t>
            </w:r>
          </w:p>
        </w:tc>
        <w:tc>
          <w:tcPr>
            <w:tcW w:w="2396" w:type="dxa"/>
            <w:noWrap/>
            <w:vAlign w:val="center"/>
            <w:hideMark/>
          </w:tcPr>
          <w:p w14:paraId="035B0B05" w14:textId="77777777" w:rsidR="00856EF8" w:rsidRPr="00CF0F8A" w:rsidRDefault="00856EF8" w:rsidP="00856EF8">
            <w:pPr>
              <w:jc w:val="center"/>
              <w:rPr>
                <w:rFonts w:cstheme="minorHAnsi"/>
                <w:sz w:val="20"/>
                <w:szCs w:val="20"/>
              </w:rPr>
            </w:pPr>
            <w:r w:rsidRPr="00CF0F8A">
              <w:rPr>
                <w:rFonts w:cstheme="minorHAnsi"/>
                <w:sz w:val="20"/>
                <w:szCs w:val="20"/>
              </w:rPr>
              <w:t>23,0</w:t>
            </w:r>
          </w:p>
        </w:tc>
      </w:tr>
    </w:tbl>
    <w:p w14:paraId="7E8A6330" w14:textId="77777777" w:rsidR="006D46CD" w:rsidRDefault="006D46CD" w:rsidP="006D46CD"/>
    <w:p w14:paraId="1E0C2665" w14:textId="77777777" w:rsidR="006D46CD" w:rsidRDefault="006D46CD" w:rsidP="006D46CD">
      <w:r>
        <w:br w:type="page"/>
      </w:r>
    </w:p>
    <w:p w14:paraId="5329B134" w14:textId="77777777" w:rsidR="006D46CD" w:rsidRPr="00793DCB" w:rsidRDefault="006D46CD" w:rsidP="006D46CD">
      <w:pPr>
        <w:jc w:val="center"/>
        <w:rPr>
          <w:bCs/>
        </w:rPr>
      </w:pPr>
      <w:r w:rsidRPr="00793DCB">
        <w:rPr>
          <w:b/>
          <w:bCs/>
        </w:rPr>
        <w:t>Table 3- Annex 3.</w:t>
      </w:r>
      <w:r w:rsidRPr="00793DCB">
        <w:rPr>
          <w:b/>
        </w:rPr>
        <w:t xml:space="preserve"> </w:t>
      </w:r>
      <w:r w:rsidRPr="00793DCB">
        <w:rPr>
          <w:bCs/>
        </w:rPr>
        <w:t>Ranking of sub-thematic areas for “Weighted Population Survey</w:t>
      </w:r>
      <w:r>
        <w:rPr>
          <w:bCs/>
        </w:rPr>
        <w:t>” in terms of urgency of needs</w:t>
      </w:r>
    </w:p>
    <w:tbl>
      <w:tblPr>
        <w:tblStyle w:val="Grilledutableau"/>
        <w:tblW w:w="9420" w:type="dxa"/>
        <w:tblLook w:val="04A0" w:firstRow="1" w:lastRow="0" w:firstColumn="1" w:lastColumn="0" w:noHBand="0" w:noVBand="1"/>
      </w:tblPr>
      <w:tblGrid>
        <w:gridCol w:w="631"/>
        <w:gridCol w:w="6797"/>
        <w:gridCol w:w="2263"/>
      </w:tblGrid>
      <w:tr w:rsidR="00856EF8" w:rsidRPr="00022EF2" w14:paraId="75F1197F" w14:textId="77777777" w:rsidTr="00856EF8">
        <w:trPr>
          <w:trHeight w:val="240"/>
          <w:tblHeader/>
        </w:trPr>
        <w:tc>
          <w:tcPr>
            <w:tcW w:w="360" w:type="dxa"/>
            <w:vAlign w:val="center"/>
          </w:tcPr>
          <w:p w14:paraId="018000CB" w14:textId="77777777" w:rsidR="00856EF8" w:rsidRPr="00800C16" w:rsidRDefault="00856EF8" w:rsidP="00856EF8">
            <w:pPr>
              <w:jc w:val="center"/>
              <w:rPr>
                <w:rFonts w:eastAsia="Times New Roman"/>
                <w:b/>
                <w:bCs/>
                <w:color w:val="000000"/>
                <w:sz w:val="20"/>
                <w:szCs w:val="20"/>
                <w:lang w:eastAsia="en-GB"/>
              </w:rPr>
            </w:pPr>
            <w:r w:rsidRPr="00A13ABA">
              <w:rPr>
                <w:rFonts w:eastAsia="Times New Roman"/>
                <w:b/>
                <w:bCs/>
                <w:color w:val="000000"/>
                <w:sz w:val="20"/>
                <w:szCs w:val="20"/>
                <w:lang w:eastAsia="en-GB"/>
              </w:rPr>
              <w:t>Rank</w:t>
            </w:r>
          </w:p>
        </w:tc>
        <w:tc>
          <w:tcPr>
            <w:tcW w:w="6797" w:type="dxa"/>
            <w:noWrap/>
            <w:vAlign w:val="center"/>
            <w:hideMark/>
          </w:tcPr>
          <w:p w14:paraId="26AB2A9D" w14:textId="77777777" w:rsidR="00856EF8" w:rsidRPr="00800C16" w:rsidRDefault="00856EF8" w:rsidP="00856EF8">
            <w:pPr>
              <w:jc w:val="center"/>
            </w:pPr>
            <w:r>
              <w:rPr>
                <w:rFonts w:eastAsia="Times New Roman"/>
                <w:b/>
                <w:bCs/>
                <w:color w:val="000000"/>
                <w:sz w:val="20"/>
                <w:szCs w:val="20"/>
                <w:lang w:eastAsia="en-GB"/>
              </w:rPr>
              <w:t>Sub-thematic area</w:t>
            </w:r>
          </w:p>
        </w:tc>
        <w:tc>
          <w:tcPr>
            <w:tcW w:w="2263" w:type="dxa"/>
            <w:noWrap/>
            <w:vAlign w:val="center"/>
            <w:hideMark/>
          </w:tcPr>
          <w:p w14:paraId="0F8E8BBA" w14:textId="77777777" w:rsidR="00856EF8" w:rsidRPr="00800C16" w:rsidRDefault="00856EF8" w:rsidP="00856EF8">
            <w:pPr>
              <w:spacing w:after="120"/>
              <w:jc w:val="center"/>
              <w:rPr>
                <w:rFonts w:eastAsia="Times New Roman"/>
                <w:b/>
                <w:bCs/>
                <w:color w:val="000000"/>
                <w:sz w:val="20"/>
                <w:szCs w:val="20"/>
                <w:lang w:eastAsia="en-GB"/>
              </w:rPr>
            </w:pPr>
            <w:r w:rsidRPr="00800C16">
              <w:rPr>
                <w:rFonts w:eastAsia="Times New Roman"/>
                <w:b/>
                <w:bCs/>
                <w:color w:val="000000"/>
                <w:sz w:val="20"/>
                <w:szCs w:val="20"/>
                <w:lang w:eastAsia="en-GB"/>
              </w:rPr>
              <w:t>Percent Top 2 Boxes</w:t>
            </w:r>
          </w:p>
          <w:p w14:paraId="6A931082" w14:textId="77777777" w:rsidR="00856EF8" w:rsidRPr="00800C16" w:rsidRDefault="00856EF8" w:rsidP="00856EF8">
            <w:pPr>
              <w:spacing w:after="120"/>
              <w:jc w:val="center"/>
              <w:rPr>
                <w:rFonts w:eastAsia="Times New Roman"/>
                <w:b/>
                <w:i/>
                <w:color w:val="000000"/>
                <w:sz w:val="20"/>
                <w:szCs w:val="20"/>
                <w:lang w:eastAsia="en-GB"/>
              </w:rPr>
            </w:pPr>
            <w:r w:rsidRPr="00800C16">
              <w:rPr>
                <w:rFonts w:eastAsia="Times New Roman"/>
                <w:b/>
                <w:i/>
                <w:color w:val="000000"/>
                <w:sz w:val="20"/>
                <w:szCs w:val="20"/>
                <w:lang w:eastAsia="en-GB"/>
              </w:rPr>
              <w:t>“Weighted-Population Survey”</w:t>
            </w:r>
          </w:p>
          <w:p w14:paraId="26ED3AAF" w14:textId="77777777" w:rsidR="00856EF8" w:rsidRPr="00800C16" w:rsidRDefault="00856EF8" w:rsidP="00856EF8">
            <w:pPr>
              <w:spacing w:after="120"/>
              <w:jc w:val="center"/>
              <w:rPr>
                <w:rFonts w:eastAsia="Times New Roman"/>
                <w:b/>
                <w:bCs/>
                <w:color w:val="000000"/>
                <w:sz w:val="20"/>
                <w:szCs w:val="20"/>
                <w:lang w:eastAsia="en-GB"/>
              </w:rPr>
            </w:pPr>
            <w:r w:rsidRPr="00800C16">
              <w:rPr>
                <w:rFonts w:eastAsia="Times New Roman"/>
                <w:b/>
                <w:bCs/>
                <w:color w:val="000000"/>
                <w:sz w:val="20"/>
                <w:szCs w:val="20"/>
                <w:lang w:eastAsia="en-GB"/>
              </w:rPr>
              <w:t>Urgency</w:t>
            </w:r>
          </w:p>
        </w:tc>
      </w:tr>
      <w:tr w:rsidR="00856EF8" w:rsidRPr="00022EF2" w14:paraId="12E2269C" w14:textId="77777777" w:rsidTr="00856EF8">
        <w:trPr>
          <w:trHeight w:val="290"/>
        </w:trPr>
        <w:tc>
          <w:tcPr>
            <w:tcW w:w="360" w:type="dxa"/>
            <w:vAlign w:val="center"/>
          </w:tcPr>
          <w:p w14:paraId="3D6C19BE" w14:textId="77777777" w:rsidR="00856EF8" w:rsidRPr="00B81142" w:rsidRDefault="00856EF8" w:rsidP="00856EF8">
            <w:pPr>
              <w:jc w:val="center"/>
              <w:rPr>
                <w:rFonts w:cstheme="minorHAnsi"/>
                <w:sz w:val="20"/>
                <w:szCs w:val="20"/>
              </w:rPr>
            </w:pPr>
            <w:r w:rsidRPr="00A13ABA">
              <w:rPr>
                <w:rFonts w:cstheme="minorHAnsi"/>
                <w:b/>
                <w:bCs/>
                <w:sz w:val="20"/>
                <w:szCs w:val="20"/>
              </w:rPr>
              <w:t>1</w:t>
            </w:r>
          </w:p>
        </w:tc>
        <w:tc>
          <w:tcPr>
            <w:tcW w:w="6797" w:type="dxa"/>
            <w:noWrap/>
            <w:hideMark/>
          </w:tcPr>
          <w:p w14:paraId="77246A8F" w14:textId="77777777" w:rsidR="00856EF8" w:rsidRPr="00B81142" w:rsidRDefault="00856EF8" w:rsidP="00856EF8">
            <w:pPr>
              <w:rPr>
                <w:rFonts w:cstheme="minorHAnsi"/>
                <w:sz w:val="20"/>
                <w:szCs w:val="20"/>
              </w:rPr>
            </w:pPr>
            <w:r w:rsidRPr="00B81142">
              <w:rPr>
                <w:rFonts w:cstheme="minorHAnsi"/>
                <w:sz w:val="20"/>
                <w:szCs w:val="20"/>
              </w:rPr>
              <w:t>Q36. Inventory assessment (Radiological and non-radiological)</w:t>
            </w:r>
          </w:p>
        </w:tc>
        <w:tc>
          <w:tcPr>
            <w:tcW w:w="2263" w:type="dxa"/>
            <w:noWrap/>
            <w:vAlign w:val="center"/>
            <w:hideMark/>
          </w:tcPr>
          <w:p w14:paraId="4B18D64D" w14:textId="77777777" w:rsidR="00856EF8" w:rsidRPr="00B81142" w:rsidRDefault="00856EF8" w:rsidP="00856EF8">
            <w:pPr>
              <w:jc w:val="center"/>
              <w:rPr>
                <w:rFonts w:cstheme="minorHAnsi"/>
                <w:sz w:val="20"/>
                <w:szCs w:val="20"/>
              </w:rPr>
            </w:pPr>
            <w:r w:rsidRPr="00B81142">
              <w:rPr>
                <w:rFonts w:cstheme="minorHAnsi"/>
                <w:sz w:val="20"/>
                <w:szCs w:val="20"/>
              </w:rPr>
              <w:t>52,8</w:t>
            </w:r>
          </w:p>
        </w:tc>
      </w:tr>
      <w:tr w:rsidR="00856EF8" w:rsidRPr="00022EF2" w14:paraId="50C27120" w14:textId="77777777" w:rsidTr="00856EF8">
        <w:trPr>
          <w:trHeight w:val="290"/>
        </w:trPr>
        <w:tc>
          <w:tcPr>
            <w:tcW w:w="360" w:type="dxa"/>
            <w:vAlign w:val="center"/>
          </w:tcPr>
          <w:p w14:paraId="08EFF1F6" w14:textId="77777777" w:rsidR="00856EF8" w:rsidRPr="00B81142" w:rsidRDefault="00856EF8" w:rsidP="00856EF8">
            <w:pPr>
              <w:jc w:val="center"/>
              <w:rPr>
                <w:rFonts w:cstheme="minorHAnsi"/>
                <w:sz w:val="20"/>
                <w:szCs w:val="20"/>
              </w:rPr>
            </w:pPr>
            <w:r w:rsidRPr="00A13ABA">
              <w:rPr>
                <w:rFonts w:cstheme="minorHAnsi"/>
                <w:b/>
                <w:bCs/>
                <w:sz w:val="20"/>
                <w:szCs w:val="20"/>
              </w:rPr>
              <w:t>2</w:t>
            </w:r>
          </w:p>
        </w:tc>
        <w:tc>
          <w:tcPr>
            <w:tcW w:w="6797" w:type="dxa"/>
            <w:noWrap/>
            <w:hideMark/>
          </w:tcPr>
          <w:p w14:paraId="78222230" w14:textId="77777777" w:rsidR="00856EF8" w:rsidRPr="00B81142" w:rsidRDefault="00856EF8" w:rsidP="00856EF8">
            <w:pPr>
              <w:rPr>
                <w:rFonts w:cstheme="minorHAnsi"/>
                <w:sz w:val="20"/>
                <w:szCs w:val="20"/>
              </w:rPr>
            </w:pPr>
            <w:r w:rsidRPr="00B81142">
              <w:rPr>
                <w:rFonts w:cstheme="minorHAnsi"/>
                <w:sz w:val="20"/>
                <w:szCs w:val="20"/>
              </w:rPr>
              <w:t>Q53. In situ Radioactive Waste characterization and segregation</w:t>
            </w:r>
          </w:p>
        </w:tc>
        <w:tc>
          <w:tcPr>
            <w:tcW w:w="2263" w:type="dxa"/>
            <w:noWrap/>
            <w:vAlign w:val="center"/>
            <w:hideMark/>
          </w:tcPr>
          <w:p w14:paraId="508671A4" w14:textId="77777777" w:rsidR="00856EF8" w:rsidRPr="00B81142" w:rsidRDefault="00856EF8" w:rsidP="00856EF8">
            <w:pPr>
              <w:jc w:val="center"/>
              <w:rPr>
                <w:rFonts w:cstheme="minorHAnsi"/>
                <w:sz w:val="20"/>
                <w:szCs w:val="20"/>
              </w:rPr>
            </w:pPr>
            <w:r w:rsidRPr="00B81142">
              <w:rPr>
                <w:rFonts w:cstheme="minorHAnsi"/>
                <w:sz w:val="20"/>
                <w:szCs w:val="20"/>
              </w:rPr>
              <w:t>50,2</w:t>
            </w:r>
          </w:p>
        </w:tc>
      </w:tr>
      <w:tr w:rsidR="00856EF8" w:rsidRPr="00022EF2" w14:paraId="2352FB4D" w14:textId="77777777" w:rsidTr="00856EF8">
        <w:trPr>
          <w:trHeight w:val="290"/>
        </w:trPr>
        <w:tc>
          <w:tcPr>
            <w:tcW w:w="360" w:type="dxa"/>
            <w:vAlign w:val="center"/>
          </w:tcPr>
          <w:p w14:paraId="4E7ABC94" w14:textId="77777777" w:rsidR="00856EF8" w:rsidRPr="00B81142" w:rsidRDefault="00856EF8" w:rsidP="00856EF8">
            <w:pPr>
              <w:jc w:val="center"/>
              <w:rPr>
                <w:rFonts w:cstheme="minorHAnsi"/>
                <w:sz w:val="20"/>
                <w:szCs w:val="20"/>
              </w:rPr>
            </w:pPr>
            <w:r>
              <w:rPr>
                <w:rFonts w:cstheme="minorHAnsi"/>
                <w:b/>
                <w:bCs/>
                <w:sz w:val="20"/>
                <w:szCs w:val="20"/>
              </w:rPr>
              <w:t>3</w:t>
            </w:r>
          </w:p>
        </w:tc>
        <w:tc>
          <w:tcPr>
            <w:tcW w:w="6797" w:type="dxa"/>
            <w:noWrap/>
            <w:hideMark/>
          </w:tcPr>
          <w:p w14:paraId="55A15F71" w14:textId="77777777" w:rsidR="00856EF8" w:rsidRPr="00B81142" w:rsidRDefault="00856EF8" w:rsidP="00856EF8">
            <w:pPr>
              <w:rPr>
                <w:rFonts w:cstheme="minorHAnsi"/>
                <w:sz w:val="20"/>
                <w:szCs w:val="20"/>
              </w:rPr>
            </w:pPr>
            <w:r w:rsidRPr="00B81142">
              <w:rPr>
                <w:rFonts w:cstheme="minorHAnsi"/>
                <w:sz w:val="20"/>
                <w:szCs w:val="20"/>
              </w:rPr>
              <w:t>Q32. General education for decommissioning</w:t>
            </w:r>
          </w:p>
        </w:tc>
        <w:tc>
          <w:tcPr>
            <w:tcW w:w="2263" w:type="dxa"/>
            <w:noWrap/>
            <w:vAlign w:val="center"/>
            <w:hideMark/>
          </w:tcPr>
          <w:p w14:paraId="2AD75E8C" w14:textId="77777777" w:rsidR="00856EF8" w:rsidRPr="00B81142" w:rsidRDefault="00856EF8" w:rsidP="00856EF8">
            <w:pPr>
              <w:jc w:val="center"/>
              <w:rPr>
                <w:rFonts w:cstheme="minorHAnsi"/>
                <w:sz w:val="20"/>
                <w:szCs w:val="20"/>
              </w:rPr>
            </w:pPr>
            <w:r w:rsidRPr="00B81142">
              <w:rPr>
                <w:rFonts w:cstheme="minorHAnsi"/>
                <w:sz w:val="20"/>
                <w:szCs w:val="20"/>
              </w:rPr>
              <w:t>49,7</w:t>
            </w:r>
          </w:p>
        </w:tc>
      </w:tr>
      <w:tr w:rsidR="00856EF8" w:rsidRPr="00022EF2" w14:paraId="06D7BACA" w14:textId="77777777" w:rsidTr="00856EF8">
        <w:trPr>
          <w:trHeight w:val="290"/>
        </w:trPr>
        <w:tc>
          <w:tcPr>
            <w:tcW w:w="360" w:type="dxa"/>
            <w:vAlign w:val="center"/>
          </w:tcPr>
          <w:p w14:paraId="417F75AA" w14:textId="77777777" w:rsidR="00856EF8" w:rsidRPr="00B81142" w:rsidRDefault="00856EF8" w:rsidP="00856EF8">
            <w:pPr>
              <w:jc w:val="center"/>
              <w:rPr>
                <w:rFonts w:cstheme="minorHAnsi"/>
                <w:sz w:val="20"/>
                <w:szCs w:val="20"/>
              </w:rPr>
            </w:pPr>
            <w:r>
              <w:rPr>
                <w:rFonts w:cstheme="minorHAnsi"/>
                <w:b/>
                <w:bCs/>
                <w:sz w:val="20"/>
                <w:szCs w:val="20"/>
              </w:rPr>
              <w:t>4</w:t>
            </w:r>
          </w:p>
        </w:tc>
        <w:tc>
          <w:tcPr>
            <w:tcW w:w="6797" w:type="dxa"/>
            <w:noWrap/>
            <w:hideMark/>
          </w:tcPr>
          <w:p w14:paraId="51D1D98B" w14:textId="77777777" w:rsidR="00856EF8" w:rsidRPr="00B81142" w:rsidRDefault="00856EF8" w:rsidP="00856EF8">
            <w:pPr>
              <w:rPr>
                <w:rFonts w:cstheme="minorHAnsi"/>
                <w:sz w:val="20"/>
                <w:szCs w:val="20"/>
              </w:rPr>
            </w:pPr>
            <w:r w:rsidRPr="00B81142">
              <w:rPr>
                <w:rFonts w:cstheme="minorHAnsi"/>
                <w:sz w:val="20"/>
                <w:szCs w:val="20"/>
              </w:rPr>
              <w:t>Q13. Development for National regulatory guidance for Decommissioning (Clearance of structures and materials)</w:t>
            </w:r>
          </w:p>
        </w:tc>
        <w:tc>
          <w:tcPr>
            <w:tcW w:w="2263" w:type="dxa"/>
            <w:noWrap/>
            <w:vAlign w:val="center"/>
            <w:hideMark/>
          </w:tcPr>
          <w:p w14:paraId="7A937AB7" w14:textId="77777777" w:rsidR="00856EF8" w:rsidRPr="00B81142" w:rsidRDefault="00856EF8" w:rsidP="00856EF8">
            <w:pPr>
              <w:jc w:val="center"/>
              <w:rPr>
                <w:rFonts w:cstheme="minorHAnsi"/>
                <w:sz w:val="20"/>
                <w:szCs w:val="20"/>
              </w:rPr>
            </w:pPr>
            <w:r w:rsidRPr="00B81142">
              <w:rPr>
                <w:rFonts w:cstheme="minorHAnsi"/>
                <w:sz w:val="20"/>
                <w:szCs w:val="20"/>
              </w:rPr>
              <w:t>45,9</w:t>
            </w:r>
          </w:p>
        </w:tc>
      </w:tr>
      <w:tr w:rsidR="00856EF8" w:rsidRPr="00022EF2" w14:paraId="442FF595" w14:textId="77777777" w:rsidTr="00856EF8">
        <w:trPr>
          <w:trHeight w:val="290"/>
        </w:trPr>
        <w:tc>
          <w:tcPr>
            <w:tcW w:w="360" w:type="dxa"/>
            <w:vAlign w:val="center"/>
          </w:tcPr>
          <w:p w14:paraId="1D25980C" w14:textId="77777777" w:rsidR="00856EF8" w:rsidRPr="00B81142" w:rsidRDefault="00856EF8" w:rsidP="00856EF8">
            <w:pPr>
              <w:jc w:val="center"/>
              <w:rPr>
                <w:rFonts w:cstheme="minorHAnsi"/>
                <w:sz w:val="20"/>
                <w:szCs w:val="20"/>
              </w:rPr>
            </w:pPr>
            <w:r>
              <w:rPr>
                <w:rFonts w:cstheme="minorHAnsi"/>
                <w:b/>
                <w:bCs/>
                <w:sz w:val="20"/>
                <w:szCs w:val="20"/>
              </w:rPr>
              <w:t>5</w:t>
            </w:r>
          </w:p>
        </w:tc>
        <w:tc>
          <w:tcPr>
            <w:tcW w:w="6797" w:type="dxa"/>
            <w:noWrap/>
            <w:hideMark/>
          </w:tcPr>
          <w:p w14:paraId="4646D4D5" w14:textId="77777777" w:rsidR="00856EF8" w:rsidRPr="00B81142" w:rsidRDefault="00856EF8" w:rsidP="00856EF8">
            <w:pPr>
              <w:rPr>
                <w:rFonts w:cstheme="minorHAnsi"/>
                <w:sz w:val="20"/>
                <w:szCs w:val="20"/>
              </w:rPr>
            </w:pPr>
            <w:r w:rsidRPr="00B81142">
              <w:rPr>
                <w:rFonts w:cstheme="minorHAnsi"/>
                <w:sz w:val="20"/>
                <w:szCs w:val="20"/>
              </w:rPr>
              <w:t>Q38. Characterisation of activated components and areas (Concrete)</w:t>
            </w:r>
          </w:p>
        </w:tc>
        <w:tc>
          <w:tcPr>
            <w:tcW w:w="2263" w:type="dxa"/>
            <w:noWrap/>
            <w:vAlign w:val="center"/>
            <w:hideMark/>
          </w:tcPr>
          <w:p w14:paraId="265FCC5E" w14:textId="77777777" w:rsidR="00856EF8" w:rsidRPr="00B81142" w:rsidRDefault="00856EF8" w:rsidP="00856EF8">
            <w:pPr>
              <w:jc w:val="center"/>
              <w:rPr>
                <w:rFonts w:cstheme="minorHAnsi"/>
                <w:sz w:val="20"/>
                <w:szCs w:val="20"/>
              </w:rPr>
            </w:pPr>
            <w:r w:rsidRPr="00B81142">
              <w:rPr>
                <w:rFonts w:cstheme="minorHAnsi"/>
                <w:sz w:val="20"/>
                <w:szCs w:val="20"/>
              </w:rPr>
              <w:t>43,5</w:t>
            </w:r>
          </w:p>
        </w:tc>
      </w:tr>
      <w:tr w:rsidR="00856EF8" w:rsidRPr="00022EF2" w14:paraId="18AB17BD" w14:textId="77777777" w:rsidTr="00856EF8">
        <w:trPr>
          <w:trHeight w:val="290"/>
        </w:trPr>
        <w:tc>
          <w:tcPr>
            <w:tcW w:w="360" w:type="dxa"/>
            <w:vAlign w:val="center"/>
          </w:tcPr>
          <w:p w14:paraId="7EED413F" w14:textId="77777777" w:rsidR="00856EF8" w:rsidRPr="00B81142" w:rsidRDefault="00856EF8" w:rsidP="00856EF8">
            <w:pPr>
              <w:jc w:val="center"/>
              <w:rPr>
                <w:rFonts w:cstheme="minorHAnsi"/>
                <w:sz w:val="20"/>
                <w:szCs w:val="20"/>
              </w:rPr>
            </w:pPr>
            <w:r>
              <w:rPr>
                <w:rFonts w:cstheme="minorHAnsi"/>
                <w:b/>
                <w:bCs/>
                <w:sz w:val="20"/>
                <w:szCs w:val="20"/>
              </w:rPr>
              <w:t>6</w:t>
            </w:r>
          </w:p>
        </w:tc>
        <w:tc>
          <w:tcPr>
            <w:tcW w:w="6797" w:type="dxa"/>
            <w:noWrap/>
            <w:hideMark/>
          </w:tcPr>
          <w:p w14:paraId="6EED1235" w14:textId="77777777" w:rsidR="00856EF8" w:rsidRPr="00B81142" w:rsidRDefault="00856EF8" w:rsidP="00856EF8">
            <w:pPr>
              <w:rPr>
                <w:rFonts w:cstheme="minorHAnsi"/>
                <w:sz w:val="20"/>
                <w:szCs w:val="20"/>
              </w:rPr>
            </w:pPr>
            <w:r w:rsidRPr="00B81142">
              <w:rPr>
                <w:rFonts w:cstheme="minorHAnsi"/>
                <w:sz w:val="20"/>
                <w:szCs w:val="20"/>
              </w:rPr>
              <w:t>Q70. Management routes for materials including radioactive waste streams</w:t>
            </w:r>
          </w:p>
        </w:tc>
        <w:tc>
          <w:tcPr>
            <w:tcW w:w="2263" w:type="dxa"/>
            <w:noWrap/>
            <w:vAlign w:val="center"/>
            <w:hideMark/>
          </w:tcPr>
          <w:p w14:paraId="17E07311" w14:textId="77777777" w:rsidR="00856EF8" w:rsidRPr="00B81142" w:rsidRDefault="00856EF8" w:rsidP="00856EF8">
            <w:pPr>
              <w:jc w:val="center"/>
              <w:rPr>
                <w:rFonts w:cstheme="minorHAnsi"/>
                <w:sz w:val="20"/>
                <w:szCs w:val="20"/>
              </w:rPr>
            </w:pPr>
            <w:r w:rsidRPr="00B81142">
              <w:rPr>
                <w:rFonts w:cstheme="minorHAnsi"/>
                <w:sz w:val="20"/>
                <w:szCs w:val="20"/>
              </w:rPr>
              <w:t>43,0</w:t>
            </w:r>
          </w:p>
        </w:tc>
      </w:tr>
      <w:tr w:rsidR="00856EF8" w:rsidRPr="00022EF2" w14:paraId="4B449E0A" w14:textId="77777777" w:rsidTr="00856EF8">
        <w:trPr>
          <w:trHeight w:val="290"/>
        </w:trPr>
        <w:tc>
          <w:tcPr>
            <w:tcW w:w="360" w:type="dxa"/>
            <w:vAlign w:val="center"/>
          </w:tcPr>
          <w:p w14:paraId="76BA68DA" w14:textId="77777777" w:rsidR="00856EF8" w:rsidRPr="00B81142" w:rsidRDefault="00856EF8" w:rsidP="00856EF8">
            <w:pPr>
              <w:jc w:val="center"/>
              <w:rPr>
                <w:rFonts w:cstheme="minorHAnsi"/>
                <w:sz w:val="20"/>
                <w:szCs w:val="20"/>
              </w:rPr>
            </w:pPr>
            <w:r>
              <w:rPr>
                <w:rFonts w:cstheme="minorHAnsi"/>
                <w:b/>
                <w:bCs/>
                <w:sz w:val="20"/>
                <w:szCs w:val="20"/>
              </w:rPr>
              <w:t>7</w:t>
            </w:r>
          </w:p>
        </w:tc>
        <w:tc>
          <w:tcPr>
            <w:tcW w:w="6797" w:type="dxa"/>
            <w:noWrap/>
            <w:hideMark/>
          </w:tcPr>
          <w:p w14:paraId="68556010" w14:textId="77777777" w:rsidR="00856EF8" w:rsidRPr="00B81142" w:rsidRDefault="00856EF8" w:rsidP="00856EF8">
            <w:pPr>
              <w:rPr>
                <w:rFonts w:cstheme="minorHAnsi"/>
                <w:sz w:val="20"/>
                <w:szCs w:val="20"/>
              </w:rPr>
            </w:pPr>
            <w:r w:rsidRPr="00B81142">
              <w:rPr>
                <w:rFonts w:cstheme="minorHAnsi"/>
                <w:sz w:val="20"/>
                <w:szCs w:val="20"/>
              </w:rPr>
              <w:t>Q60. Robots and remote controlled tools for dismantling</w:t>
            </w:r>
          </w:p>
        </w:tc>
        <w:tc>
          <w:tcPr>
            <w:tcW w:w="2263" w:type="dxa"/>
            <w:noWrap/>
            <w:vAlign w:val="center"/>
            <w:hideMark/>
          </w:tcPr>
          <w:p w14:paraId="2E53432B" w14:textId="77777777" w:rsidR="00856EF8" w:rsidRPr="00B81142" w:rsidRDefault="00856EF8" w:rsidP="00856EF8">
            <w:pPr>
              <w:jc w:val="center"/>
              <w:rPr>
                <w:rFonts w:cstheme="minorHAnsi"/>
                <w:sz w:val="20"/>
                <w:szCs w:val="20"/>
              </w:rPr>
            </w:pPr>
            <w:r w:rsidRPr="00B81142">
              <w:rPr>
                <w:rFonts w:cstheme="minorHAnsi"/>
                <w:sz w:val="20"/>
                <w:szCs w:val="20"/>
              </w:rPr>
              <w:t>42,7</w:t>
            </w:r>
          </w:p>
        </w:tc>
      </w:tr>
      <w:tr w:rsidR="00856EF8" w:rsidRPr="00022EF2" w14:paraId="4368C843" w14:textId="77777777" w:rsidTr="00856EF8">
        <w:trPr>
          <w:trHeight w:val="290"/>
        </w:trPr>
        <w:tc>
          <w:tcPr>
            <w:tcW w:w="360" w:type="dxa"/>
            <w:vAlign w:val="center"/>
          </w:tcPr>
          <w:p w14:paraId="226FC22C" w14:textId="77777777" w:rsidR="00856EF8" w:rsidRPr="00B81142" w:rsidRDefault="00856EF8" w:rsidP="00856EF8">
            <w:pPr>
              <w:jc w:val="center"/>
              <w:rPr>
                <w:rFonts w:cstheme="minorHAnsi"/>
                <w:sz w:val="20"/>
                <w:szCs w:val="20"/>
              </w:rPr>
            </w:pPr>
            <w:r>
              <w:rPr>
                <w:rFonts w:cstheme="minorHAnsi"/>
                <w:b/>
                <w:bCs/>
                <w:sz w:val="20"/>
                <w:szCs w:val="20"/>
              </w:rPr>
              <w:t>8</w:t>
            </w:r>
          </w:p>
        </w:tc>
        <w:tc>
          <w:tcPr>
            <w:tcW w:w="6797" w:type="dxa"/>
            <w:noWrap/>
            <w:hideMark/>
          </w:tcPr>
          <w:p w14:paraId="3478D1F9" w14:textId="77777777" w:rsidR="00856EF8" w:rsidRPr="00B81142" w:rsidRDefault="00856EF8" w:rsidP="00856EF8">
            <w:pPr>
              <w:rPr>
                <w:rFonts w:cstheme="minorHAnsi"/>
                <w:sz w:val="20"/>
                <w:szCs w:val="20"/>
              </w:rPr>
            </w:pPr>
            <w:r w:rsidRPr="00B81142">
              <w:rPr>
                <w:rFonts w:cstheme="minorHAnsi"/>
                <w:sz w:val="20"/>
                <w:szCs w:val="20"/>
              </w:rPr>
              <w:t>Q40. Technologies for hard to access areas (high walls, embedded components, harsh environment…)</w:t>
            </w:r>
          </w:p>
        </w:tc>
        <w:tc>
          <w:tcPr>
            <w:tcW w:w="2263" w:type="dxa"/>
            <w:noWrap/>
            <w:vAlign w:val="center"/>
            <w:hideMark/>
          </w:tcPr>
          <w:p w14:paraId="1A1C1BF2" w14:textId="77777777" w:rsidR="00856EF8" w:rsidRPr="00B81142" w:rsidRDefault="00856EF8" w:rsidP="00856EF8">
            <w:pPr>
              <w:jc w:val="center"/>
              <w:rPr>
                <w:rFonts w:cstheme="minorHAnsi"/>
                <w:sz w:val="20"/>
                <w:szCs w:val="20"/>
              </w:rPr>
            </w:pPr>
            <w:r w:rsidRPr="00B81142">
              <w:rPr>
                <w:rFonts w:cstheme="minorHAnsi"/>
                <w:sz w:val="20"/>
                <w:szCs w:val="20"/>
              </w:rPr>
              <w:t>42,7</w:t>
            </w:r>
          </w:p>
        </w:tc>
      </w:tr>
      <w:tr w:rsidR="00856EF8" w:rsidRPr="00022EF2" w14:paraId="54E58A90" w14:textId="77777777" w:rsidTr="00856EF8">
        <w:trPr>
          <w:trHeight w:val="290"/>
        </w:trPr>
        <w:tc>
          <w:tcPr>
            <w:tcW w:w="360" w:type="dxa"/>
            <w:vAlign w:val="center"/>
          </w:tcPr>
          <w:p w14:paraId="25D798C5" w14:textId="77777777" w:rsidR="00856EF8" w:rsidRPr="00B81142" w:rsidRDefault="00856EF8" w:rsidP="00856EF8">
            <w:pPr>
              <w:jc w:val="center"/>
              <w:rPr>
                <w:rFonts w:cstheme="minorHAnsi"/>
                <w:sz w:val="20"/>
                <w:szCs w:val="20"/>
              </w:rPr>
            </w:pPr>
            <w:r>
              <w:rPr>
                <w:rFonts w:cstheme="minorHAnsi"/>
                <w:b/>
                <w:bCs/>
                <w:sz w:val="20"/>
                <w:szCs w:val="20"/>
              </w:rPr>
              <w:t>9</w:t>
            </w:r>
          </w:p>
        </w:tc>
        <w:tc>
          <w:tcPr>
            <w:tcW w:w="6797" w:type="dxa"/>
            <w:noWrap/>
            <w:hideMark/>
          </w:tcPr>
          <w:p w14:paraId="5B0C7CA8" w14:textId="77777777" w:rsidR="00856EF8" w:rsidRPr="00B81142" w:rsidRDefault="00856EF8" w:rsidP="00856EF8">
            <w:pPr>
              <w:rPr>
                <w:rFonts w:cstheme="minorHAnsi"/>
                <w:sz w:val="20"/>
                <w:szCs w:val="20"/>
              </w:rPr>
            </w:pPr>
            <w:r w:rsidRPr="00B81142">
              <w:rPr>
                <w:rFonts w:cstheme="minorHAnsi"/>
                <w:sz w:val="20"/>
                <w:szCs w:val="20"/>
              </w:rPr>
              <w:t>Q31. Methods and software tools for knowledge management (e.g. competence preservation)</w:t>
            </w:r>
          </w:p>
        </w:tc>
        <w:tc>
          <w:tcPr>
            <w:tcW w:w="2263" w:type="dxa"/>
            <w:noWrap/>
            <w:vAlign w:val="center"/>
            <w:hideMark/>
          </w:tcPr>
          <w:p w14:paraId="091710A0" w14:textId="77777777" w:rsidR="00856EF8" w:rsidRPr="00B81142" w:rsidRDefault="00856EF8" w:rsidP="00856EF8">
            <w:pPr>
              <w:jc w:val="center"/>
              <w:rPr>
                <w:rFonts w:cstheme="minorHAnsi"/>
                <w:sz w:val="20"/>
                <w:szCs w:val="20"/>
              </w:rPr>
            </w:pPr>
            <w:r w:rsidRPr="00B81142">
              <w:rPr>
                <w:rFonts w:cstheme="minorHAnsi"/>
                <w:sz w:val="20"/>
                <w:szCs w:val="20"/>
              </w:rPr>
              <w:t>42,7</w:t>
            </w:r>
          </w:p>
        </w:tc>
      </w:tr>
      <w:tr w:rsidR="00856EF8" w:rsidRPr="00022EF2" w14:paraId="302A5A43" w14:textId="77777777" w:rsidTr="00856EF8">
        <w:trPr>
          <w:trHeight w:val="290"/>
        </w:trPr>
        <w:tc>
          <w:tcPr>
            <w:tcW w:w="360" w:type="dxa"/>
            <w:vAlign w:val="center"/>
          </w:tcPr>
          <w:p w14:paraId="0501983F" w14:textId="77777777" w:rsidR="00856EF8" w:rsidRPr="00B81142" w:rsidRDefault="00856EF8" w:rsidP="00856EF8">
            <w:pPr>
              <w:jc w:val="center"/>
              <w:rPr>
                <w:rFonts w:cstheme="minorHAnsi"/>
                <w:sz w:val="20"/>
                <w:szCs w:val="20"/>
              </w:rPr>
            </w:pPr>
            <w:r>
              <w:rPr>
                <w:rFonts w:cstheme="minorHAnsi"/>
                <w:b/>
                <w:bCs/>
                <w:sz w:val="20"/>
                <w:szCs w:val="20"/>
              </w:rPr>
              <w:t>10</w:t>
            </w:r>
          </w:p>
        </w:tc>
        <w:tc>
          <w:tcPr>
            <w:tcW w:w="6797" w:type="dxa"/>
            <w:noWrap/>
            <w:hideMark/>
          </w:tcPr>
          <w:p w14:paraId="293A6BE0" w14:textId="77777777" w:rsidR="00856EF8" w:rsidRPr="00B81142" w:rsidRDefault="00856EF8" w:rsidP="00856EF8">
            <w:pPr>
              <w:rPr>
                <w:rFonts w:cstheme="minorHAnsi"/>
                <w:sz w:val="20"/>
                <w:szCs w:val="20"/>
              </w:rPr>
            </w:pPr>
            <w:r w:rsidRPr="00B81142">
              <w:rPr>
                <w:rFonts w:cstheme="minorHAnsi"/>
                <w:sz w:val="20"/>
                <w:szCs w:val="20"/>
              </w:rPr>
              <w:t>Q37. Characterisation of activated components and areas (Metal)</w:t>
            </w:r>
          </w:p>
        </w:tc>
        <w:tc>
          <w:tcPr>
            <w:tcW w:w="2263" w:type="dxa"/>
            <w:noWrap/>
            <w:vAlign w:val="center"/>
            <w:hideMark/>
          </w:tcPr>
          <w:p w14:paraId="414932B0" w14:textId="77777777" w:rsidR="00856EF8" w:rsidRPr="00B81142" w:rsidRDefault="00856EF8" w:rsidP="00856EF8">
            <w:pPr>
              <w:jc w:val="center"/>
              <w:rPr>
                <w:rFonts w:cstheme="minorHAnsi"/>
                <w:sz w:val="20"/>
                <w:szCs w:val="20"/>
              </w:rPr>
            </w:pPr>
            <w:r w:rsidRPr="00B81142">
              <w:rPr>
                <w:rFonts w:cstheme="minorHAnsi"/>
                <w:sz w:val="20"/>
                <w:szCs w:val="20"/>
              </w:rPr>
              <w:t>42,7</w:t>
            </w:r>
          </w:p>
        </w:tc>
      </w:tr>
      <w:tr w:rsidR="00856EF8" w:rsidRPr="00022EF2" w14:paraId="3BA9FD4D" w14:textId="77777777" w:rsidTr="00856EF8">
        <w:trPr>
          <w:trHeight w:val="290"/>
        </w:trPr>
        <w:tc>
          <w:tcPr>
            <w:tcW w:w="360" w:type="dxa"/>
            <w:vAlign w:val="center"/>
          </w:tcPr>
          <w:p w14:paraId="63D58B63" w14:textId="77777777" w:rsidR="00856EF8" w:rsidRPr="00B81142" w:rsidRDefault="00856EF8" w:rsidP="00856EF8">
            <w:pPr>
              <w:jc w:val="center"/>
              <w:rPr>
                <w:rFonts w:cstheme="minorHAnsi"/>
                <w:sz w:val="20"/>
                <w:szCs w:val="20"/>
              </w:rPr>
            </w:pPr>
            <w:r>
              <w:rPr>
                <w:rFonts w:cstheme="minorHAnsi"/>
                <w:b/>
                <w:bCs/>
                <w:sz w:val="20"/>
                <w:szCs w:val="20"/>
              </w:rPr>
              <w:t>11</w:t>
            </w:r>
          </w:p>
        </w:tc>
        <w:tc>
          <w:tcPr>
            <w:tcW w:w="6797" w:type="dxa"/>
            <w:noWrap/>
            <w:hideMark/>
          </w:tcPr>
          <w:p w14:paraId="12514702" w14:textId="77777777" w:rsidR="00856EF8" w:rsidRPr="00B81142" w:rsidRDefault="00856EF8" w:rsidP="00856EF8">
            <w:pPr>
              <w:rPr>
                <w:rFonts w:cstheme="minorHAnsi"/>
                <w:sz w:val="20"/>
                <w:szCs w:val="20"/>
              </w:rPr>
            </w:pPr>
            <w:r w:rsidRPr="00B81142">
              <w:rPr>
                <w:rFonts w:cstheme="minorHAnsi"/>
                <w:sz w:val="20"/>
                <w:szCs w:val="20"/>
              </w:rPr>
              <w:t>Q10. International harmonization of safety standards and safety approaches for Decommissioning</w:t>
            </w:r>
          </w:p>
        </w:tc>
        <w:tc>
          <w:tcPr>
            <w:tcW w:w="2263" w:type="dxa"/>
            <w:noWrap/>
            <w:vAlign w:val="center"/>
            <w:hideMark/>
          </w:tcPr>
          <w:p w14:paraId="531DDCBC" w14:textId="77777777" w:rsidR="00856EF8" w:rsidRPr="00B81142" w:rsidRDefault="00856EF8" w:rsidP="00856EF8">
            <w:pPr>
              <w:jc w:val="center"/>
              <w:rPr>
                <w:rFonts w:cstheme="minorHAnsi"/>
                <w:sz w:val="20"/>
                <w:szCs w:val="20"/>
              </w:rPr>
            </w:pPr>
            <w:r w:rsidRPr="00B81142">
              <w:rPr>
                <w:rFonts w:cstheme="minorHAnsi"/>
                <w:sz w:val="20"/>
                <w:szCs w:val="20"/>
              </w:rPr>
              <w:t>42,1</w:t>
            </w:r>
          </w:p>
        </w:tc>
      </w:tr>
      <w:tr w:rsidR="00856EF8" w:rsidRPr="00022EF2" w14:paraId="2FFC6C41" w14:textId="77777777" w:rsidTr="00856EF8">
        <w:trPr>
          <w:trHeight w:val="290"/>
        </w:trPr>
        <w:tc>
          <w:tcPr>
            <w:tcW w:w="360" w:type="dxa"/>
            <w:vAlign w:val="center"/>
          </w:tcPr>
          <w:p w14:paraId="0367471F" w14:textId="77777777" w:rsidR="00856EF8" w:rsidRPr="00B81142" w:rsidRDefault="00856EF8" w:rsidP="00856EF8">
            <w:pPr>
              <w:jc w:val="center"/>
              <w:rPr>
                <w:rFonts w:cstheme="minorHAnsi"/>
                <w:sz w:val="20"/>
                <w:szCs w:val="20"/>
              </w:rPr>
            </w:pPr>
            <w:r>
              <w:rPr>
                <w:rFonts w:cstheme="minorHAnsi"/>
                <w:b/>
                <w:bCs/>
                <w:sz w:val="20"/>
                <w:szCs w:val="20"/>
              </w:rPr>
              <w:t>12</w:t>
            </w:r>
          </w:p>
        </w:tc>
        <w:tc>
          <w:tcPr>
            <w:tcW w:w="6797" w:type="dxa"/>
            <w:noWrap/>
            <w:hideMark/>
          </w:tcPr>
          <w:p w14:paraId="2C202311" w14:textId="77777777" w:rsidR="00856EF8" w:rsidRPr="00B81142" w:rsidRDefault="00856EF8" w:rsidP="00856EF8">
            <w:pPr>
              <w:rPr>
                <w:rFonts w:cstheme="minorHAnsi"/>
                <w:sz w:val="20"/>
                <w:szCs w:val="20"/>
              </w:rPr>
            </w:pPr>
            <w:r w:rsidRPr="00B81142">
              <w:rPr>
                <w:rFonts w:cstheme="minorHAnsi"/>
                <w:sz w:val="20"/>
                <w:szCs w:val="20"/>
              </w:rPr>
              <w:t>Q84. Material clearance (methodology and procedures)</w:t>
            </w:r>
          </w:p>
        </w:tc>
        <w:tc>
          <w:tcPr>
            <w:tcW w:w="2263" w:type="dxa"/>
            <w:noWrap/>
            <w:vAlign w:val="center"/>
            <w:hideMark/>
          </w:tcPr>
          <w:p w14:paraId="67EDFC7E" w14:textId="77777777" w:rsidR="00856EF8" w:rsidRPr="00B81142" w:rsidRDefault="00856EF8" w:rsidP="00856EF8">
            <w:pPr>
              <w:jc w:val="center"/>
              <w:rPr>
                <w:rFonts w:cstheme="minorHAnsi"/>
                <w:sz w:val="20"/>
                <w:szCs w:val="20"/>
              </w:rPr>
            </w:pPr>
            <w:r w:rsidRPr="00B81142">
              <w:rPr>
                <w:rFonts w:cstheme="minorHAnsi"/>
                <w:sz w:val="20"/>
                <w:szCs w:val="20"/>
              </w:rPr>
              <w:t>41,8</w:t>
            </w:r>
          </w:p>
        </w:tc>
      </w:tr>
      <w:tr w:rsidR="00856EF8" w:rsidRPr="00022EF2" w14:paraId="71766B50" w14:textId="77777777" w:rsidTr="00856EF8">
        <w:trPr>
          <w:trHeight w:val="290"/>
        </w:trPr>
        <w:tc>
          <w:tcPr>
            <w:tcW w:w="360" w:type="dxa"/>
            <w:vAlign w:val="center"/>
          </w:tcPr>
          <w:p w14:paraId="01D1C479" w14:textId="77777777" w:rsidR="00856EF8" w:rsidRPr="00B81142" w:rsidRDefault="00856EF8" w:rsidP="00856EF8">
            <w:pPr>
              <w:jc w:val="center"/>
              <w:rPr>
                <w:rFonts w:cstheme="minorHAnsi"/>
                <w:sz w:val="20"/>
                <w:szCs w:val="20"/>
              </w:rPr>
            </w:pPr>
            <w:r>
              <w:rPr>
                <w:rFonts w:cstheme="minorHAnsi"/>
                <w:b/>
                <w:bCs/>
                <w:sz w:val="20"/>
                <w:szCs w:val="20"/>
              </w:rPr>
              <w:t>13</w:t>
            </w:r>
          </w:p>
        </w:tc>
        <w:tc>
          <w:tcPr>
            <w:tcW w:w="6797" w:type="dxa"/>
            <w:noWrap/>
            <w:hideMark/>
          </w:tcPr>
          <w:p w14:paraId="676AF4AD" w14:textId="77777777" w:rsidR="00856EF8" w:rsidRPr="00B81142" w:rsidRDefault="00856EF8" w:rsidP="00856EF8">
            <w:pPr>
              <w:rPr>
                <w:rFonts w:cstheme="minorHAnsi"/>
                <w:sz w:val="20"/>
                <w:szCs w:val="20"/>
              </w:rPr>
            </w:pPr>
            <w:r w:rsidRPr="00B81142">
              <w:rPr>
                <w:rFonts w:cstheme="minorHAnsi"/>
                <w:sz w:val="20"/>
                <w:szCs w:val="20"/>
              </w:rPr>
              <w:t>Q25. Methodologies and guidance for cost estimation</w:t>
            </w:r>
          </w:p>
        </w:tc>
        <w:tc>
          <w:tcPr>
            <w:tcW w:w="2263" w:type="dxa"/>
            <w:noWrap/>
            <w:vAlign w:val="center"/>
            <w:hideMark/>
          </w:tcPr>
          <w:p w14:paraId="0D397CD3" w14:textId="77777777" w:rsidR="00856EF8" w:rsidRPr="00B81142" w:rsidRDefault="00856EF8" w:rsidP="00856EF8">
            <w:pPr>
              <w:jc w:val="center"/>
              <w:rPr>
                <w:rFonts w:cstheme="minorHAnsi"/>
                <w:sz w:val="20"/>
                <w:szCs w:val="20"/>
              </w:rPr>
            </w:pPr>
            <w:r w:rsidRPr="00B81142">
              <w:rPr>
                <w:rFonts w:cstheme="minorHAnsi"/>
                <w:sz w:val="20"/>
                <w:szCs w:val="20"/>
              </w:rPr>
              <w:t>41,2</w:t>
            </w:r>
          </w:p>
        </w:tc>
      </w:tr>
      <w:tr w:rsidR="00856EF8" w:rsidRPr="00022EF2" w14:paraId="39975384" w14:textId="77777777" w:rsidTr="00856EF8">
        <w:trPr>
          <w:trHeight w:val="290"/>
        </w:trPr>
        <w:tc>
          <w:tcPr>
            <w:tcW w:w="360" w:type="dxa"/>
            <w:vAlign w:val="center"/>
          </w:tcPr>
          <w:p w14:paraId="66FFD2E6" w14:textId="77777777" w:rsidR="00856EF8" w:rsidRPr="00B81142" w:rsidRDefault="00856EF8" w:rsidP="00856EF8">
            <w:pPr>
              <w:jc w:val="center"/>
              <w:rPr>
                <w:rFonts w:cstheme="minorHAnsi"/>
                <w:sz w:val="20"/>
                <w:szCs w:val="20"/>
              </w:rPr>
            </w:pPr>
            <w:r>
              <w:rPr>
                <w:rFonts w:cstheme="minorHAnsi"/>
                <w:b/>
                <w:bCs/>
                <w:sz w:val="20"/>
                <w:szCs w:val="20"/>
              </w:rPr>
              <w:t>14</w:t>
            </w:r>
          </w:p>
        </w:tc>
        <w:tc>
          <w:tcPr>
            <w:tcW w:w="6797" w:type="dxa"/>
            <w:noWrap/>
            <w:hideMark/>
          </w:tcPr>
          <w:p w14:paraId="7F4A9EB0" w14:textId="77777777" w:rsidR="00856EF8" w:rsidRPr="00B81142" w:rsidRDefault="00856EF8" w:rsidP="00856EF8">
            <w:pPr>
              <w:rPr>
                <w:rFonts w:cstheme="minorHAnsi"/>
                <w:sz w:val="20"/>
                <w:szCs w:val="20"/>
              </w:rPr>
            </w:pPr>
            <w:r w:rsidRPr="00B81142">
              <w:rPr>
                <w:rFonts w:cstheme="minorHAnsi"/>
                <w:sz w:val="20"/>
                <w:szCs w:val="20"/>
              </w:rPr>
              <w:t>Q87. Conventional and cleared materials recycling (circular economy)</w:t>
            </w:r>
          </w:p>
        </w:tc>
        <w:tc>
          <w:tcPr>
            <w:tcW w:w="2263" w:type="dxa"/>
            <w:noWrap/>
            <w:vAlign w:val="center"/>
            <w:hideMark/>
          </w:tcPr>
          <w:p w14:paraId="6CB6BDAC" w14:textId="77777777" w:rsidR="00856EF8" w:rsidRPr="00B81142" w:rsidRDefault="00856EF8" w:rsidP="00856EF8">
            <w:pPr>
              <w:jc w:val="center"/>
              <w:rPr>
                <w:rFonts w:cstheme="minorHAnsi"/>
                <w:sz w:val="20"/>
                <w:szCs w:val="20"/>
              </w:rPr>
            </w:pPr>
            <w:r w:rsidRPr="00B81142">
              <w:rPr>
                <w:rFonts w:cstheme="minorHAnsi"/>
                <w:sz w:val="20"/>
                <w:szCs w:val="20"/>
              </w:rPr>
              <w:t>40,2</w:t>
            </w:r>
          </w:p>
        </w:tc>
      </w:tr>
      <w:tr w:rsidR="00856EF8" w:rsidRPr="00022EF2" w14:paraId="27FC0A97" w14:textId="77777777" w:rsidTr="00856EF8">
        <w:trPr>
          <w:trHeight w:val="290"/>
        </w:trPr>
        <w:tc>
          <w:tcPr>
            <w:tcW w:w="360" w:type="dxa"/>
            <w:vAlign w:val="center"/>
          </w:tcPr>
          <w:p w14:paraId="7D6BB54F" w14:textId="77777777" w:rsidR="00856EF8" w:rsidRPr="00B81142" w:rsidRDefault="00856EF8" w:rsidP="00856EF8">
            <w:pPr>
              <w:jc w:val="center"/>
              <w:rPr>
                <w:rFonts w:cstheme="minorHAnsi"/>
                <w:sz w:val="20"/>
                <w:szCs w:val="20"/>
              </w:rPr>
            </w:pPr>
            <w:r>
              <w:rPr>
                <w:rFonts w:cstheme="minorHAnsi"/>
                <w:b/>
                <w:bCs/>
                <w:sz w:val="20"/>
                <w:szCs w:val="20"/>
              </w:rPr>
              <w:t>15</w:t>
            </w:r>
          </w:p>
        </w:tc>
        <w:tc>
          <w:tcPr>
            <w:tcW w:w="6797" w:type="dxa"/>
            <w:noWrap/>
            <w:hideMark/>
          </w:tcPr>
          <w:p w14:paraId="2817870B" w14:textId="77777777" w:rsidR="00856EF8" w:rsidRPr="00B81142" w:rsidRDefault="00856EF8" w:rsidP="00856EF8">
            <w:pPr>
              <w:rPr>
                <w:rFonts w:cstheme="minorHAnsi"/>
                <w:sz w:val="20"/>
                <w:szCs w:val="20"/>
              </w:rPr>
            </w:pPr>
            <w:r w:rsidRPr="00B81142">
              <w:rPr>
                <w:rFonts w:cstheme="minorHAnsi"/>
                <w:sz w:val="20"/>
                <w:szCs w:val="20"/>
              </w:rPr>
              <w:t>Q35. Methodology for historical site assessment</w:t>
            </w:r>
          </w:p>
        </w:tc>
        <w:tc>
          <w:tcPr>
            <w:tcW w:w="2263" w:type="dxa"/>
            <w:noWrap/>
            <w:vAlign w:val="center"/>
            <w:hideMark/>
          </w:tcPr>
          <w:p w14:paraId="29A487D7" w14:textId="77777777" w:rsidR="00856EF8" w:rsidRPr="00B81142" w:rsidRDefault="00856EF8" w:rsidP="00856EF8">
            <w:pPr>
              <w:jc w:val="center"/>
              <w:rPr>
                <w:rFonts w:cstheme="minorHAnsi"/>
                <w:sz w:val="20"/>
                <w:szCs w:val="20"/>
              </w:rPr>
            </w:pPr>
            <w:r w:rsidRPr="00B81142">
              <w:rPr>
                <w:rFonts w:cstheme="minorHAnsi"/>
                <w:sz w:val="20"/>
                <w:szCs w:val="20"/>
              </w:rPr>
              <w:t>39,9</w:t>
            </w:r>
          </w:p>
        </w:tc>
      </w:tr>
      <w:tr w:rsidR="00856EF8" w:rsidRPr="00022EF2" w14:paraId="241F30DE" w14:textId="77777777" w:rsidTr="00856EF8">
        <w:trPr>
          <w:trHeight w:val="290"/>
        </w:trPr>
        <w:tc>
          <w:tcPr>
            <w:tcW w:w="360" w:type="dxa"/>
            <w:vAlign w:val="center"/>
          </w:tcPr>
          <w:p w14:paraId="0B2F0146" w14:textId="77777777" w:rsidR="00856EF8" w:rsidRPr="00B81142" w:rsidRDefault="00856EF8" w:rsidP="00856EF8">
            <w:pPr>
              <w:jc w:val="center"/>
              <w:rPr>
                <w:rFonts w:cstheme="minorHAnsi"/>
                <w:sz w:val="20"/>
                <w:szCs w:val="20"/>
              </w:rPr>
            </w:pPr>
            <w:r>
              <w:rPr>
                <w:rFonts w:cstheme="minorHAnsi"/>
                <w:b/>
                <w:bCs/>
                <w:sz w:val="20"/>
                <w:szCs w:val="20"/>
              </w:rPr>
              <w:t>16</w:t>
            </w:r>
          </w:p>
        </w:tc>
        <w:tc>
          <w:tcPr>
            <w:tcW w:w="6797" w:type="dxa"/>
            <w:noWrap/>
            <w:hideMark/>
          </w:tcPr>
          <w:p w14:paraId="255099AC" w14:textId="77777777" w:rsidR="00856EF8" w:rsidRPr="00B81142" w:rsidRDefault="00856EF8" w:rsidP="00856EF8">
            <w:pPr>
              <w:rPr>
                <w:rFonts w:cstheme="minorHAnsi"/>
                <w:sz w:val="20"/>
                <w:szCs w:val="20"/>
              </w:rPr>
            </w:pPr>
            <w:r w:rsidRPr="00B81142">
              <w:rPr>
                <w:rFonts w:cstheme="minorHAnsi"/>
                <w:sz w:val="20"/>
                <w:szCs w:val="20"/>
              </w:rPr>
              <w:t>Q49. Systems decontamination (internal)</w:t>
            </w:r>
          </w:p>
        </w:tc>
        <w:tc>
          <w:tcPr>
            <w:tcW w:w="2263" w:type="dxa"/>
            <w:noWrap/>
            <w:vAlign w:val="center"/>
            <w:hideMark/>
          </w:tcPr>
          <w:p w14:paraId="20241AA7" w14:textId="77777777" w:rsidR="00856EF8" w:rsidRPr="00B81142" w:rsidRDefault="00856EF8" w:rsidP="00856EF8">
            <w:pPr>
              <w:jc w:val="center"/>
              <w:rPr>
                <w:rFonts w:cstheme="minorHAnsi"/>
                <w:sz w:val="20"/>
                <w:szCs w:val="20"/>
              </w:rPr>
            </w:pPr>
            <w:r w:rsidRPr="00B81142">
              <w:rPr>
                <w:rFonts w:cstheme="minorHAnsi"/>
                <w:sz w:val="20"/>
                <w:szCs w:val="20"/>
              </w:rPr>
              <w:t>39,8</w:t>
            </w:r>
          </w:p>
        </w:tc>
      </w:tr>
      <w:tr w:rsidR="00856EF8" w:rsidRPr="00022EF2" w14:paraId="593F3C27" w14:textId="77777777" w:rsidTr="00856EF8">
        <w:trPr>
          <w:trHeight w:val="290"/>
        </w:trPr>
        <w:tc>
          <w:tcPr>
            <w:tcW w:w="360" w:type="dxa"/>
            <w:vAlign w:val="center"/>
          </w:tcPr>
          <w:p w14:paraId="5BA270F7" w14:textId="77777777" w:rsidR="00856EF8" w:rsidRPr="00B81142" w:rsidRDefault="00856EF8" w:rsidP="00856EF8">
            <w:pPr>
              <w:jc w:val="center"/>
              <w:rPr>
                <w:rFonts w:cstheme="minorHAnsi"/>
                <w:sz w:val="20"/>
                <w:szCs w:val="20"/>
              </w:rPr>
            </w:pPr>
            <w:r>
              <w:rPr>
                <w:rFonts w:cstheme="minorHAnsi"/>
                <w:b/>
                <w:bCs/>
                <w:sz w:val="20"/>
                <w:szCs w:val="20"/>
              </w:rPr>
              <w:t>17</w:t>
            </w:r>
          </w:p>
        </w:tc>
        <w:tc>
          <w:tcPr>
            <w:tcW w:w="6797" w:type="dxa"/>
            <w:noWrap/>
            <w:hideMark/>
          </w:tcPr>
          <w:p w14:paraId="01D4960A" w14:textId="77777777" w:rsidR="00856EF8" w:rsidRPr="00B81142" w:rsidRDefault="00856EF8" w:rsidP="00856EF8">
            <w:pPr>
              <w:rPr>
                <w:rFonts w:cstheme="minorHAnsi"/>
                <w:sz w:val="20"/>
                <w:szCs w:val="20"/>
              </w:rPr>
            </w:pPr>
            <w:r w:rsidRPr="00B81142">
              <w:rPr>
                <w:rFonts w:cstheme="minorHAnsi"/>
                <w:sz w:val="20"/>
                <w:szCs w:val="20"/>
              </w:rPr>
              <w:t>Q63. Characterisation methods and technologies to identify subsurface contamination</w:t>
            </w:r>
          </w:p>
        </w:tc>
        <w:tc>
          <w:tcPr>
            <w:tcW w:w="2263" w:type="dxa"/>
            <w:noWrap/>
            <w:vAlign w:val="center"/>
            <w:hideMark/>
          </w:tcPr>
          <w:p w14:paraId="538CBD19" w14:textId="77777777" w:rsidR="00856EF8" w:rsidRPr="00B81142" w:rsidRDefault="00856EF8" w:rsidP="00856EF8">
            <w:pPr>
              <w:jc w:val="center"/>
              <w:rPr>
                <w:rFonts w:cstheme="minorHAnsi"/>
                <w:sz w:val="20"/>
                <w:szCs w:val="20"/>
              </w:rPr>
            </w:pPr>
            <w:r w:rsidRPr="00B81142">
              <w:rPr>
                <w:rFonts w:cstheme="minorHAnsi"/>
                <w:sz w:val="20"/>
                <w:szCs w:val="20"/>
              </w:rPr>
              <w:t>39,7</w:t>
            </w:r>
          </w:p>
        </w:tc>
      </w:tr>
      <w:tr w:rsidR="00856EF8" w:rsidRPr="00022EF2" w14:paraId="3A227B35" w14:textId="77777777" w:rsidTr="00856EF8">
        <w:trPr>
          <w:trHeight w:val="290"/>
        </w:trPr>
        <w:tc>
          <w:tcPr>
            <w:tcW w:w="360" w:type="dxa"/>
            <w:vAlign w:val="center"/>
          </w:tcPr>
          <w:p w14:paraId="69F38D5D" w14:textId="77777777" w:rsidR="00856EF8" w:rsidRPr="00B81142" w:rsidRDefault="00856EF8" w:rsidP="00856EF8">
            <w:pPr>
              <w:jc w:val="center"/>
              <w:rPr>
                <w:rFonts w:cstheme="minorHAnsi"/>
                <w:sz w:val="20"/>
                <w:szCs w:val="20"/>
              </w:rPr>
            </w:pPr>
            <w:r>
              <w:rPr>
                <w:rFonts w:cstheme="minorHAnsi"/>
                <w:b/>
                <w:bCs/>
                <w:sz w:val="20"/>
                <w:szCs w:val="20"/>
              </w:rPr>
              <w:t>18</w:t>
            </w:r>
          </w:p>
        </w:tc>
        <w:tc>
          <w:tcPr>
            <w:tcW w:w="6797" w:type="dxa"/>
            <w:noWrap/>
            <w:hideMark/>
          </w:tcPr>
          <w:p w14:paraId="3F8329E3" w14:textId="77777777" w:rsidR="00856EF8" w:rsidRPr="00B81142" w:rsidRDefault="00856EF8" w:rsidP="00856EF8">
            <w:pPr>
              <w:rPr>
                <w:rFonts w:cstheme="minorHAnsi"/>
                <w:sz w:val="20"/>
                <w:szCs w:val="20"/>
              </w:rPr>
            </w:pPr>
            <w:r w:rsidRPr="00B81142">
              <w:rPr>
                <w:rFonts w:cstheme="minorHAnsi"/>
                <w:sz w:val="20"/>
                <w:szCs w:val="20"/>
              </w:rPr>
              <w:t>Q45. Alpha and beta non-destructive measurements</w:t>
            </w:r>
          </w:p>
        </w:tc>
        <w:tc>
          <w:tcPr>
            <w:tcW w:w="2263" w:type="dxa"/>
            <w:noWrap/>
            <w:vAlign w:val="center"/>
            <w:hideMark/>
          </w:tcPr>
          <w:p w14:paraId="25EAC208" w14:textId="77777777" w:rsidR="00856EF8" w:rsidRPr="00B81142" w:rsidRDefault="00856EF8" w:rsidP="00856EF8">
            <w:pPr>
              <w:jc w:val="center"/>
              <w:rPr>
                <w:rFonts w:cstheme="minorHAnsi"/>
                <w:sz w:val="20"/>
                <w:szCs w:val="20"/>
              </w:rPr>
            </w:pPr>
            <w:r w:rsidRPr="00B81142">
              <w:rPr>
                <w:rFonts w:cstheme="minorHAnsi"/>
                <w:sz w:val="20"/>
                <w:szCs w:val="20"/>
              </w:rPr>
              <w:t>39,6</w:t>
            </w:r>
          </w:p>
        </w:tc>
      </w:tr>
      <w:tr w:rsidR="00856EF8" w:rsidRPr="00022EF2" w14:paraId="1D599ACF" w14:textId="77777777" w:rsidTr="00856EF8">
        <w:trPr>
          <w:trHeight w:val="290"/>
        </w:trPr>
        <w:tc>
          <w:tcPr>
            <w:tcW w:w="360" w:type="dxa"/>
            <w:vAlign w:val="center"/>
          </w:tcPr>
          <w:p w14:paraId="57DD72F9" w14:textId="77777777" w:rsidR="00856EF8" w:rsidRPr="00B81142" w:rsidRDefault="00856EF8" w:rsidP="00856EF8">
            <w:pPr>
              <w:jc w:val="center"/>
              <w:rPr>
                <w:rFonts w:cstheme="minorHAnsi"/>
                <w:sz w:val="20"/>
                <w:szCs w:val="20"/>
              </w:rPr>
            </w:pPr>
            <w:r>
              <w:rPr>
                <w:rFonts w:cstheme="minorHAnsi"/>
                <w:b/>
                <w:bCs/>
                <w:sz w:val="20"/>
                <w:szCs w:val="20"/>
              </w:rPr>
              <w:t>19</w:t>
            </w:r>
          </w:p>
        </w:tc>
        <w:tc>
          <w:tcPr>
            <w:tcW w:w="6797" w:type="dxa"/>
            <w:noWrap/>
            <w:hideMark/>
          </w:tcPr>
          <w:p w14:paraId="6590A8AD" w14:textId="77777777" w:rsidR="00856EF8" w:rsidRPr="00B81142" w:rsidRDefault="00856EF8" w:rsidP="00856EF8">
            <w:pPr>
              <w:rPr>
                <w:rFonts w:cstheme="minorHAnsi"/>
                <w:sz w:val="20"/>
                <w:szCs w:val="20"/>
              </w:rPr>
            </w:pPr>
            <w:r w:rsidRPr="00B81142">
              <w:rPr>
                <w:rFonts w:cstheme="minorHAnsi"/>
                <w:sz w:val="20"/>
                <w:szCs w:val="20"/>
              </w:rPr>
              <w:t>Q11. Development for National regulatory guidance for Decommissioning (Preparatory activities)</w:t>
            </w:r>
          </w:p>
        </w:tc>
        <w:tc>
          <w:tcPr>
            <w:tcW w:w="2263" w:type="dxa"/>
            <w:noWrap/>
            <w:vAlign w:val="center"/>
            <w:hideMark/>
          </w:tcPr>
          <w:p w14:paraId="79A3D61A" w14:textId="77777777" w:rsidR="00856EF8" w:rsidRPr="00B81142" w:rsidRDefault="00856EF8" w:rsidP="00856EF8">
            <w:pPr>
              <w:jc w:val="center"/>
              <w:rPr>
                <w:rFonts w:cstheme="minorHAnsi"/>
                <w:sz w:val="20"/>
                <w:szCs w:val="20"/>
              </w:rPr>
            </w:pPr>
            <w:r w:rsidRPr="00B81142">
              <w:rPr>
                <w:rFonts w:cstheme="minorHAnsi"/>
                <w:sz w:val="20"/>
                <w:szCs w:val="20"/>
              </w:rPr>
              <w:t>39,5</w:t>
            </w:r>
          </w:p>
        </w:tc>
      </w:tr>
      <w:tr w:rsidR="00856EF8" w:rsidRPr="00022EF2" w14:paraId="7443BDE1" w14:textId="77777777" w:rsidTr="00856EF8">
        <w:trPr>
          <w:trHeight w:val="290"/>
        </w:trPr>
        <w:tc>
          <w:tcPr>
            <w:tcW w:w="360" w:type="dxa"/>
            <w:vAlign w:val="center"/>
          </w:tcPr>
          <w:p w14:paraId="1194B851" w14:textId="77777777" w:rsidR="00856EF8" w:rsidRPr="00B81142" w:rsidRDefault="00856EF8" w:rsidP="00856EF8">
            <w:pPr>
              <w:jc w:val="center"/>
              <w:rPr>
                <w:rFonts w:cstheme="minorHAnsi"/>
                <w:sz w:val="20"/>
                <w:szCs w:val="20"/>
              </w:rPr>
            </w:pPr>
            <w:r>
              <w:rPr>
                <w:rFonts w:cstheme="minorHAnsi"/>
                <w:b/>
                <w:bCs/>
                <w:sz w:val="20"/>
                <w:szCs w:val="20"/>
              </w:rPr>
              <w:t>20</w:t>
            </w:r>
          </w:p>
        </w:tc>
        <w:tc>
          <w:tcPr>
            <w:tcW w:w="6797" w:type="dxa"/>
            <w:noWrap/>
            <w:hideMark/>
          </w:tcPr>
          <w:p w14:paraId="116FA8FC" w14:textId="77777777" w:rsidR="00856EF8" w:rsidRPr="00B81142" w:rsidRDefault="00856EF8" w:rsidP="00856EF8">
            <w:pPr>
              <w:rPr>
                <w:rFonts w:cstheme="minorHAnsi"/>
                <w:sz w:val="20"/>
                <w:szCs w:val="20"/>
              </w:rPr>
            </w:pPr>
            <w:r w:rsidRPr="00B81142">
              <w:rPr>
                <w:rFonts w:cstheme="minorHAnsi"/>
                <w:sz w:val="20"/>
                <w:szCs w:val="20"/>
              </w:rPr>
              <w:t>Q86. Management of hazardous and toxic materials (asbestos, lead in paint, etc.)</w:t>
            </w:r>
          </w:p>
        </w:tc>
        <w:tc>
          <w:tcPr>
            <w:tcW w:w="2263" w:type="dxa"/>
            <w:noWrap/>
            <w:vAlign w:val="center"/>
            <w:hideMark/>
          </w:tcPr>
          <w:p w14:paraId="03B28FD0" w14:textId="77777777" w:rsidR="00856EF8" w:rsidRPr="00B81142" w:rsidRDefault="00856EF8" w:rsidP="00856EF8">
            <w:pPr>
              <w:jc w:val="center"/>
              <w:rPr>
                <w:rFonts w:cstheme="minorHAnsi"/>
                <w:sz w:val="20"/>
                <w:szCs w:val="20"/>
              </w:rPr>
            </w:pPr>
            <w:r w:rsidRPr="00B81142">
              <w:rPr>
                <w:rFonts w:cstheme="minorHAnsi"/>
                <w:sz w:val="20"/>
                <w:szCs w:val="20"/>
              </w:rPr>
              <w:t>39,5</w:t>
            </w:r>
          </w:p>
        </w:tc>
      </w:tr>
      <w:tr w:rsidR="00856EF8" w:rsidRPr="00022EF2" w14:paraId="02B8EA7F" w14:textId="77777777" w:rsidTr="00856EF8">
        <w:trPr>
          <w:trHeight w:val="290"/>
        </w:trPr>
        <w:tc>
          <w:tcPr>
            <w:tcW w:w="360" w:type="dxa"/>
            <w:vAlign w:val="center"/>
          </w:tcPr>
          <w:p w14:paraId="65D85E17" w14:textId="77777777" w:rsidR="00856EF8" w:rsidRPr="00B81142" w:rsidRDefault="00856EF8" w:rsidP="00856EF8">
            <w:pPr>
              <w:jc w:val="center"/>
              <w:rPr>
                <w:rFonts w:cstheme="minorHAnsi"/>
                <w:sz w:val="20"/>
                <w:szCs w:val="20"/>
              </w:rPr>
            </w:pPr>
            <w:r>
              <w:rPr>
                <w:rFonts w:cstheme="minorHAnsi"/>
                <w:b/>
                <w:bCs/>
                <w:sz w:val="20"/>
                <w:szCs w:val="20"/>
              </w:rPr>
              <w:t>21</w:t>
            </w:r>
          </w:p>
        </w:tc>
        <w:tc>
          <w:tcPr>
            <w:tcW w:w="6797" w:type="dxa"/>
            <w:noWrap/>
            <w:hideMark/>
          </w:tcPr>
          <w:p w14:paraId="389E9436" w14:textId="77777777" w:rsidR="00856EF8" w:rsidRPr="00B81142" w:rsidRDefault="00856EF8" w:rsidP="00856EF8">
            <w:pPr>
              <w:rPr>
                <w:rFonts w:cstheme="minorHAnsi"/>
                <w:sz w:val="20"/>
                <w:szCs w:val="20"/>
              </w:rPr>
            </w:pPr>
            <w:r w:rsidRPr="00B81142">
              <w:rPr>
                <w:rFonts w:cstheme="minorHAnsi"/>
                <w:sz w:val="20"/>
                <w:szCs w:val="20"/>
              </w:rPr>
              <w:t>Q33. Methodologies and tools for task specific training</w:t>
            </w:r>
          </w:p>
        </w:tc>
        <w:tc>
          <w:tcPr>
            <w:tcW w:w="2263" w:type="dxa"/>
            <w:noWrap/>
            <w:vAlign w:val="center"/>
            <w:hideMark/>
          </w:tcPr>
          <w:p w14:paraId="36A8BF1F" w14:textId="77777777" w:rsidR="00856EF8" w:rsidRPr="00B81142" w:rsidRDefault="00856EF8" w:rsidP="00856EF8">
            <w:pPr>
              <w:jc w:val="center"/>
              <w:rPr>
                <w:rFonts w:cstheme="minorHAnsi"/>
                <w:sz w:val="20"/>
                <w:szCs w:val="20"/>
              </w:rPr>
            </w:pPr>
            <w:r w:rsidRPr="00B81142">
              <w:rPr>
                <w:rFonts w:cstheme="minorHAnsi"/>
                <w:sz w:val="20"/>
                <w:szCs w:val="20"/>
              </w:rPr>
              <w:t>39,4</w:t>
            </w:r>
          </w:p>
        </w:tc>
      </w:tr>
      <w:tr w:rsidR="00856EF8" w:rsidRPr="00022EF2" w14:paraId="664DB189" w14:textId="77777777" w:rsidTr="00856EF8">
        <w:trPr>
          <w:trHeight w:val="290"/>
        </w:trPr>
        <w:tc>
          <w:tcPr>
            <w:tcW w:w="360" w:type="dxa"/>
            <w:vAlign w:val="center"/>
          </w:tcPr>
          <w:p w14:paraId="0B08C2A3" w14:textId="77777777" w:rsidR="00856EF8" w:rsidRPr="00B81142" w:rsidRDefault="00856EF8" w:rsidP="00856EF8">
            <w:pPr>
              <w:jc w:val="center"/>
              <w:rPr>
                <w:rFonts w:cstheme="minorHAnsi"/>
                <w:sz w:val="20"/>
                <w:szCs w:val="20"/>
              </w:rPr>
            </w:pPr>
            <w:r>
              <w:rPr>
                <w:rFonts w:cstheme="minorHAnsi"/>
                <w:b/>
                <w:bCs/>
                <w:sz w:val="20"/>
                <w:szCs w:val="20"/>
              </w:rPr>
              <w:t>22</w:t>
            </w:r>
          </w:p>
        </w:tc>
        <w:tc>
          <w:tcPr>
            <w:tcW w:w="6797" w:type="dxa"/>
            <w:noWrap/>
            <w:hideMark/>
          </w:tcPr>
          <w:p w14:paraId="6A1F990B" w14:textId="77777777" w:rsidR="00856EF8" w:rsidRPr="00B81142" w:rsidRDefault="00856EF8" w:rsidP="00856EF8">
            <w:pPr>
              <w:rPr>
                <w:rFonts w:cstheme="minorHAnsi"/>
                <w:sz w:val="20"/>
                <w:szCs w:val="20"/>
              </w:rPr>
            </w:pPr>
            <w:r w:rsidRPr="00B81142">
              <w:rPr>
                <w:rFonts w:cstheme="minorHAnsi"/>
                <w:sz w:val="20"/>
                <w:szCs w:val="20"/>
              </w:rPr>
              <w:t>Q51. Segmentation of large irradiated metallic components (reactor vessel internals, etc.)</w:t>
            </w:r>
          </w:p>
        </w:tc>
        <w:tc>
          <w:tcPr>
            <w:tcW w:w="2263" w:type="dxa"/>
            <w:noWrap/>
            <w:vAlign w:val="center"/>
            <w:hideMark/>
          </w:tcPr>
          <w:p w14:paraId="593F23CF" w14:textId="77777777" w:rsidR="00856EF8" w:rsidRPr="00B81142" w:rsidRDefault="00856EF8" w:rsidP="00856EF8">
            <w:pPr>
              <w:jc w:val="center"/>
              <w:rPr>
                <w:rFonts w:cstheme="minorHAnsi"/>
                <w:sz w:val="20"/>
                <w:szCs w:val="20"/>
              </w:rPr>
            </w:pPr>
            <w:r w:rsidRPr="00B81142">
              <w:rPr>
                <w:rFonts w:cstheme="minorHAnsi"/>
                <w:sz w:val="20"/>
                <w:szCs w:val="20"/>
              </w:rPr>
              <w:t>39,2</w:t>
            </w:r>
          </w:p>
        </w:tc>
      </w:tr>
      <w:tr w:rsidR="00856EF8" w:rsidRPr="00022EF2" w14:paraId="13DE9349" w14:textId="77777777" w:rsidTr="00856EF8">
        <w:trPr>
          <w:trHeight w:val="290"/>
        </w:trPr>
        <w:tc>
          <w:tcPr>
            <w:tcW w:w="360" w:type="dxa"/>
            <w:vAlign w:val="center"/>
          </w:tcPr>
          <w:p w14:paraId="4DA0BFD7" w14:textId="77777777" w:rsidR="00856EF8" w:rsidRPr="00B81142" w:rsidRDefault="00856EF8" w:rsidP="00856EF8">
            <w:pPr>
              <w:jc w:val="center"/>
              <w:rPr>
                <w:rFonts w:cstheme="minorHAnsi"/>
                <w:sz w:val="20"/>
                <w:szCs w:val="20"/>
              </w:rPr>
            </w:pPr>
            <w:r>
              <w:rPr>
                <w:rFonts w:cstheme="minorHAnsi"/>
                <w:b/>
                <w:bCs/>
                <w:sz w:val="20"/>
                <w:szCs w:val="20"/>
              </w:rPr>
              <w:t>23</w:t>
            </w:r>
          </w:p>
        </w:tc>
        <w:tc>
          <w:tcPr>
            <w:tcW w:w="6797" w:type="dxa"/>
            <w:noWrap/>
            <w:hideMark/>
          </w:tcPr>
          <w:p w14:paraId="2AEC8A9A" w14:textId="77777777" w:rsidR="00856EF8" w:rsidRPr="00B81142" w:rsidRDefault="00856EF8" w:rsidP="00856EF8">
            <w:pPr>
              <w:rPr>
                <w:rFonts w:cstheme="minorHAnsi"/>
                <w:sz w:val="20"/>
                <w:szCs w:val="20"/>
              </w:rPr>
            </w:pPr>
            <w:r w:rsidRPr="00B81142">
              <w:rPr>
                <w:rFonts w:cstheme="minorHAnsi"/>
                <w:sz w:val="20"/>
                <w:szCs w:val="20"/>
              </w:rPr>
              <w:t>Q19. Methodologies and software tools for comparison of alternative decommissioning strategies</w:t>
            </w:r>
          </w:p>
        </w:tc>
        <w:tc>
          <w:tcPr>
            <w:tcW w:w="2263" w:type="dxa"/>
            <w:noWrap/>
            <w:vAlign w:val="center"/>
            <w:hideMark/>
          </w:tcPr>
          <w:p w14:paraId="4F8DF436" w14:textId="77777777" w:rsidR="00856EF8" w:rsidRPr="00B81142" w:rsidRDefault="00856EF8" w:rsidP="00856EF8">
            <w:pPr>
              <w:jc w:val="center"/>
              <w:rPr>
                <w:rFonts w:cstheme="minorHAnsi"/>
                <w:sz w:val="20"/>
                <w:szCs w:val="20"/>
              </w:rPr>
            </w:pPr>
            <w:r w:rsidRPr="00B81142">
              <w:rPr>
                <w:rFonts w:cstheme="minorHAnsi"/>
                <w:sz w:val="20"/>
                <w:szCs w:val="20"/>
              </w:rPr>
              <w:t>38,9</w:t>
            </w:r>
          </w:p>
        </w:tc>
      </w:tr>
      <w:tr w:rsidR="00856EF8" w:rsidRPr="00022EF2" w14:paraId="08160085" w14:textId="77777777" w:rsidTr="00856EF8">
        <w:trPr>
          <w:trHeight w:val="290"/>
        </w:trPr>
        <w:tc>
          <w:tcPr>
            <w:tcW w:w="360" w:type="dxa"/>
            <w:vAlign w:val="center"/>
          </w:tcPr>
          <w:p w14:paraId="5CC51EED" w14:textId="77777777" w:rsidR="00856EF8" w:rsidRPr="00B81142" w:rsidRDefault="00856EF8" w:rsidP="00856EF8">
            <w:pPr>
              <w:jc w:val="center"/>
              <w:rPr>
                <w:rFonts w:cstheme="minorHAnsi"/>
                <w:sz w:val="20"/>
                <w:szCs w:val="20"/>
              </w:rPr>
            </w:pPr>
            <w:r>
              <w:rPr>
                <w:rFonts w:cstheme="minorHAnsi"/>
                <w:b/>
                <w:bCs/>
                <w:sz w:val="20"/>
                <w:szCs w:val="20"/>
              </w:rPr>
              <w:t>24</w:t>
            </w:r>
          </w:p>
        </w:tc>
        <w:tc>
          <w:tcPr>
            <w:tcW w:w="6797" w:type="dxa"/>
            <w:noWrap/>
            <w:hideMark/>
          </w:tcPr>
          <w:p w14:paraId="114047E9" w14:textId="77777777" w:rsidR="00856EF8" w:rsidRPr="00B81142" w:rsidRDefault="00856EF8" w:rsidP="00856EF8">
            <w:pPr>
              <w:rPr>
                <w:rFonts w:cstheme="minorHAnsi"/>
                <w:sz w:val="20"/>
                <w:szCs w:val="20"/>
              </w:rPr>
            </w:pPr>
            <w:r w:rsidRPr="00B81142">
              <w:rPr>
                <w:rFonts w:cstheme="minorHAnsi"/>
                <w:sz w:val="20"/>
                <w:szCs w:val="20"/>
              </w:rPr>
              <w:t>Q24. Methods and tools for communication (public)</w:t>
            </w:r>
          </w:p>
        </w:tc>
        <w:tc>
          <w:tcPr>
            <w:tcW w:w="2263" w:type="dxa"/>
            <w:noWrap/>
            <w:vAlign w:val="center"/>
            <w:hideMark/>
          </w:tcPr>
          <w:p w14:paraId="6A137901" w14:textId="77777777" w:rsidR="00856EF8" w:rsidRPr="00B81142" w:rsidRDefault="00856EF8" w:rsidP="00856EF8">
            <w:pPr>
              <w:jc w:val="center"/>
              <w:rPr>
                <w:rFonts w:cstheme="minorHAnsi"/>
                <w:sz w:val="20"/>
                <w:szCs w:val="20"/>
              </w:rPr>
            </w:pPr>
            <w:r w:rsidRPr="00B81142">
              <w:rPr>
                <w:rFonts w:cstheme="minorHAnsi"/>
                <w:sz w:val="20"/>
                <w:szCs w:val="20"/>
              </w:rPr>
              <w:t>38,4</w:t>
            </w:r>
          </w:p>
        </w:tc>
      </w:tr>
      <w:tr w:rsidR="00856EF8" w:rsidRPr="00022EF2" w14:paraId="194872DF" w14:textId="77777777" w:rsidTr="00856EF8">
        <w:trPr>
          <w:trHeight w:val="290"/>
        </w:trPr>
        <w:tc>
          <w:tcPr>
            <w:tcW w:w="360" w:type="dxa"/>
            <w:vAlign w:val="center"/>
          </w:tcPr>
          <w:p w14:paraId="4F1EAA09" w14:textId="77777777" w:rsidR="00856EF8" w:rsidRPr="00B81142" w:rsidRDefault="00856EF8" w:rsidP="00856EF8">
            <w:pPr>
              <w:jc w:val="center"/>
              <w:rPr>
                <w:rFonts w:cstheme="minorHAnsi"/>
                <w:sz w:val="20"/>
                <w:szCs w:val="20"/>
              </w:rPr>
            </w:pPr>
            <w:r>
              <w:rPr>
                <w:rFonts w:cstheme="minorHAnsi"/>
                <w:b/>
                <w:bCs/>
                <w:sz w:val="20"/>
                <w:szCs w:val="20"/>
              </w:rPr>
              <w:t>25</w:t>
            </w:r>
          </w:p>
        </w:tc>
        <w:tc>
          <w:tcPr>
            <w:tcW w:w="6797" w:type="dxa"/>
            <w:noWrap/>
            <w:hideMark/>
          </w:tcPr>
          <w:p w14:paraId="666DEC31" w14:textId="77777777" w:rsidR="00856EF8" w:rsidRPr="00B81142" w:rsidRDefault="00856EF8" w:rsidP="00856EF8">
            <w:pPr>
              <w:rPr>
                <w:rFonts w:cstheme="minorHAnsi"/>
                <w:sz w:val="20"/>
                <w:szCs w:val="20"/>
              </w:rPr>
            </w:pPr>
            <w:r w:rsidRPr="00B81142">
              <w:rPr>
                <w:rFonts w:cstheme="minorHAnsi"/>
                <w:sz w:val="20"/>
                <w:szCs w:val="20"/>
              </w:rPr>
              <w:t>Q17. Development of radiological protection approaches and guidance for Decommissioning</w:t>
            </w:r>
          </w:p>
        </w:tc>
        <w:tc>
          <w:tcPr>
            <w:tcW w:w="2263" w:type="dxa"/>
            <w:noWrap/>
            <w:vAlign w:val="center"/>
            <w:hideMark/>
          </w:tcPr>
          <w:p w14:paraId="220AF43C" w14:textId="77777777" w:rsidR="00856EF8" w:rsidRPr="00B81142" w:rsidRDefault="00856EF8" w:rsidP="00856EF8">
            <w:pPr>
              <w:jc w:val="center"/>
              <w:rPr>
                <w:rFonts w:cstheme="minorHAnsi"/>
                <w:sz w:val="20"/>
                <w:szCs w:val="20"/>
              </w:rPr>
            </w:pPr>
            <w:r w:rsidRPr="00B81142">
              <w:rPr>
                <w:rFonts w:cstheme="minorHAnsi"/>
                <w:sz w:val="20"/>
                <w:szCs w:val="20"/>
              </w:rPr>
              <w:t>37,7</w:t>
            </w:r>
          </w:p>
        </w:tc>
      </w:tr>
      <w:tr w:rsidR="00856EF8" w:rsidRPr="00022EF2" w14:paraId="749D6599" w14:textId="77777777" w:rsidTr="00856EF8">
        <w:trPr>
          <w:trHeight w:val="290"/>
        </w:trPr>
        <w:tc>
          <w:tcPr>
            <w:tcW w:w="360" w:type="dxa"/>
            <w:vAlign w:val="center"/>
          </w:tcPr>
          <w:p w14:paraId="0B6B9D05" w14:textId="77777777" w:rsidR="00856EF8" w:rsidRPr="00B81142" w:rsidRDefault="00856EF8" w:rsidP="00856EF8">
            <w:pPr>
              <w:jc w:val="center"/>
              <w:rPr>
                <w:rFonts w:cstheme="minorHAnsi"/>
                <w:sz w:val="20"/>
                <w:szCs w:val="20"/>
              </w:rPr>
            </w:pPr>
            <w:r>
              <w:rPr>
                <w:rFonts w:cstheme="minorHAnsi"/>
                <w:b/>
                <w:bCs/>
                <w:sz w:val="20"/>
                <w:szCs w:val="20"/>
              </w:rPr>
              <w:t>26</w:t>
            </w:r>
          </w:p>
        </w:tc>
        <w:tc>
          <w:tcPr>
            <w:tcW w:w="6797" w:type="dxa"/>
            <w:noWrap/>
            <w:hideMark/>
          </w:tcPr>
          <w:p w14:paraId="3A7391A6" w14:textId="77777777" w:rsidR="00856EF8" w:rsidRPr="00B81142" w:rsidRDefault="00856EF8" w:rsidP="00856EF8">
            <w:pPr>
              <w:rPr>
                <w:rFonts w:cstheme="minorHAnsi"/>
                <w:sz w:val="20"/>
                <w:szCs w:val="20"/>
              </w:rPr>
            </w:pPr>
            <w:r w:rsidRPr="00B81142">
              <w:rPr>
                <w:rFonts w:cstheme="minorHAnsi"/>
                <w:sz w:val="20"/>
                <w:szCs w:val="20"/>
              </w:rPr>
              <w:t>Q82. Radioactive waste packaging and logistics</w:t>
            </w:r>
          </w:p>
        </w:tc>
        <w:tc>
          <w:tcPr>
            <w:tcW w:w="2263" w:type="dxa"/>
            <w:noWrap/>
            <w:vAlign w:val="center"/>
            <w:hideMark/>
          </w:tcPr>
          <w:p w14:paraId="7EA7560E" w14:textId="77777777" w:rsidR="00856EF8" w:rsidRPr="00B81142" w:rsidRDefault="00856EF8" w:rsidP="00856EF8">
            <w:pPr>
              <w:jc w:val="center"/>
              <w:rPr>
                <w:rFonts w:cstheme="minorHAnsi"/>
                <w:sz w:val="20"/>
                <w:szCs w:val="20"/>
              </w:rPr>
            </w:pPr>
            <w:r w:rsidRPr="00B81142">
              <w:rPr>
                <w:rFonts w:cstheme="minorHAnsi"/>
                <w:sz w:val="20"/>
                <w:szCs w:val="20"/>
              </w:rPr>
              <w:t>37,6</w:t>
            </w:r>
          </w:p>
        </w:tc>
      </w:tr>
      <w:tr w:rsidR="00856EF8" w:rsidRPr="00022EF2" w14:paraId="080711E4" w14:textId="77777777" w:rsidTr="00856EF8">
        <w:trPr>
          <w:trHeight w:val="290"/>
        </w:trPr>
        <w:tc>
          <w:tcPr>
            <w:tcW w:w="360" w:type="dxa"/>
            <w:vAlign w:val="center"/>
          </w:tcPr>
          <w:p w14:paraId="554F8B01" w14:textId="77777777" w:rsidR="00856EF8" w:rsidRPr="00B81142" w:rsidRDefault="00856EF8" w:rsidP="00856EF8">
            <w:pPr>
              <w:jc w:val="center"/>
              <w:rPr>
                <w:rFonts w:cstheme="minorHAnsi"/>
                <w:sz w:val="20"/>
                <w:szCs w:val="20"/>
              </w:rPr>
            </w:pPr>
            <w:r>
              <w:rPr>
                <w:rFonts w:cstheme="minorHAnsi"/>
                <w:b/>
                <w:bCs/>
                <w:sz w:val="20"/>
                <w:szCs w:val="20"/>
              </w:rPr>
              <w:t>27</w:t>
            </w:r>
          </w:p>
        </w:tc>
        <w:tc>
          <w:tcPr>
            <w:tcW w:w="6797" w:type="dxa"/>
            <w:noWrap/>
            <w:hideMark/>
          </w:tcPr>
          <w:p w14:paraId="679478E8" w14:textId="77777777" w:rsidR="00856EF8" w:rsidRPr="00B81142" w:rsidRDefault="00856EF8" w:rsidP="00856EF8">
            <w:pPr>
              <w:rPr>
                <w:rFonts w:cstheme="minorHAnsi"/>
                <w:sz w:val="20"/>
                <w:szCs w:val="20"/>
              </w:rPr>
            </w:pPr>
            <w:r w:rsidRPr="00B81142">
              <w:rPr>
                <w:rFonts w:cstheme="minorHAnsi"/>
                <w:sz w:val="20"/>
                <w:szCs w:val="20"/>
              </w:rPr>
              <w:t>Q42. Standards for statistical sampling</w:t>
            </w:r>
          </w:p>
        </w:tc>
        <w:tc>
          <w:tcPr>
            <w:tcW w:w="2263" w:type="dxa"/>
            <w:noWrap/>
            <w:vAlign w:val="center"/>
            <w:hideMark/>
          </w:tcPr>
          <w:p w14:paraId="45EF4A6D" w14:textId="77777777" w:rsidR="00856EF8" w:rsidRPr="00B81142" w:rsidRDefault="00856EF8" w:rsidP="00856EF8">
            <w:pPr>
              <w:jc w:val="center"/>
              <w:rPr>
                <w:rFonts w:cstheme="minorHAnsi"/>
                <w:sz w:val="20"/>
                <w:szCs w:val="20"/>
              </w:rPr>
            </w:pPr>
            <w:r w:rsidRPr="00B81142">
              <w:rPr>
                <w:rFonts w:cstheme="minorHAnsi"/>
                <w:sz w:val="20"/>
                <w:szCs w:val="20"/>
              </w:rPr>
              <w:t>37,3</w:t>
            </w:r>
          </w:p>
        </w:tc>
      </w:tr>
      <w:tr w:rsidR="00856EF8" w:rsidRPr="00022EF2" w14:paraId="13E2A75A" w14:textId="77777777" w:rsidTr="00856EF8">
        <w:trPr>
          <w:trHeight w:val="290"/>
        </w:trPr>
        <w:tc>
          <w:tcPr>
            <w:tcW w:w="360" w:type="dxa"/>
            <w:vAlign w:val="center"/>
          </w:tcPr>
          <w:p w14:paraId="12460696" w14:textId="77777777" w:rsidR="00856EF8" w:rsidRPr="00B81142" w:rsidRDefault="00856EF8" w:rsidP="00856EF8">
            <w:pPr>
              <w:jc w:val="center"/>
              <w:rPr>
                <w:rFonts w:cstheme="minorHAnsi"/>
                <w:sz w:val="20"/>
                <w:szCs w:val="20"/>
              </w:rPr>
            </w:pPr>
            <w:r>
              <w:rPr>
                <w:rFonts w:cstheme="minorHAnsi"/>
                <w:b/>
                <w:bCs/>
                <w:sz w:val="20"/>
                <w:szCs w:val="20"/>
              </w:rPr>
              <w:t>28</w:t>
            </w:r>
          </w:p>
        </w:tc>
        <w:tc>
          <w:tcPr>
            <w:tcW w:w="6797" w:type="dxa"/>
            <w:noWrap/>
            <w:hideMark/>
          </w:tcPr>
          <w:p w14:paraId="23776928" w14:textId="77777777" w:rsidR="00856EF8" w:rsidRPr="00B81142" w:rsidRDefault="00856EF8" w:rsidP="00856EF8">
            <w:pPr>
              <w:rPr>
                <w:rFonts w:cstheme="minorHAnsi"/>
                <w:sz w:val="20"/>
                <w:szCs w:val="20"/>
              </w:rPr>
            </w:pPr>
            <w:r w:rsidRPr="00B81142">
              <w:rPr>
                <w:rFonts w:cstheme="minorHAnsi"/>
                <w:sz w:val="20"/>
                <w:szCs w:val="20"/>
              </w:rPr>
              <w:t>Q81. Radioactive waste conditioning</w:t>
            </w:r>
          </w:p>
        </w:tc>
        <w:tc>
          <w:tcPr>
            <w:tcW w:w="2263" w:type="dxa"/>
            <w:noWrap/>
            <w:vAlign w:val="center"/>
            <w:hideMark/>
          </w:tcPr>
          <w:p w14:paraId="3709F401" w14:textId="77777777" w:rsidR="00856EF8" w:rsidRPr="00B81142" w:rsidRDefault="00856EF8" w:rsidP="00856EF8">
            <w:pPr>
              <w:jc w:val="center"/>
              <w:rPr>
                <w:rFonts w:cstheme="minorHAnsi"/>
                <w:sz w:val="20"/>
                <w:szCs w:val="20"/>
              </w:rPr>
            </w:pPr>
            <w:r w:rsidRPr="00B81142">
              <w:rPr>
                <w:rFonts w:cstheme="minorHAnsi"/>
                <w:sz w:val="20"/>
                <w:szCs w:val="20"/>
              </w:rPr>
              <w:t>36,9</w:t>
            </w:r>
          </w:p>
        </w:tc>
      </w:tr>
      <w:tr w:rsidR="00856EF8" w:rsidRPr="00022EF2" w14:paraId="23537E86" w14:textId="77777777" w:rsidTr="00856EF8">
        <w:trPr>
          <w:trHeight w:val="290"/>
        </w:trPr>
        <w:tc>
          <w:tcPr>
            <w:tcW w:w="360" w:type="dxa"/>
            <w:vAlign w:val="center"/>
          </w:tcPr>
          <w:p w14:paraId="793AEB21" w14:textId="77777777" w:rsidR="00856EF8" w:rsidRPr="00B81142" w:rsidRDefault="00856EF8" w:rsidP="00856EF8">
            <w:pPr>
              <w:jc w:val="center"/>
              <w:rPr>
                <w:rFonts w:cstheme="minorHAnsi"/>
                <w:sz w:val="20"/>
                <w:szCs w:val="20"/>
              </w:rPr>
            </w:pPr>
            <w:r>
              <w:rPr>
                <w:rFonts w:cstheme="minorHAnsi"/>
                <w:b/>
                <w:bCs/>
                <w:sz w:val="20"/>
                <w:szCs w:val="20"/>
              </w:rPr>
              <w:t>29</w:t>
            </w:r>
          </w:p>
        </w:tc>
        <w:tc>
          <w:tcPr>
            <w:tcW w:w="6797" w:type="dxa"/>
            <w:noWrap/>
            <w:hideMark/>
          </w:tcPr>
          <w:p w14:paraId="645B3D1C" w14:textId="77777777" w:rsidR="00856EF8" w:rsidRPr="00B81142" w:rsidRDefault="00856EF8" w:rsidP="00856EF8">
            <w:pPr>
              <w:rPr>
                <w:rFonts w:cstheme="minorHAnsi"/>
                <w:sz w:val="20"/>
                <w:szCs w:val="20"/>
              </w:rPr>
            </w:pPr>
            <w:r w:rsidRPr="00B81142">
              <w:rPr>
                <w:rFonts w:cstheme="minorHAnsi"/>
                <w:sz w:val="20"/>
                <w:szCs w:val="20"/>
              </w:rPr>
              <w:t>Q39. Characterisation of activated components and areas (Graphite)</w:t>
            </w:r>
          </w:p>
        </w:tc>
        <w:tc>
          <w:tcPr>
            <w:tcW w:w="2263" w:type="dxa"/>
            <w:noWrap/>
            <w:vAlign w:val="center"/>
            <w:hideMark/>
          </w:tcPr>
          <w:p w14:paraId="1B443936" w14:textId="77777777" w:rsidR="00856EF8" w:rsidRPr="00B81142" w:rsidRDefault="00856EF8" w:rsidP="00856EF8">
            <w:pPr>
              <w:jc w:val="center"/>
              <w:rPr>
                <w:rFonts w:cstheme="minorHAnsi"/>
                <w:sz w:val="20"/>
                <w:szCs w:val="20"/>
              </w:rPr>
            </w:pPr>
            <w:r w:rsidRPr="00B81142">
              <w:rPr>
                <w:rFonts w:cstheme="minorHAnsi"/>
                <w:sz w:val="20"/>
                <w:szCs w:val="20"/>
              </w:rPr>
              <w:t>36,8</w:t>
            </w:r>
          </w:p>
        </w:tc>
      </w:tr>
      <w:tr w:rsidR="00856EF8" w:rsidRPr="00022EF2" w14:paraId="53D7DF8B" w14:textId="77777777" w:rsidTr="00856EF8">
        <w:trPr>
          <w:trHeight w:val="290"/>
        </w:trPr>
        <w:tc>
          <w:tcPr>
            <w:tcW w:w="360" w:type="dxa"/>
            <w:vAlign w:val="center"/>
          </w:tcPr>
          <w:p w14:paraId="55298D1B" w14:textId="77777777" w:rsidR="00856EF8" w:rsidRPr="00B81142" w:rsidRDefault="00856EF8" w:rsidP="00856EF8">
            <w:pPr>
              <w:jc w:val="center"/>
              <w:rPr>
                <w:rFonts w:cstheme="minorHAnsi"/>
                <w:sz w:val="20"/>
                <w:szCs w:val="20"/>
              </w:rPr>
            </w:pPr>
            <w:r>
              <w:rPr>
                <w:rFonts w:cstheme="minorHAnsi"/>
                <w:b/>
                <w:bCs/>
                <w:sz w:val="20"/>
                <w:szCs w:val="20"/>
              </w:rPr>
              <w:t>30</w:t>
            </w:r>
          </w:p>
        </w:tc>
        <w:tc>
          <w:tcPr>
            <w:tcW w:w="6797" w:type="dxa"/>
            <w:noWrap/>
            <w:hideMark/>
          </w:tcPr>
          <w:p w14:paraId="36172804" w14:textId="77777777" w:rsidR="00856EF8" w:rsidRPr="00B81142" w:rsidRDefault="00856EF8" w:rsidP="00856EF8">
            <w:pPr>
              <w:rPr>
                <w:rFonts w:cstheme="minorHAnsi"/>
                <w:sz w:val="20"/>
                <w:szCs w:val="20"/>
              </w:rPr>
            </w:pPr>
            <w:r w:rsidRPr="00B81142">
              <w:rPr>
                <w:rFonts w:cstheme="minorHAnsi"/>
                <w:sz w:val="20"/>
                <w:szCs w:val="20"/>
              </w:rPr>
              <w:t>Q83. Characterization and survey of containerized radioactive waste</w:t>
            </w:r>
          </w:p>
        </w:tc>
        <w:tc>
          <w:tcPr>
            <w:tcW w:w="2263" w:type="dxa"/>
            <w:noWrap/>
            <w:vAlign w:val="center"/>
            <w:hideMark/>
          </w:tcPr>
          <w:p w14:paraId="3166E7D0" w14:textId="77777777" w:rsidR="00856EF8" w:rsidRPr="00B81142" w:rsidRDefault="00856EF8" w:rsidP="00856EF8">
            <w:pPr>
              <w:jc w:val="center"/>
              <w:rPr>
                <w:rFonts w:cstheme="minorHAnsi"/>
                <w:sz w:val="20"/>
                <w:szCs w:val="20"/>
              </w:rPr>
            </w:pPr>
            <w:r w:rsidRPr="00B81142">
              <w:rPr>
                <w:rFonts w:cstheme="minorHAnsi"/>
                <w:sz w:val="20"/>
                <w:szCs w:val="20"/>
              </w:rPr>
              <w:t>36,1</w:t>
            </w:r>
          </w:p>
        </w:tc>
      </w:tr>
      <w:tr w:rsidR="00856EF8" w:rsidRPr="00022EF2" w14:paraId="0A5BB9C4" w14:textId="77777777" w:rsidTr="00856EF8">
        <w:trPr>
          <w:trHeight w:val="290"/>
        </w:trPr>
        <w:tc>
          <w:tcPr>
            <w:tcW w:w="360" w:type="dxa"/>
            <w:vAlign w:val="center"/>
          </w:tcPr>
          <w:p w14:paraId="1BA7AE31" w14:textId="77777777" w:rsidR="00856EF8" w:rsidRPr="00B81142" w:rsidRDefault="00856EF8" w:rsidP="00856EF8">
            <w:pPr>
              <w:jc w:val="center"/>
              <w:rPr>
                <w:rFonts w:cstheme="minorHAnsi"/>
                <w:sz w:val="20"/>
                <w:szCs w:val="20"/>
              </w:rPr>
            </w:pPr>
            <w:r>
              <w:rPr>
                <w:rFonts w:cstheme="minorHAnsi"/>
                <w:b/>
                <w:bCs/>
                <w:sz w:val="20"/>
                <w:szCs w:val="20"/>
              </w:rPr>
              <w:t>31</w:t>
            </w:r>
          </w:p>
        </w:tc>
        <w:tc>
          <w:tcPr>
            <w:tcW w:w="6797" w:type="dxa"/>
            <w:noWrap/>
            <w:hideMark/>
          </w:tcPr>
          <w:p w14:paraId="0AD24759" w14:textId="77777777" w:rsidR="00856EF8" w:rsidRPr="00B81142" w:rsidRDefault="00856EF8" w:rsidP="00856EF8">
            <w:pPr>
              <w:rPr>
                <w:rFonts w:cstheme="minorHAnsi"/>
                <w:sz w:val="20"/>
                <w:szCs w:val="20"/>
              </w:rPr>
            </w:pPr>
            <w:r w:rsidRPr="00B81142">
              <w:rPr>
                <w:rFonts w:cstheme="minorHAnsi"/>
                <w:sz w:val="20"/>
                <w:szCs w:val="20"/>
              </w:rPr>
              <w:t>Q62. Clearance of surfaces and structures (interiors and exteriors)</w:t>
            </w:r>
          </w:p>
        </w:tc>
        <w:tc>
          <w:tcPr>
            <w:tcW w:w="2263" w:type="dxa"/>
            <w:noWrap/>
            <w:vAlign w:val="center"/>
            <w:hideMark/>
          </w:tcPr>
          <w:p w14:paraId="4007E7FD" w14:textId="77777777" w:rsidR="00856EF8" w:rsidRPr="00B81142" w:rsidRDefault="00856EF8" w:rsidP="00856EF8">
            <w:pPr>
              <w:jc w:val="center"/>
              <w:rPr>
                <w:rFonts w:cstheme="minorHAnsi"/>
                <w:sz w:val="20"/>
                <w:szCs w:val="20"/>
              </w:rPr>
            </w:pPr>
            <w:r w:rsidRPr="00B81142">
              <w:rPr>
                <w:rFonts w:cstheme="minorHAnsi"/>
                <w:sz w:val="20"/>
                <w:szCs w:val="20"/>
              </w:rPr>
              <w:t>35,5</w:t>
            </w:r>
          </w:p>
        </w:tc>
      </w:tr>
      <w:tr w:rsidR="00856EF8" w:rsidRPr="00022EF2" w14:paraId="7ED8E4B0" w14:textId="77777777" w:rsidTr="00856EF8">
        <w:trPr>
          <w:trHeight w:val="290"/>
        </w:trPr>
        <w:tc>
          <w:tcPr>
            <w:tcW w:w="360" w:type="dxa"/>
            <w:vAlign w:val="center"/>
          </w:tcPr>
          <w:p w14:paraId="7BF25A68" w14:textId="77777777" w:rsidR="00856EF8" w:rsidRPr="00B81142" w:rsidRDefault="00856EF8" w:rsidP="00856EF8">
            <w:pPr>
              <w:jc w:val="center"/>
              <w:rPr>
                <w:rFonts w:cstheme="minorHAnsi"/>
                <w:sz w:val="20"/>
                <w:szCs w:val="20"/>
              </w:rPr>
            </w:pPr>
            <w:r>
              <w:rPr>
                <w:rFonts w:cstheme="minorHAnsi"/>
                <w:b/>
                <w:bCs/>
                <w:sz w:val="20"/>
                <w:szCs w:val="20"/>
              </w:rPr>
              <w:t>32</w:t>
            </w:r>
          </w:p>
        </w:tc>
        <w:tc>
          <w:tcPr>
            <w:tcW w:w="6797" w:type="dxa"/>
            <w:noWrap/>
            <w:hideMark/>
          </w:tcPr>
          <w:p w14:paraId="1B834F8E" w14:textId="77777777" w:rsidR="00856EF8" w:rsidRPr="00B81142" w:rsidRDefault="00856EF8" w:rsidP="00856EF8">
            <w:pPr>
              <w:rPr>
                <w:rFonts w:cstheme="minorHAnsi"/>
                <w:sz w:val="20"/>
                <w:szCs w:val="20"/>
              </w:rPr>
            </w:pPr>
            <w:r w:rsidRPr="00B81142">
              <w:rPr>
                <w:rFonts w:cstheme="minorHAnsi"/>
                <w:sz w:val="20"/>
                <w:szCs w:val="20"/>
              </w:rPr>
              <w:t>Q15. Methods and tools for nuclear safety</w:t>
            </w:r>
          </w:p>
        </w:tc>
        <w:tc>
          <w:tcPr>
            <w:tcW w:w="2263" w:type="dxa"/>
            <w:noWrap/>
            <w:vAlign w:val="center"/>
            <w:hideMark/>
          </w:tcPr>
          <w:p w14:paraId="178FB329" w14:textId="77777777" w:rsidR="00856EF8" w:rsidRPr="00B81142" w:rsidRDefault="00856EF8" w:rsidP="00856EF8">
            <w:pPr>
              <w:jc w:val="center"/>
              <w:rPr>
                <w:rFonts w:cstheme="minorHAnsi"/>
                <w:sz w:val="20"/>
                <w:szCs w:val="20"/>
              </w:rPr>
            </w:pPr>
            <w:r w:rsidRPr="00B81142">
              <w:rPr>
                <w:rFonts w:cstheme="minorHAnsi"/>
                <w:sz w:val="20"/>
                <w:szCs w:val="20"/>
              </w:rPr>
              <w:t>35,0</w:t>
            </w:r>
          </w:p>
        </w:tc>
      </w:tr>
      <w:tr w:rsidR="00856EF8" w:rsidRPr="00022EF2" w14:paraId="39840959" w14:textId="77777777" w:rsidTr="00856EF8">
        <w:trPr>
          <w:trHeight w:val="290"/>
        </w:trPr>
        <w:tc>
          <w:tcPr>
            <w:tcW w:w="360" w:type="dxa"/>
            <w:vAlign w:val="center"/>
          </w:tcPr>
          <w:p w14:paraId="61CA2800" w14:textId="77777777" w:rsidR="00856EF8" w:rsidRPr="00B81142" w:rsidRDefault="00856EF8" w:rsidP="00856EF8">
            <w:pPr>
              <w:jc w:val="center"/>
              <w:rPr>
                <w:rFonts w:cstheme="minorHAnsi"/>
                <w:sz w:val="20"/>
                <w:szCs w:val="20"/>
              </w:rPr>
            </w:pPr>
            <w:r>
              <w:rPr>
                <w:rFonts w:cstheme="minorHAnsi"/>
                <w:b/>
                <w:bCs/>
                <w:sz w:val="20"/>
                <w:szCs w:val="20"/>
              </w:rPr>
              <w:t>33</w:t>
            </w:r>
          </w:p>
        </w:tc>
        <w:tc>
          <w:tcPr>
            <w:tcW w:w="6797" w:type="dxa"/>
            <w:noWrap/>
            <w:hideMark/>
          </w:tcPr>
          <w:p w14:paraId="236D6FC7" w14:textId="77777777" w:rsidR="00856EF8" w:rsidRPr="00B81142" w:rsidRDefault="00856EF8" w:rsidP="00856EF8">
            <w:pPr>
              <w:rPr>
                <w:rFonts w:cstheme="minorHAnsi"/>
                <w:sz w:val="20"/>
                <w:szCs w:val="20"/>
              </w:rPr>
            </w:pPr>
            <w:r w:rsidRPr="00B81142">
              <w:rPr>
                <w:rFonts w:cstheme="minorHAnsi"/>
                <w:sz w:val="20"/>
                <w:szCs w:val="20"/>
              </w:rPr>
              <w:t>Q12. Development for National regulatory guidance for Decommissioning (Dismantling)</w:t>
            </w:r>
          </w:p>
        </w:tc>
        <w:tc>
          <w:tcPr>
            <w:tcW w:w="2263" w:type="dxa"/>
            <w:noWrap/>
            <w:vAlign w:val="center"/>
            <w:hideMark/>
          </w:tcPr>
          <w:p w14:paraId="3865EEB9" w14:textId="77777777" w:rsidR="00856EF8" w:rsidRPr="00B81142" w:rsidRDefault="00856EF8" w:rsidP="00856EF8">
            <w:pPr>
              <w:jc w:val="center"/>
              <w:rPr>
                <w:rFonts w:cstheme="minorHAnsi"/>
                <w:sz w:val="20"/>
                <w:szCs w:val="20"/>
              </w:rPr>
            </w:pPr>
            <w:r w:rsidRPr="00B81142">
              <w:rPr>
                <w:rFonts w:cstheme="minorHAnsi"/>
                <w:sz w:val="20"/>
                <w:szCs w:val="20"/>
              </w:rPr>
              <w:t>34,6</w:t>
            </w:r>
          </w:p>
        </w:tc>
      </w:tr>
      <w:tr w:rsidR="00856EF8" w:rsidRPr="00022EF2" w14:paraId="16C6E2F9" w14:textId="77777777" w:rsidTr="00856EF8">
        <w:trPr>
          <w:trHeight w:val="290"/>
        </w:trPr>
        <w:tc>
          <w:tcPr>
            <w:tcW w:w="360" w:type="dxa"/>
            <w:vAlign w:val="center"/>
          </w:tcPr>
          <w:p w14:paraId="19676284" w14:textId="77777777" w:rsidR="00856EF8" w:rsidRPr="00B81142" w:rsidRDefault="00856EF8" w:rsidP="00856EF8">
            <w:pPr>
              <w:jc w:val="center"/>
              <w:rPr>
                <w:rFonts w:cstheme="minorHAnsi"/>
                <w:sz w:val="20"/>
                <w:szCs w:val="20"/>
              </w:rPr>
            </w:pPr>
            <w:r>
              <w:rPr>
                <w:rFonts w:cstheme="minorHAnsi"/>
                <w:b/>
                <w:bCs/>
                <w:sz w:val="20"/>
                <w:szCs w:val="20"/>
              </w:rPr>
              <w:t>34</w:t>
            </w:r>
          </w:p>
        </w:tc>
        <w:tc>
          <w:tcPr>
            <w:tcW w:w="6797" w:type="dxa"/>
            <w:noWrap/>
            <w:hideMark/>
          </w:tcPr>
          <w:p w14:paraId="2E3B2ADC" w14:textId="77777777" w:rsidR="00856EF8" w:rsidRPr="00B81142" w:rsidRDefault="00856EF8" w:rsidP="00856EF8">
            <w:pPr>
              <w:rPr>
                <w:rFonts w:cstheme="minorHAnsi"/>
                <w:sz w:val="20"/>
                <w:szCs w:val="20"/>
              </w:rPr>
            </w:pPr>
            <w:r w:rsidRPr="00B81142">
              <w:rPr>
                <w:rFonts w:cstheme="minorHAnsi"/>
                <w:sz w:val="20"/>
                <w:szCs w:val="20"/>
              </w:rPr>
              <w:t>Q52. Handling, segregation and loading of segmented elements and secondary waste</w:t>
            </w:r>
          </w:p>
        </w:tc>
        <w:tc>
          <w:tcPr>
            <w:tcW w:w="2263" w:type="dxa"/>
            <w:noWrap/>
            <w:vAlign w:val="center"/>
            <w:hideMark/>
          </w:tcPr>
          <w:p w14:paraId="2EE809A6" w14:textId="77777777" w:rsidR="00856EF8" w:rsidRPr="00B81142" w:rsidRDefault="00856EF8" w:rsidP="00856EF8">
            <w:pPr>
              <w:jc w:val="center"/>
              <w:rPr>
                <w:rFonts w:cstheme="minorHAnsi"/>
                <w:sz w:val="20"/>
                <w:szCs w:val="20"/>
              </w:rPr>
            </w:pPr>
            <w:r w:rsidRPr="00B81142">
              <w:rPr>
                <w:rFonts w:cstheme="minorHAnsi"/>
                <w:sz w:val="20"/>
                <w:szCs w:val="20"/>
              </w:rPr>
              <w:t>34,6</w:t>
            </w:r>
          </w:p>
        </w:tc>
      </w:tr>
      <w:tr w:rsidR="00856EF8" w:rsidRPr="00022EF2" w14:paraId="7C562C29" w14:textId="77777777" w:rsidTr="00856EF8">
        <w:trPr>
          <w:trHeight w:val="290"/>
        </w:trPr>
        <w:tc>
          <w:tcPr>
            <w:tcW w:w="360" w:type="dxa"/>
            <w:vAlign w:val="center"/>
          </w:tcPr>
          <w:p w14:paraId="66FE30BD" w14:textId="77777777" w:rsidR="00856EF8" w:rsidRPr="00B81142" w:rsidRDefault="00856EF8" w:rsidP="00856EF8">
            <w:pPr>
              <w:jc w:val="center"/>
              <w:rPr>
                <w:rFonts w:cstheme="minorHAnsi"/>
                <w:sz w:val="20"/>
                <w:szCs w:val="20"/>
              </w:rPr>
            </w:pPr>
            <w:r>
              <w:rPr>
                <w:rFonts w:cstheme="minorHAnsi"/>
                <w:b/>
                <w:bCs/>
                <w:sz w:val="20"/>
                <w:szCs w:val="20"/>
              </w:rPr>
              <w:t>35</w:t>
            </w:r>
          </w:p>
        </w:tc>
        <w:tc>
          <w:tcPr>
            <w:tcW w:w="6797" w:type="dxa"/>
            <w:noWrap/>
            <w:hideMark/>
          </w:tcPr>
          <w:p w14:paraId="40A0AB09" w14:textId="77777777" w:rsidR="00856EF8" w:rsidRPr="00B81142" w:rsidRDefault="00856EF8" w:rsidP="00856EF8">
            <w:pPr>
              <w:rPr>
                <w:rFonts w:cstheme="minorHAnsi"/>
                <w:sz w:val="20"/>
                <w:szCs w:val="20"/>
              </w:rPr>
            </w:pPr>
            <w:r w:rsidRPr="00B81142">
              <w:rPr>
                <w:rFonts w:cstheme="minorHAnsi"/>
                <w:sz w:val="20"/>
                <w:szCs w:val="20"/>
              </w:rPr>
              <w:t>Q57. In situ decontamination of building surface (concrete)</w:t>
            </w:r>
          </w:p>
        </w:tc>
        <w:tc>
          <w:tcPr>
            <w:tcW w:w="2263" w:type="dxa"/>
            <w:noWrap/>
            <w:vAlign w:val="center"/>
            <w:hideMark/>
          </w:tcPr>
          <w:p w14:paraId="6ECE5315" w14:textId="77777777" w:rsidR="00856EF8" w:rsidRPr="00B81142" w:rsidRDefault="00856EF8" w:rsidP="00856EF8">
            <w:pPr>
              <w:jc w:val="center"/>
              <w:rPr>
                <w:rFonts w:cstheme="minorHAnsi"/>
                <w:sz w:val="20"/>
                <w:szCs w:val="20"/>
              </w:rPr>
            </w:pPr>
            <w:r w:rsidRPr="00B81142">
              <w:rPr>
                <w:rFonts w:cstheme="minorHAnsi"/>
                <w:sz w:val="20"/>
                <w:szCs w:val="20"/>
              </w:rPr>
              <w:t>34,3</w:t>
            </w:r>
          </w:p>
        </w:tc>
      </w:tr>
      <w:tr w:rsidR="00856EF8" w:rsidRPr="00022EF2" w14:paraId="0076A8CF" w14:textId="77777777" w:rsidTr="00856EF8">
        <w:trPr>
          <w:trHeight w:val="290"/>
        </w:trPr>
        <w:tc>
          <w:tcPr>
            <w:tcW w:w="360" w:type="dxa"/>
            <w:vAlign w:val="center"/>
          </w:tcPr>
          <w:p w14:paraId="10E91184" w14:textId="77777777" w:rsidR="00856EF8" w:rsidRPr="00B81142" w:rsidRDefault="00856EF8" w:rsidP="00856EF8">
            <w:pPr>
              <w:jc w:val="center"/>
              <w:rPr>
                <w:rFonts w:cstheme="minorHAnsi"/>
                <w:sz w:val="20"/>
                <w:szCs w:val="20"/>
              </w:rPr>
            </w:pPr>
            <w:r>
              <w:rPr>
                <w:rFonts w:cstheme="minorHAnsi"/>
                <w:b/>
                <w:bCs/>
                <w:sz w:val="20"/>
                <w:szCs w:val="20"/>
              </w:rPr>
              <w:t>36</w:t>
            </w:r>
          </w:p>
        </w:tc>
        <w:tc>
          <w:tcPr>
            <w:tcW w:w="6797" w:type="dxa"/>
            <w:noWrap/>
            <w:hideMark/>
          </w:tcPr>
          <w:p w14:paraId="5851A8BA" w14:textId="77777777" w:rsidR="00856EF8" w:rsidRPr="00B81142" w:rsidRDefault="00856EF8" w:rsidP="00856EF8">
            <w:pPr>
              <w:rPr>
                <w:rFonts w:cstheme="minorHAnsi"/>
                <w:sz w:val="20"/>
                <w:szCs w:val="20"/>
              </w:rPr>
            </w:pPr>
            <w:r w:rsidRPr="00B81142">
              <w:rPr>
                <w:rFonts w:cstheme="minorHAnsi"/>
                <w:sz w:val="20"/>
                <w:szCs w:val="20"/>
              </w:rPr>
              <w:t>Q41. Development of modelling and simulation software for characterisation of irradiated components</w:t>
            </w:r>
          </w:p>
        </w:tc>
        <w:tc>
          <w:tcPr>
            <w:tcW w:w="2263" w:type="dxa"/>
            <w:noWrap/>
            <w:vAlign w:val="center"/>
            <w:hideMark/>
          </w:tcPr>
          <w:p w14:paraId="4FC2D51D" w14:textId="77777777" w:rsidR="00856EF8" w:rsidRPr="00B81142" w:rsidRDefault="00856EF8" w:rsidP="00856EF8">
            <w:pPr>
              <w:jc w:val="center"/>
              <w:rPr>
                <w:rFonts w:cstheme="minorHAnsi"/>
                <w:sz w:val="20"/>
                <w:szCs w:val="20"/>
              </w:rPr>
            </w:pPr>
            <w:r w:rsidRPr="00B81142">
              <w:rPr>
                <w:rFonts w:cstheme="minorHAnsi"/>
                <w:sz w:val="20"/>
                <w:szCs w:val="20"/>
              </w:rPr>
              <w:t>33,7</w:t>
            </w:r>
          </w:p>
        </w:tc>
      </w:tr>
      <w:tr w:rsidR="00856EF8" w:rsidRPr="00022EF2" w14:paraId="3BD6A7D2" w14:textId="77777777" w:rsidTr="00856EF8">
        <w:trPr>
          <w:trHeight w:val="290"/>
        </w:trPr>
        <w:tc>
          <w:tcPr>
            <w:tcW w:w="360" w:type="dxa"/>
            <w:vAlign w:val="center"/>
          </w:tcPr>
          <w:p w14:paraId="6336B68F" w14:textId="77777777" w:rsidR="00856EF8" w:rsidRPr="00B81142" w:rsidRDefault="00856EF8" w:rsidP="00856EF8">
            <w:pPr>
              <w:jc w:val="center"/>
              <w:rPr>
                <w:rFonts w:cstheme="minorHAnsi"/>
                <w:sz w:val="20"/>
                <w:szCs w:val="20"/>
              </w:rPr>
            </w:pPr>
            <w:r>
              <w:rPr>
                <w:rFonts w:cstheme="minorHAnsi"/>
                <w:b/>
                <w:bCs/>
                <w:sz w:val="20"/>
                <w:szCs w:val="20"/>
              </w:rPr>
              <w:t>37</w:t>
            </w:r>
          </w:p>
        </w:tc>
        <w:tc>
          <w:tcPr>
            <w:tcW w:w="6797" w:type="dxa"/>
            <w:noWrap/>
            <w:hideMark/>
          </w:tcPr>
          <w:p w14:paraId="45066FFB" w14:textId="77777777" w:rsidR="00856EF8" w:rsidRPr="00B81142" w:rsidRDefault="00856EF8" w:rsidP="00856EF8">
            <w:pPr>
              <w:rPr>
                <w:rFonts w:cstheme="minorHAnsi"/>
                <w:sz w:val="20"/>
                <w:szCs w:val="20"/>
              </w:rPr>
            </w:pPr>
            <w:r w:rsidRPr="00B81142">
              <w:rPr>
                <w:rFonts w:cstheme="minorHAnsi"/>
                <w:sz w:val="20"/>
                <w:szCs w:val="20"/>
              </w:rPr>
              <w:t>Q21. Tools for data collection in the field (e.g. for work monitoring)</w:t>
            </w:r>
          </w:p>
        </w:tc>
        <w:tc>
          <w:tcPr>
            <w:tcW w:w="2263" w:type="dxa"/>
            <w:noWrap/>
            <w:vAlign w:val="center"/>
            <w:hideMark/>
          </w:tcPr>
          <w:p w14:paraId="2302C1EF" w14:textId="77777777" w:rsidR="00856EF8" w:rsidRPr="00B81142" w:rsidRDefault="00856EF8" w:rsidP="00856EF8">
            <w:pPr>
              <w:jc w:val="center"/>
              <w:rPr>
                <w:rFonts w:cstheme="minorHAnsi"/>
                <w:sz w:val="20"/>
                <w:szCs w:val="20"/>
              </w:rPr>
            </w:pPr>
            <w:r w:rsidRPr="00B81142">
              <w:rPr>
                <w:rFonts w:cstheme="minorHAnsi"/>
                <w:sz w:val="20"/>
                <w:szCs w:val="20"/>
              </w:rPr>
              <w:t>33,7</w:t>
            </w:r>
          </w:p>
        </w:tc>
      </w:tr>
      <w:tr w:rsidR="00856EF8" w:rsidRPr="00022EF2" w14:paraId="1E3D2AAB" w14:textId="77777777" w:rsidTr="00856EF8">
        <w:trPr>
          <w:trHeight w:val="290"/>
        </w:trPr>
        <w:tc>
          <w:tcPr>
            <w:tcW w:w="360" w:type="dxa"/>
            <w:vAlign w:val="center"/>
          </w:tcPr>
          <w:p w14:paraId="34F0ED65" w14:textId="77777777" w:rsidR="00856EF8" w:rsidRPr="00B81142" w:rsidRDefault="00856EF8" w:rsidP="00856EF8">
            <w:pPr>
              <w:jc w:val="center"/>
              <w:rPr>
                <w:rFonts w:cstheme="minorHAnsi"/>
                <w:sz w:val="20"/>
                <w:szCs w:val="20"/>
              </w:rPr>
            </w:pPr>
            <w:r>
              <w:rPr>
                <w:rFonts w:cstheme="minorHAnsi"/>
                <w:b/>
                <w:bCs/>
                <w:sz w:val="20"/>
                <w:szCs w:val="20"/>
              </w:rPr>
              <w:t>38</w:t>
            </w:r>
          </w:p>
        </w:tc>
        <w:tc>
          <w:tcPr>
            <w:tcW w:w="6797" w:type="dxa"/>
            <w:noWrap/>
            <w:hideMark/>
          </w:tcPr>
          <w:p w14:paraId="19D007D2" w14:textId="77777777" w:rsidR="00856EF8" w:rsidRPr="00B81142" w:rsidRDefault="00856EF8" w:rsidP="00856EF8">
            <w:pPr>
              <w:rPr>
                <w:rFonts w:cstheme="minorHAnsi"/>
                <w:sz w:val="20"/>
                <w:szCs w:val="20"/>
              </w:rPr>
            </w:pPr>
            <w:r w:rsidRPr="00B81142">
              <w:rPr>
                <w:rFonts w:cstheme="minorHAnsi"/>
                <w:sz w:val="20"/>
                <w:szCs w:val="20"/>
              </w:rPr>
              <w:t>Q80. Radioactive material treatment processes (ILW)</w:t>
            </w:r>
          </w:p>
        </w:tc>
        <w:tc>
          <w:tcPr>
            <w:tcW w:w="2263" w:type="dxa"/>
            <w:noWrap/>
            <w:vAlign w:val="center"/>
            <w:hideMark/>
          </w:tcPr>
          <w:p w14:paraId="5CC8CBBE" w14:textId="77777777" w:rsidR="00856EF8" w:rsidRPr="00B81142" w:rsidRDefault="00856EF8" w:rsidP="00856EF8">
            <w:pPr>
              <w:jc w:val="center"/>
              <w:rPr>
                <w:rFonts w:cstheme="minorHAnsi"/>
                <w:sz w:val="20"/>
                <w:szCs w:val="20"/>
              </w:rPr>
            </w:pPr>
            <w:r w:rsidRPr="00B81142">
              <w:rPr>
                <w:rFonts w:cstheme="minorHAnsi"/>
                <w:sz w:val="20"/>
                <w:szCs w:val="20"/>
              </w:rPr>
              <w:t>33,5</w:t>
            </w:r>
          </w:p>
        </w:tc>
      </w:tr>
      <w:tr w:rsidR="00856EF8" w:rsidRPr="00022EF2" w14:paraId="56764643" w14:textId="77777777" w:rsidTr="00856EF8">
        <w:trPr>
          <w:trHeight w:val="290"/>
        </w:trPr>
        <w:tc>
          <w:tcPr>
            <w:tcW w:w="360" w:type="dxa"/>
            <w:vAlign w:val="center"/>
          </w:tcPr>
          <w:p w14:paraId="2B9A9227" w14:textId="77777777" w:rsidR="00856EF8" w:rsidRPr="00B81142" w:rsidRDefault="00856EF8" w:rsidP="00856EF8">
            <w:pPr>
              <w:jc w:val="center"/>
              <w:rPr>
                <w:rFonts w:cstheme="minorHAnsi"/>
                <w:sz w:val="20"/>
                <w:szCs w:val="20"/>
              </w:rPr>
            </w:pPr>
            <w:r>
              <w:rPr>
                <w:rFonts w:cstheme="minorHAnsi"/>
                <w:b/>
                <w:bCs/>
                <w:sz w:val="20"/>
                <w:szCs w:val="20"/>
              </w:rPr>
              <w:t>39</w:t>
            </w:r>
          </w:p>
        </w:tc>
        <w:tc>
          <w:tcPr>
            <w:tcW w:w="6797" w:type="dxa"/>
            <w:noWrap/>
            <w:hideMark/>
          </w:tcPr>
          <w:p w14:paraId="63E5A633" w14:textId="77777777" w:rsidR="00856EF8" w:rsidRPr="00B81142" w:rsidRDefault="00856EF8" w:rsidP="00856EF8">
            <w:pPr>
              <w:rPr>
                <w:rFonts w:cstheme="minorHAnsi"/>
                <w:sz w:val="20"/>
                <w:szCs w:val="20"/>
              </w:rPr>
            </w:pPr>
            <w:r w:rsidRPr="00B81142">
              <w:rPr>
                <w:rFonts w:cstheme="minorHAnsi"/>
                <w:sz w:val="20"/>
                <w:szCs w:val="20"/>
              </w:rPr>
              <w:t>Q85. Material clearance (instrumentation and logistics)</w:t>
            </w:r>
          </w:p>
        </w:tc>
        <w:tc>
          <w:tcPr>
            <w:tcW w:w="2263" w:type="dxa"/>
            <w:noWrap/>
            <w:vAlign w:val="center"/>
            <w:hideMark/>
          </w:tcPr>
          <w:p w14:paraId="7C25F007" w14:textId="77777777" w:rsidR="00856EF8" w:rsidRPr="00B81142" w:rsidRDefault="00856EF8" w:rsidP="00856EF8">
            <w:pPr>
              <w:jc w:val="center"/>
              <w:rPr>
                <w:rFonts w:cstheme="minorHAnsi"/>
                <w:sz w:val="20"/>
                <w:szCs w:val="20"/>
              </w:rPr>
            </w:pPr>
            <w:r w:rsidRPr="00B81142">
              <w:rPr>
                <w:rFonts w:cstheme="minorHAnsi"/>
                <w:sz w:val="20"/>
                <w:szCs w:val="20"/>
              </w:rPr>
              <w:t>33,4</w:t>
            </w:r>
          </w:p>
        </w:tc>
      </w:tr>
      <w:tr w:rsidR="00856EF8" w:rsidRPr="00022EF2" w14:paraId="791037E5" w14:textId="77777777" w:rsidTr="00856EF8">
        <w:trPr>
          <w:trHeight w:val="290"/>
        </w:trPr>
        <w:tc>
          <w:tcPr>
            <w:tcW w:w="360" w:type="dxa"/>
            <w:vAlign w:val="center"/>
          </w:tcPr>
          <w:p w14:paraId="12724CCA" w14:textId="77777777" w:rsidR="00856EF8" w:rsidRPr="00B81142" w:rsidRDefault="00856EF8" w:rsidP="00856EF8">
            <w:pPr>
              <w:jc w:val="center"/>
              <w:rPr>
                <w:rFonts w:cstheme="minorHAnsi"/>
                <w:sz w:val="20"/>
                <w:szCs w:val="20"/>
              </w:rPr>
            </w:pPr>
            <w:r>
              <w:rPr>
                <w:rFonts w:cstheme="minorHAnsi"/>
                <w:b/>
                <w:bCs/>
                <w:sz w:val="20"/>
                <w:szCs w:val="20"/>
              </w:rPr>
              <w:t>40</w:t>
            </w:r>
          </w:p>
        </w:tc>
        <w:tc>
          <w:tcPr>
            <w:tcW w:w="6797" w:type="dxa"/>
            <w:noWrap/>
            <w:hideMark/>
          </w:tcPr>
          <w:p w14:paraId="45F889B2" w14:textId="77777777" w:rsidR="00856EF8" w:rsidRPr="00B81142" w:rsidRDefault="00856EF8" w:rsidP="00856EF8">
            <w:pPr>
              <w:rPr>
                <w:rFonts w:cstheme="minorHAnsi"/>
                <w:sz w:val="20"/>
                <w:szCs w:val="20"/>
              </w:rPr>
            </w:pPr>
            <w:r w:rsidRPr="00B81142">
              <w:rPr>
                <w:rFonts w:cstheme="minorHAnsi"/>
                <w:sz w:val="20"/>
                <w:szCs w:val="20"/>
              </w:rPr>
              <w:t>Q73. Radioactive material treatment processes (metals)</w:t>
            </w:r>
          </w:p>
        </w:tc>
        <w:tc>
          <w:tcPr>
            <w:tcW w:w="2263" w:type="dxa"/>
            <w:noWrap/>
            <w:vAlign w:val="center"/>
            <w:hideMark/>
          </w:tcPr>
          <w:p w14:paraId="6AC740DC" w14:textId="77777777" w:rsidR="00856EF8" w:rsidRPr="00B81142" w:rsidRDefault="00856EF8" w:rsidP="00856EF8">
            <w:pPr>
              <w:jc w:val="center"/>
              <w:rPr>
                <w:rFonts w:cstheme="minorHAnsi"/>
                <w:sz w:val="20"/>
                <w:szCs w:val="20"/>
              </w:rPr>
            </w:pPr>
            <w:r w:rsidRPr="00B81142">
              <w:rPr>
                <w:rFonts w:cstheme="minorHAnsi"/>
                <w:sz w:val="20"/>
                <w:szCs w:val="20"/>
              </w:rPr>
              <w:t>33,3</w:t>
            </w:r>
          </w:p>
        </w:tc>
      </w:tr>
      <w:tr w:rsidR="00856EF8" w:rsidRPr="00022EF2" w14:paraId="6B8DC47A" w14:textId="77777777" w:rsidTr="00856EF8">
        <w:trPr>
          <w:trHeight w:val="290"/>
        </w:trPr>
        <w:tc>
          <w:tcPr>
            <w:tcW w:w="360" w:type="dxa"/>
            <w:vAlign w:val="center"/>
          </w:tcPr>
          <w:p w14:paraId="7E3D55AE" w14:textId="77777777" w:rsidR="00856EF8" w:rsidRPr="00B81142" w:rsidRDefault="00856EF8" w:rsidP="00856EF8">
            <w:pPr>
              <w:jc w:val="center"/>
              <w:rPr>
                <w:rFonts w:cstheme="minorHAnsi"/>
                <w:sz w:val="20"/>
                <w:szCs w:val="20"/>
              </w:rPr>
            </w:pPr>
            <w:r>
              <w:rPr>
                <w:rFonts w:cstheme="minorHAnsi"/>
                <w:b/>
                <w:bCs/>
                <w:sz w:val="20"/>
                <w:szCs w:val="20"/>
              </w:rPr>
              <w:t>41</w:t>
            </w:r>
          </w:p>
        </w:tc>
        <w:tc>
          <w:tcPr>
            <w:tcW w:w="6797" w:type="dxa"/>
            <w:noWrap/>
            <w:hideMark/>
          </w:tcPr>
          <w:p w14:paraId="120D0068" w14:textId="77777777" w:rsidR="00856EF8" w:rsidRPr="00B81142" w:rsidRDefault="00856EF8" w:rsidP="00856EF8">
            <w:pPr>
              <w:rPr>
                <w:rFonts w:cstheme="minorHAnsi"/>
                <w:sz w:val="20"/>
                <w:szCs w:val="20"/>
              </w:rPr>
            </w:pPr>
            <w:r w:rsidRPr="00B81142">
              <w:rPr>
                <w:rFonts w:cstheme="minorHAnsi"/>
                <w:sz w:val="20"/>
                <w:szCs w:val="20"/>
              </w:rPr>
              <w:t>Q71. Radioactive material decontamination (mechanical)</w:t>
            </w:r>
          </w:p>
        </w:tc>
        <w:tc>
          <w:tcPr>
            <w:tcW w:w="2263" w:type="dxa"/>
            <w:noWrap/>
            <w:vAlign w:val="center"/>
            <w:hideMark/>
          </w:tcPr>
          <w:p w14:paraId="17D54391" w14:textId="77777777" w:rsidR="00856EF8" w:rsidRPr="00B81142" w:rsidRDefault="00856EF8" w:rsidP="00856EF8">
            <w:pPr>
              <w:jc w:val="center"/>
              <w:rPr>
                <w:rFonts w:cstheme="minorHAnsi"/>
                <w:sz w:val="20"/>
                <w:szCs w:val="20"/>
              </w:rPr>
            </w:pPr>
            <w:r w:rsidRPr="00B81142">
              <w:rPr>
                <w:rFonts w:cstheme="minorHAnsi"/>
                <w:sz w:val="20"/>
                <w:szCs w:val="20"/>
              </w:rPr>
              <w:t>33,2</w:t>
            </w:r>
          </w:p>
        </w:tc>
      </w:tr>
      <w:tr w:rsidR="00856EF8" w:rsidRPr="00022EF2" w14:paraId="0C63CC1C" w14:textId="77777777" w:rsidTr="00856EF8">
        <w:trPr>
          <w:trHeight w:val="290"/>
        </w:trPr>
        <w:tc>
          <w:tcPr>
            <w:tcW w:w="360" w:type="dxa"/>
            <w:vAlign w:val="center"/>
          </w:tcPr>
          <w:p w14:paraId="38B75C01" w14:textId="77777777" w:rsidR="00856EF8" w:rsidRPr="00B81142" w:rsidRDefault="00856EF8" w:rsidP="00856EF8">
            <w:pPr>
              <w:jc w:val="center"/>
              <w:rPr>
                <w:rFonts w:cstheme="minorHAnsi"/>
                <w:sz w:val="20"/>
                <w:szCs w:val="20"/>
              </w:rPr>
            </w:pPr>
            <w:r>
              <w:rPr>
                <w:rFonts w:cstheme="minorHAnsi"/>
                <w:b/>
                <w:bCs/>
                <w:sz w:val="20"/>
                <w:szCs w:val="20"/>
              </w:rPr>
              <w:t>42</w:t>
            </w:r>
          </w:p>
        </w:tc>
        <w:tc>
          <w:tcPr>
            <w:tcW w:w="6797" w:type="dxa"/>
            <w:noWrap/>
            <w:hideMark/>
          </w:tcPr>
          <w:p w14:paraId="6D516A8D" w14:textId="77777777" w:rsidR="00856EF8" w:rsidRPr="00B81142" w:rsidRDefault="00856EF8" w:rsidP="00856EF8">
            <w:pPr>
              <w:rPr>
                <w:rFonts w:cstheme="minorHAnsi"/>
                <w:sz w:val="20"/>
                <w:szCs w:val="20"/>
              </w:rPr>
            </w:pPr>
            <w:r w:rsidRPr="00B81142">
              <w:rPr>
                <w:rFonts w:cstheme="minorHAnsi"/>
                <w:sz w:val="20"/>
                <w:szCs w:val="20"/>
              </w:rPr>
              <w:t>Q14. Development for National regulatory guidance for Decommissioning (Final site release)</w:t>
            </w:r>
          </w:p>
        </w:tc>
        <w:tc>
          <w:tcPr>
            <w:tcW w:w="2263" w:type="dxa"/>
            <w:noWrap/>
            <w:vAlign w:val="center"/>
            <w:hideMark/>
          </w:tcPr>
          <w:p w14:paraId="67719B68" w14:textId="77777777" w:rsidR="00856EF8" w:rsidRPr="00B81142" w:rsidRDefault="00856EF8" w:rsidP="00856EF8">
            <w:pPr>
              <w:jc w:val="center"/>
              <w:rPr>
                <w:rFonts w:cstheme="minorHAnsi"/>
                <w:sz w:val="20"/>
                <w:szCs w:val="20"/>
              </w:rPr>
            </w:pPr>
            <w:r w:rsidRPr="00B81142">
              <w:rPr>
                <w:rFonts w:cstheme="minorHAnsi"/>
                <w:sz w:val="20"/>
                <w:szCs w:val="20"/>
              </w:rPr>
              <w:t>32,9</w:t>
            </w:r>
          </w:p>
        </w:tc>
      </w:tr>
      <w:tr w:rsidR="00856EF8" w:rsidRPr="00022EF2" w14:paraId="13EF35CD" w14:textId="77777777" w:rsidTr="00856EF8">
        <w:trPr>
          <w:trHeight w:val="290"/>
        </w:trPr>
        <w:tc>
          <w:tcPr>
            <w:tcW w:w="360" w:type="dxa"/>
            <w:vAlign w:val="center"/>
          </w:tcPr>
          <w:p w14:paraId="6B9A1427" w14:textId="77777777" w:rsidR="00856EF8" w:rsidRPr="00B81142" w:rsidRDefault="00856EF8" w:rsidP="00856EF8">
            <w:pPr>
              <w:jc w:val="center"/>
              <w:rPr>
                <w:rFonts w:cstheme="minorHAnsi"/>
                <w:sz w:val="20"/>
                <w:szCs w:val="20"/>
              </w:rPr>
            </w:pPr>
            <w:r>
              <w:rPr>
                <w:rFonts w:cstheme="minorHAnsi"/>
                <w:b/>
                <w:bCs/>
                <w:sz w:val="20"/>
                <w:szCs w:val="20"/>
              </w:rPr>
              <w:t>43</w:t>
            </w:r>
          </w:p>
        </w:tc>
        <w:tc>
          <w:tcPr>
            <w:tcW w:w="6797" w:type="dxa"/>
            <w:noWrap/>
            <w:hideMark/>
          </w:tcPr>
          <w:p w14:paraId="11040F09" w14:textId="77777777" w:rsidR="00856EF8" w:rsidRPr="00B81142" w:rsidRDefault="00856EF8" w:rsidP="00856EF8">
            <w:pPr>
              <w:rPr>
                <w:rFonts w:cstheme="minorHAnsi"/>
                <w:sz w:val="20"/>
                <w:szCs w:val="20"/>
              </w:rPr>
            </w:pPr>
            <w:r w:rsidRPr="00B81142">
              <w:rPr>
                <w:rFonts w:cstheme="minorHAnsi"/>
                <w:sz w:val="20"/>
                <w:szCs w:val="20"/>
              </w:rPr>
              <w:t>Q58. Management (characterization, decontamination, removal) of radiological embedded elements</w:t>
            </w:r>
          </w:p>
        </w:tc>
        <w:tc>
          <w:tcPr>
            <w:tcW w:w="2263" w:type="dxa"/>
            <w:noWrap/>
            <w:vAlign w:val="center"/>
            <w:hideMark/>
          </w:tcPr>
          <w:p w14:paraId="63C19147" w14:textId="77777777" w:rsidR="00856EF8" w:rsidRPr="00B81142" w:rsidRDefault="00856EF8" w:rsidP="00856EF8">
            <w:pPr>
              <w:jc w:val="center"/>
              <w:rPr>
                <w:rFonts w:cstheme="minorHAnsi"/>
                <w:sz w:val="20"/>
                <w:szCs w:val="20"/>
              </w:rPr>
            </w:pPr>
            <w:r w:rsidRPr="00B81142">
              <w:rPr>
                <w:rFonts w:cstheme="minorHAnsi"/>
                <w:sz w:val="20"/>
                <w:szCs w:val="20"/>
              </w:rPr>
              <w:t>32,5</w:t>
            </w:r>
          </w:p>
        </w:tc>
      </w:tr>
      <w:tr w:rsidR="00856EF8" w:rsidRPr="00022EF2" w14:paraId="519AA4EF" w14:textId="77777777" w:rsidTr="00856EF8">
        <w:trPr>
          <w:trHeight w:val="290"/>
        </w:trPr>
        <w:tc>
          <w:tcPr>
            <w:tcW w:w="360" w:type="dxa"/>
            <w:vAlign w:val="center"/>
          </w:tcPr>
          <w:p w14:paraId="5AEFA741" w14:textId="77777777" w:rsidR="00856EF8" w:rsidRPr="00B81142" w:rsidRDefault="00856EF8" w:rsidP="00856EF8">
            <w:pPr>
              <w:jc w:val="center"/>
              <w:rPr>
                <w:rFonts w:cstheme="minorHAnsi"/>
                <w:sz w:val="20"/>
                <w:szCs w:val="20"/>
              </w:rPr>
            </w:pPr>
            <w:r>
              <w:rPr>
                <w:rFonts w:cstheme="minorHAnsi"/>
                <w:b/>
                <w:bCs/>
                <w:sz w:val="20"/>
                <w:szCs w:val="20"/>
              </w:rPr>
              <w:t>44</w:t>
            </w:r>
          </w:p>
        </w:tc>
        <w:tc>
          <w:tcPr>
            <w:tcW w:w="6797" w:type="dxa"/>
            <w:noWrap/>
            <w:hideMark/>
          </w:tcPr>
          <w:p w14:paraId="36F041C7" w14:textId="77777777" w:rsidR="00856EF8" w:rsidRPr="00B81142" w:rsidRDefault="00856EF8" w:rsidP="00856EF8">
            <w:pPr>
              <w:rPr>
                <w:rFonts w:cstheme="minorHAnsi"/>
                <w:sz w:val="20"/>
                <w:szCs w:val="20"/>
              </w:rPr>
            </w:pPr>
            <w:r w:rsidRPr="00B81142">
              <w:rPr>
                <w:rFonts w:cstheme="minorHAnsi"/>
                <w:sz w:val="20"/>
                <w:szCs w:val="20"/>
              </w:rPr>
              <w:t>Q28. Methods and tools for sensitivity and uncertainty analysis in cost estimation</w:t>
            </w:r>
          </w:p>
        </w:tc>
        <w:tc>
          <w:tcPr>
            <w:tcW w:w="2263" w:type="dxa"/>
            <w:noWrap/>
            <w:vAlign w:val="center"/>
            <w:hideMark/>
          </w:tcPr>
          <w:p w14:paraId="3A184EFA" w14:textId="77777777" w:rsidR="00856EF8" w:rsidRPr="00B81142" w:rsidRDefault="00856EF8" w:rsidP="00856EF8">
            <w:pPr>
              <w:jc w:val="center"/>
              <w:rPr>
                <w:rFonts w:cstheme="minorHAnsi"/>
                <w:sz w:val="20"/>
                <w:szCs w:val="20"/>
              </w:rPr>
            </w:pPr>
            <w:r w:rsidRPr="00B81142">
              <w:rPr>
                <w:rFonts w:cstheme="minorHAnsi"/>
                <w:sz w:val="20"/>
                <w:szCs w:val="20"/>
              </w:rPr>
              <w:t>32,4</w:t>
            </w:r>
          </w:p>
        </w:tc>
      </w:tr>
      <w:tr w:rsidR="00856EF8" w:rsidRPr="00022EF2" w14:paraId="61D1042F" w14:textId="77777777" w:rsidTr="00856EF8">
        <w:trPr>
          <w:trHeight w:val="290"/>
        </w:trPr>
        <w:tc>
          <w:tcPr>
            <w:tcW w:w="360" w:type="dxa"/>
            <w:vAlign w:val="center"/>
          </w:tcPr>
          <w:p w14:paraId="34B6560B" w14:textId="77777777" w:rsidR="00856EF8" w:rsidRPr="00B81142" w:rsidRDefault="00856EF8" w:rsidP="00856EF8">
            <w:pPr>
              <w:jc w:val="center"/>
              <w:rPr>
                <w:rFonts w:cstheme="minorHAnsi"/>
                <w:sz w:val="20"/>
                <w:szCs w:val="20"/>
              </w:rPr>
            </w:pPr>
            <w:r>
              <w:rPr>
                <w:rFonts w:cstheme="minorHAnsi"/>
                <w:b/>
                <w:bCs/>
                <w:sz w:val="20"/>
                <w:szCs w:val="20"/>
              </w:rPr>
              <w:t>45</w:t>
            </w:r>
          </w:p>
        </w:tc>
        <w:tc>
          <w:tcPr>
            <w:tcW w:w="6797" w:type="dxa"/>
            <w:noWrap/>
            <w:hideMark/>
          </w:tcPr>
          <w:p w14:paraId="520FA914" w14:textId="77777777" w:rsidR="00856EF8" w:rsidRPr="00B81142" w:rsidRDefault="00856EF8" w:rsidP="00856EF8">
            <w:pPr>
              <w:rPr>
                <w:rFonts w:cstheme="minorHAnsi"/>
                <w:sz w:val="20"/>
                <w:szCs w:val="20"/>
              </w:rPr>
            </w:pPr>
            <w:r w:rsidRPr="00B81142">
              <w:rPr>
                <w:rFonts w:cstheme="minorHAnsi"/>
                <w:sz w:val="20"/>
                <w:szCs w:val="20"/>
              </w:rPr>
              <w:t>Q20. Methodologies and software tools for project management and performance monitoring</w:t>
            </w:r>
          </w:p>
        </w:tc>
        <w:tc>
          <w:tcPr>
            <w:tcW w:w="2263" w:type="dxa"/>
            <w:noWrap/>
            <w:vAlign w:val="center"/>
            <w:hideMark/>
          </w:tcPr>
          <w:p w14:paraId="3DD6503D" w14:textId="77777777" w:rsidR="00856EF8" w:rsidRPr="00B81142" w:rsidRDefault="00856EF8" w:rsidP="00856EF8">
            <w:pPr>
              <w:jc w:val="center"/>
              <w:rPr>
                <w:rFonts w:cstheme="minorHAnsi"/>
                <w:sz w:val="20"/>
                <w:szCs w:val="20"/>
              </w:rPr>
            </w:pPr>
            <w:r w:rsidRPr="00B81142">
              <w:rPr>
                <w:rFonts w:cstheme="minorHAnsi"/>
                <w:sz w:val="20"/>
                <w:szCs w:val="20"/>
              </w:rPr>
              <w:t>32,0</w:t>
            </w:r>
          </w:p>
        </w:tc>
      </w:tr>
      <w:tr w:rsidR="00856EF8" w:rsidRPr="00022EF2" w14:paraId="7454876E" w14:textId="77777777" w:rsidTr="00856EF8">
        <w:trPr>
          <w:trHeight w:val="290"/>
        </w:trPr>
        <w:tc>
          <w:tcPr>
            <w:tcW w:w="360" w:type="dxa"/>
            <w:vAlign w:val="center"/>
          </w:tcPr>
          <w:p w14:paraId="2A9A589D" w14:textId="77777777" w:rsidR="00856EF8" w:rsidRPr="00B81142" w:rsidRDefault="00856EF8" w:rsidP="00856EF8">
            <w:pPr>
              <w:jc w:val="center"/>
              <w:rPr>
                <w:rFonts w:cstheme="minorHAnsi"/>
                <w:sz w:val="20"/>
                <w:szCs w:val="20"/>
              </w:rPr>
            </w:pPr>
            <w:r>
              <w:rPr>
                <w:rFonts w:cstheme="minorHAnsi"/>
                <w:b/>
                <w:bCs/>
                <w:sz w:val="20"/>
                <w:szCs w:val="20"/>
              </w:rPr>
              <w:t>46</w:t>
            </w:r>
          </w:p>
        </w:tc>
        <w:tc>
          <w:tcPr>
            <w:tcW w:w="6797" w:type="dxa"/>
            <w:noWrap/>
            <w:hideMark/>
          </w:tcPr>
          <w:p w14:paraId="7E465B32" w14:textId="77777777" w:rsidR="00856EF8" w:rsidRPr="00B81142" w:rsidRDefault="00856EF8" w:rsidP="00856EF8">
            <w:pPr>
              <w:rPr>
                <w:rFonts w:cstheme="minorHAnsi"/>
                <w:sz w:val="20"/>
                <w:szCs w:val="20"/>
              </w:rPr>
            </w:pPr>
            <w:r w:rsidRPr="00B81142">
              <w:rPr>
                <w:rFonts w:cstheme="minorHAnsi"/>
                <w:sz w:val="20"/>
                <w:szCs w:val="20"/>
              </w:rPr>
              <w:t>Q22. Digital transformation in decommissioning (big data, business intelligence)</w:t>
            </w:r>
          </w:p>
        </w:tc>
        <w:tc>
          <w:tcPr>
            <w:tcW w:w="2263" w:type="dxa"/>
            <w:noWrap/>
            <w:vAlign w:val="center"/>
            <w:hideMark/>
          </w:tcPr>
          <w:p w14:paraId="6C257709" w14:textId="77777777" w:rsidR="00856EF8" w:rsidRPr="00B81142" w:rsidRDefault="00856EF8" w:rsidP="00856EF8">
            <w:pPr>
              <w:jc w:val="center"/>
              <w:rPr>
                <w:rFonts w:cstheme="minorHAnsi"/>
                <w:sz w:val="20"/>
                <w:szCs w:val="20"/>
              </w:rPr>
            </w:pPr>
            <w:r w:rsidRPr="00B81142">
              <w:rPr>
                <w:rFonts w:cstheme="minorHAnsi"/>
                <w:sz w:val="20"/>
                <w:szCs w:val="20"/>
              </w:rPr>
              <w:t>31,8</w:t>
            </w:r>
          </w:p>
        </w:tc>
      </w:tr>
      <w:tr w:rsidR="00856EF8" w:rsidRPr="00022EF2" w14:paraId="34FE8C5F" w14:textId="77777777" w:rsidTr="00856EF8">
        <w:trPr>
          <w:trHeight w:val="290"/>
        </w:trPr>
        <w:tc>
          <w:tcPr>
            <w:tcW w:w="360" w:type="dxa"/>
            <w:vAlign w:val="center"/>
          </w:tcPr>
          <w:p w14:paraId="69DC8E34" w14:textId="77777777" w:rsidR="00856EF8" w:rsidRPr="00B81142" w:rsidRDefault="00856EF8" w:rsidP="00856EF8">
            <w:pPr>
              <w:jc w:val="center"/>
              <w:rPr>
                <w:rFonts w:cstheme="minorHAnsi"/>
                <w:sz w:val="20"/>
                <w:szCs w:val="20"/>
              </w:rPr>
            </w:pPr>
            <w:r>
              <w:rPr>
                <w:rFonts w:cstheme="minorHAnsi"/>
                <w:b/>
                <w:bCs/>
                <w:sz w:val="20"/>
                <w:szCs w:val="20"/>
              </w:rPr>
              <w:t>47</w:t>
            </w:r>
          </w:p>
        </w:tc>
        <w:tc>
          <w:tcPr>
            <w:tcW w:w="6797" w:type="dxa"/>
            <w:noWrap/>
            <w:hideMark/>
          </w:tcPr>
          <w:p w14:paraId="4D485BD9" w14:textId="77777777" w:rsidR="00856EF8" w:rsidRPr="00B81142" w:rsidRDefault="00856EF8" w:rsidP="00856EF8">
            <w:pPr>
              <w:rPr>
                <w:rFonts w:cstheme="minorHAnsi"/>
                <w:sz w:val="20"/>
                <w:szCs w:val="20"/>
              </w:rPr>
            </w:pPr>
            <w:r w:rsidRPr="00B81142">
              <w:rPr>
                <w:rFonts w:cstheme="minorHAnsi"/>
                <w:sz w:val="20"/>
                <w:szCs w:val="20"/>
              </w:rPr>
              <w:t>Q48. Preparation of infrastructures and buildings for decommissioning (storages, capabilities for material sorting and treatment...)</w:t>
            </w:r>
          </w:p>
        </w:tc>
        <w:tc>
          <w:tcPr>
            <w:tcW w:w="2263" w:type="dxa"/>
            <w:noWrap/>
            <w:vAlign w:val="center"/>
            <w:hideMark/>
          </w:tcPr>
          <w:p w14:paraId="6BF87071" w14:textId="77777777" w:rsidR="00856EF8" w:rsidRPr="00B81142" w:rsidRDefault="00856EF8" w:rsidP="00856EF8">
            <w:pPr>
              <w:jc w:val="center"/>
              <w:rPr>
                <w:rFonts w:cstheme="minorHAnsi"/>
                <w:sz w:val="20"/>
                <w:szCs w:val="20"/>
              </w:rPr>
            </w:pPr>
            <w:r w:rsidRPr="00B81142">
              <w:rPr>
                <w:rFonts w:cstheme="minorHAnsi"/>
                <w:sz w:val="20"/>
                <w:szCs w:val="20"/>
              </w:rPr>
              <w:t>31,8</w:t>
            </w:r>
          </w:p>
        </w:tc>
      </w:tr>
      <w:tr w:rsidR="00856EF8" w:rsidRPr="00022EF2" w14:paraId="73DFC90D" w14:textId="77777777" w:rsidTr="00856EF8">
        <w:trPr>
          <w:trHeight w:val="290"/>
        </w:trPr>
        <w:tc>
          <w:tcPr>
            <w:tcW w:w="360" w:type="dxa"/>
            <w:vAlign w:val="center"/>
          </w:tcPr>
          <w:p w14:paraId="245BF2F4" w14:textId="77777777" w:rsidR="00856EF8" w:rsidRPr="00B81142" w:rsidRDefault="00856EF8" w:rsidP="00856EF8">
            <w:pPr>
              <w:jc w:val="center"/>
              <w:rPr>
                <w:rFonts w:cstheme="minorHAnsi"/>
                <w:sz w:val="20"/>
                <w:szCs w:val="20"/>
              </w:rPr>
            </w:pPr>
            <w:r>
              <w:rPr>
                <w:rFonts w:cstheme="minorHAnsi"/>
                <w:b/>
                <w:bCs/>
                <w:sz w:val="20"/>
                <w:szCs w:val="20"/>
              </w:rPr>
              <w:t>48</w:t>
            </w:r>
          </w:p>
        </w:tc>
        <w:tc>
          <w:tcPr>
            <w:tcW w:w="6797" w:type="dxa"/>
            <w:noWrap/>
            <w:hideMark/>
          </w:tcPr>
          <w:p w14:paraId="76843754" w14:textId="77777777" w:rsidR="00856EF8" w:rsidRPr="00B81142" w:rsidRDefault="00856EF8" w:rsidP="00856EF8">
            <w:pPr>
              <w:rPr>
                <w:rFonts w:cstheme="minorHAnsi"/>
                <w:sz w:val="20"/>
                <w:szCs w:val="20"/>
              </w:rPr>
            </w:pPr>
            <w:r w:rsidRPr="00B81142">
              <w:rPr>
                <w:rFonts w:cstheme="minorHAnsi"/>
                <w:sz w:val="20"/>
                <w:szCs w:val="20"/>
              </w:rPr>
              <w:t>Q75. Radioactive material treatment processes (aqueous liquids)</w:t>
            </w:r>
          </w:p>
        </w:tc>
        <w:tc>
          <w:tcPr>
            <w:tcW w:w="2263" w:type="dxa"/>
            <w:noWrap/>
            <w:vAlign w:val="center"/>
            <w:hideMark/>
          </w:tcPr>
          <w:p w14:paraId="494B96AA" w14:textId="77777777" w:rsidR="00856EF8" w:rsidRPr="00B81142" w:rsidRDefault="00856EF8" w:rsidP="00856EF8">
            <w:pPr>
              <w:jc w:val="center"/>
              <w:rPr>
                <w:rFonts w:cstheme="minorHAnsi"/>
                <w:sz w:val="20"/>
                <w:szCs w:val="20"/>
              </w:rPr>
            </w:pPr>
            <w:r w:rsidRPr="00B81142">
              <w:rPr>
                <w:rFonts w:cstheme="minorHAnsi"/>
                <w:sz w:val="20"/>
                <w:szCs w:val="20"/>
              </w:rPr>
              <w:t>31,7</w:t>
            </w:r>
          </w:p>
        </w:tc>
      </w:tr>
      <w:tr w:rsidR="00856EF8" w:rsidRPr="00022EF2" w14:paraId="2B65F36A" w14:textId="77777777" w:rsidTr="00856EF8">
        <w:trPr>
          <w:trHeight w:val="290"/>
        </w:trPr>
        <w:tc>
          <w:tcPr>
            <w:tcW w:w="360" w:type="dxa"/>
            <w:vAlign w:val="center"/>
          </w:tcPr>
          <w:p w14:paraId="6B30FAFF" w14:textId="77777777" w:rsidR="00856EF8" w:rsidRPr="00B81142" w:rsidRDefault="00856EF8" w:rsidP="00856EF8">
            <w:pPr>
              <w:jc w:val="center"/>
              <w:rPr>
                <w:rFonts w:cstheme="minorHAnsi"/>
                <w:sz w:val="20"/>
                <w:szCs w:val="20"/>
              </w:rPr>
            </w:pPr>
            <w:r>
              <w:rPr>
                <w:rFonts w:cstheme="minorHAnsi"/>
                <w:b/>
                <w:bCs/>
                <w:sz w:val="20"/>
                <w:szCs w:val="20"/>
              </w:rPr>
              <w:t>49</w:t>
            </w:r>
          </w:p>
        </w:tc>
        <w:tc>
          <w:tcPr>
            <w:tcW w:w="6797" w:type="dxa"/>
            <w:noWrap/>
            <w:hideMark/>
          </w:tcPr>
          <w:p w14:paraId="5119EB77" w14:textId="77777777" w:rsidR="00856EF8" w:rsidRPr="00B81142" w:rsidRDefault="00856EF8" w:rsidP="00856EF8">
            <w:pPr>
              <w:rPr>
                <w:rFonts w:cstheme="minorHAnsi"/>
                <w:sz w:val="20"/>
                <w:szCs w:val="20"/>
              </w:rPr>
            </w:pPr>
            <w:r w:rsidRPr="00B81142">
              <w:rPr>
                <w:rFonts w:cstheme="minorHAnsi"/>
                <w:sz w:val="20"/>
                <w:szCs w:val="20"/>
              </w:rPr>
              <w:t>Q27. Development of mechanisms for cost benchmarking</w:t>
            </w:r>
          </w:p>
        </w:tc>
        <w:tc>
          <w:tcPr>
            <w:tcW w:w="2263" w:type="dxa"/>
            <w:noWrap/>
            <w:vAlign w:val="center"/>
            <w:hideMark/>
          </w:tcPr>
          <w:p w14:paraId="6A6B248C" w14:textId="77777777" w:rsidR="00856EF8" w:rsidRPr="00B81142" w:rsidRDefault="00856EF8" w:rsidP="00856EF8">
            <w:pPr>
              <w:jc w:val="center"/>
              <w:rPr>
                <w:rFonts w:cstheme="minorHAnsi"/>
                <w:sz w:val="20"/>
                <w:szCs w:val="20"/>
              </w:rPr>
            </w:pPr>
            <w:r w:rsidRPr="00B81142">
              <w:rPr>
                <w:rFonts w:cstheme="minorHAnsi"/>
                <w:sz w:val="20"/>
                <w:szCs w:val="20"/>
              </w:rPr>
              <w:t>31,7</w:t>
            </w:r>
          </w:p>
        </w:tc>
      </w:tr>
      <w:tr w:rsidR="00856EF8" w:rsidRPr="00022EF2" w14:paraId="7ADFA710" w14:textId="77777777" w:rsidTr="00856EF8">
        <w:trPr>
          <w:trHeight w:val="290"/>
        </w:trPr>
        <w:tc>
          <w:tcPr>
            <w:tcW w:w="360" w:type="dxa"/>
            <w:vAlign w:val="center"/>
          </w:tcPr>
          <w:p w14:paraId="0137FA36" w14:textId="77777777" w:rsidR="00856EF8" w:rsidRPr="00B81142" w:rsidRDefault="00856EF8" w:rsidP="00856EF8">
            <w:pPr>
              <w:jc w:val="center"/>
              <w:rPr>
                <w:rFonts w:cstheme="minorHAnsi"/>
                <w:sz w:val="20"/>
                <w:szCs w:val="20"/>
              </w:rPr>
            </w:pPr>
            <w:r>
              <w:rPr>
                <w:rFonts w:cstheme="minorHAnsi"/>
                <w:b/>
                <w:bCs/>
                <w:sz w:val="20"/>
                <w:szCs w:val="20"/>
              </w:rPr>
              <w:t>50</w:t>
            </w:r>
          </w:p>
        </w:tc>
        <w:tc>
          <w:tcPr>
            <w:tcW w:w="6797" w:type="dxa"/>
            <w:noWrap/>
            <w:hideMark/>
          </w:tcPr>
          <w:p w14:paraId="5B868EC8" w14:textId="77777777" w:rsidR="00856EF8" w:rsidRPr="00B81142" w:rsidRDefault="00856EF8" w:rsidP="00856EF8">
            <w:pPr>
              <w:rPr>
                <w:rFonts w:cstheme="minorHAnsi"/>
                <w:sz w:val="20"/>
                <w:szCs w:val="20"/>
              </w:rPr>
            </w:pPr>
            <w:r w:rsidRPr="00B81142">
              <w:rPr>
                <w:rFonts w:cstheme="minorHAnsi"/>
                <w:sz w:val="20"/>
                <w:szCs w:val="20"/>
              </w:rPr>
              <w:t>Q26. Software for cost estimation</w:t>
            </w:r>
          </w:p>
        </w:tc>
        <w:tc>
          <w:tcPr>
            <w:tcW w:w="2263" w:type="dxa"/>
            <w:noWrap/>
            <w:vAlign w:val="center"/>
            <w:hideMark/>
          </w:tcPr>
          <w:p w14:paraId="54206C18" w14:textId="77777777" w:rsidR="00856EF8" w:rsidRPr="00B81142" w:rsidRDefault="00856EF8" w:rsidP="00856EF8">
            <w:pPr>
              <w:jc w:val="center"/>
              <w:rPr>
                <w:rFonts w:cstheme="minorHAnsi"/>
                <w:sz w:val="20"/>
                <w:szCs w:val="20"/>
              </w:rPr>
            </w:pPr>
            <w:r w:rsidRPr="00B81142">
              <w:rPr>
                <w:rFonts w:cstheme="minorHAnsi"/>
                <w:sz w:val="20"/>
                <w:szCs w:val="20"/>
              </w:rPr>
              <w:t>31,5</w:t>
            </w:r>
          </w:p>
        </w:tc>
      </w:tr>
      <w:tr w:rsidR="00856EF8" w:rsidRPr="00022EF2" w14:paraId="3748ED32" w14:textId="77777777" w:rsidTr="00856EF8">
        <w:trPr>
          <w:trHeight w:val="290"/>
        </w:trPr>
        <w:tc>
          <w:tcPr>
            <w:tcW w:w="360" w:type="dxa"/>
            <w:vAlign w:val="center"/>
          </w:tcPr>
          <w:p w14:paraId="7119028D" w14:textId="77777777" w:rsidR="00856EF8" w:rsidRPr="00B81142" w:rsidRDefault="00856EF8" w:rsidP="00856EF8">
            <w:pPr>
              <w:jc w:val="center"/>
              <w:rPr>
                <w:rFonts w:cstheme="minorHAnsi"/>
                <w:sz w:val="20"/>
                <w:szCs w:val="20"/>
              </w:rPr>
            </w:pPr>
            <w:r>
              <w:rPr>
                <w:rFonts w:cstheme="minorHAnsi"/>
                <w:b/>
                <w:bCs/>
                <w:sz w:val="20"/>
                <w:szCs w:val="20"/>
              </w:rPr>
              <w:t>51</w:t>
            </w:r>
          </w:p>
        </w:tc>
        <w:tc>
          <w:tcPr>
            <w:tcW w:w="6797" w:type="dxa"/>
            <w:noWrap/>
            <w:hideMark/>
          </w:tcPr>
          <w:p w14:paraId="6783D13C" w14:textId="77777777" w:rsidR="00856EF8" w:rsidRPr="00B81142" w:rsidRDefault="00856EF8" w:rsidP="00856EF8">
            <w:pPr>
              <w:rPr>
                <w:rFonts w:cstheme="minorHAnsi"/>
                <w:sz w:val="20"/>
                <w:szCs w:val="20"/>
              </w:rPr>
            </w:pPr>
            <w:r w:rsidRPr="00B81142">
              <w:rPr>
                <w:rFonts w:cstheme="minorHAnsi"/>
                <w:sz w:val="20"/>
                <w:szCs w:val="20"/>
              </w:rPr>
              <w:t>Q44. Sample analysis technologies</w:t>
            </w:r>
          </w:p>
        </w:tc>
        <w:tc>
          <w:tcPr>
            <w:tcW w:w="2263" w:type="dxa"/>
            <w:noWrap/>
            <w:vAlign w:val="center"/>
            <w:hideMark/>
          </w:tcPr>
          <w:p w14:paraId="46FEC7EF" w14:textId="77777777" w:rsidR="00856EF8" w:rsidRPr="00B81142" w:rsidRDefault="00856EF8" w:rsidP="00856EF8">
            <w:pPr>
              <w:jc w:val="center"/>
              <w:rPr>
                <w:rFonts w:cstheme="minorHAnsi"/>
                <w:sz w:val="20"/>
                <w:szCs w:val="20"/>
              </w:rPr>
            </w:pPr>
            <w:r w:rsidRPr="00B81142">
              <w:rPr>
                <w:rFonts w:cstheme="minorHAnsi"/>
                <w:sz w:val="20"/>
                <w:szCs w:val="20"/>
              </w:rPr>
              <w:t>31,5</w:t>
            </w:r>
          </w:p>
        </w:tc>
      </w:tr>
      <w:tr w:rsidR="00856EF8" w:rsidRPr="00022EF2" w14:paraId="2AFD33CB" w14:textId="77777777" w:rsidTr="00856EF8">
        <w:trPr>
          <w:trHeight w:val="290"/>
        </w:trPr>
        <w:tc>
          <w:tcPr>
            <w:tcW w:w="360" w:type="dxa"/>
            <w:vAlign w:val="center"/>
          </w:tcPr>
          <w:p w14:paraId="03C07B0C" w14:textId="77777777" w:rsidR="00856EF8" w:rsidRPr="00B81142" w:rsidRDefault="00856EF8" w:rsidP="00856EF8">
            <w:pPr>
              <w:jc w:val="center"/>
              <w:rPr>
                <w:rFonts w:cstheme="minorHAnsi"/>
                <w:sz w:val="20"/>
                <w:szCs w:val="20"/>
              </w:rPr>
            </w:pPr>
            <w:r>
              <w:rPr>
                <w:rFonts w:cstheme="minorHAnsi"/>
                <w:b/>
                <w:bCs/>
                <w:sz w:val="20"/>
                <w:szCs w:val="20"/>
              </w:rPr>
              <w:t>52</w:t>
            </w:r>
          </w:p>
        </w:tc>
        <w:tc>
          <w:tcPr>
            <w:tcW w:w="6797" w:type="dxa"/>
            <w:noWrap/>
            <w:hideMark/>
          </w:tcPr>
          <w:p w14:paraId="0A3D33B6" w14:textId="77777777" w:rsidR="00856EF8" w:rsidRPr="00B81142" w:rsidRDefault="00856EF8" w:rsidP="00856EF8">
            <w:pPr>
              <w:rPr>
                <w:rFonts w:cstheme="minorHAnsi"/>
                <w:sz w:val="20"/>
                <w:szCs w:val="20"/>
              </w:rPr>
            </w:pPr>
            <w:r w:rsidRPr="00B81142">
              <w:rPr>
                <w:rFonts w:cstheme="minorHAnsi"/>
                <w:sz w:val="20"/>
                <w:szCs w:val="20"/>
              </w:rPr>
              <w:t>Q76. Radioactive material treatment processes (non aqueous liquids)</w:t>
            </w:r>
          </w:p>
        </w:tc>
        <w:tc>
          <w:tcPr>
            <w:tcW w:w="2263" w:type="dxa"/>
            <w:noWrap/>
            <w:vAlign w:val="center"/>
            <w:hideMark/>
          </w:tcPr>
          <w:p w14:paraId="68F57101" w14:textId="77777777" w:rsidR="00856EF8" w:rsidRPr="00B81142" w:rsidRDefault="00856EF8" w:rsidP="00856EF8">
            <w:pPr>
              <w:jc w:val="center"/>
              <w:rPr>
                <w:rFonts w:cstheme="minorHAnsi"/>
                <w:sz w:val="20"/>
                <w:szCs w:val="20"/>
              </w:rPr>
            </w:pPr>
            <w:r w:rsidRPr="00B81142">
              <w:rPr>
                <w:rFonts w:cstheme="minorHAnsi"/>
                <w:sz w:val="20"/>
                <w:szCs w:val="20"/>
              </w:rPr>
              <w:t>31,1</w:t>
            </w:r>
          </w:p>
        </w:tc>
      </w:tr>
      <w:tr w:rsidR="00856EF8" w:rsidRPr="00022EF2" w14:paraId="7F4D452E" w14:textId="77777777" w:rsidTr="00856EF8">
        <w:trPr>
          <w:trHeight w:val="290"/>
        </w:trPr>
        <w:tc>
          <w:tcPr>
            <w:tcW w:w="360" w:type="dxa"/>
            <w:vAlign w:val="center"/>
          </w:tcPr>
          <w:p w14:paraId="4EB8B2F6" w14:textId="77777777" w:rsidR="00856EF8" w:rsidRPr="00B81142" w:rsidRDefault="00856EF8" w:rsidP="00856EF8">
            <w:pPr>
              <w:jc w:val="center"/>
              <w:rPr>
                <w:rFonts w:cstheme="minorHAnsi"/>
                <w:sz w:val="20"/>
                <w:szCs w:val="20"/>
              </w:rPr>
            </w:pPr>
            <w:r>
              <w:rPr>
                <w:rFonts w:cstheme="minorHAnsi"/>
                <w:b/>
                <w:bCs/>
                <w:sz w:val="20"/>
                <w:szCs w:val="20"/>
              </w:rPr>
              <w:t>53</w:t>
            </w:r>
          </w:p>
        </w:tc>
        <w:tc>
          <w:tcPr>
            <w:tcW w:w="6797" w:type="dxa"/>
            <w:noWrap/>
            <w:hideMark/>
          </w:tcPr>
          <w:p w14:paraId="1EB65465" w14:textId="77777777" w:rsidR="00856EF8" w:rsidRPr="00B81142" w:rsidRDefault="00856EF8" w:rsidP="00856EF8">
            <w:pPr>
              <w:rPr>
                <w:rFonts w:cstheme="minorHAnsi"/>
                <w:sz w:val="20"/>
                <w:szCs w:val="20"/>
              </w:rPr>
            </w:pPr>
            <w:r w:rsidRPr="00B81142">
              <w:rPr>
                <w:rFonts w:cstheme="minorHAnsi"/>
                <w:sz w:val="20"/>
                <w:szCs w:val="20"/>
              </w:rPr>
              <w:t>Q65. Soil remediation technologies (washing, bioremediation, contamination fixing)</w:t>
            </w:r>
          </w:p>
        </w:tc>
        <w:tc>
          <w:tcPr>
            <w:tcW w:w="2263" w:type="dxa"/>
            <w:noWrap/>
            <w:vAlign w:val="center"/>
            <w:hideMark/>
          </w:tcPr>
          <w:p w14:paraId="53D0760A" w14:textId="77777777" w:rsidR="00856EF8" w:rsidRPr="00B81142" w:rsidRDefault="00856EF8" w:rsidP="00856EF8">
            <w:pPr>
              <w:jc w:val="center"/>
              <w:rPr>
                <w:rFonts w:cstheme="minorHAnsi"/>
                <w:sz w:val="20"/>
                <w:szCs w:val="20"/>
              </w:rPr>
            </w:pPr>
            <w:r w:rsidRPr="00B81142">
              <w:rPr>
                <w:rFonts w:cstheme="minorHAnsi"/>
                <w:sz w:val="20"/>
                <w:szCs w:val="20"/>
              </w:rPr>
              <w:t>31,1</w:t>
            </w:r>
          </w:p>
        </w:tc>
      </w:tr>
      <w:tr w:rsidR="00856EF8" w:rsidRPr="00022EF2" w14:paraId="4E90A5E6" w14:textId="77777777" w:rsidTr="00856EF8">
        <w:trPr>
          <w:trHeight w:val="290"/>
        </w:trPr>
        <w:tc>
          <w:tcPr>
            <w:tcW w:w="360" w:type="dxa"/>
            <w:vAlign w:val="center"/>
          </w:tcPr>
          <w:p w14:paraId="5263F6F6" w14:textId="77777777" w:rsidR="00856EF8" w:rsidRPr="00B81142" w:rsidRDefault="00856EF8" w:rsidP="00856EF8">
            <w:pPr>
              <w:jc w:val="center"/>
              <w:rPr>
                <w:rFonts w:cstheme="minorHAnsi"/>
                <w:sz w:val="20"/>
                <w:szCs w:val="20"/>
              </w:rPr>
            </w:pPr>
            <w:r>
              <w:rPr>
                <w:rFonts w:cstheme="minorHAnsi"/>
                <w:b/>
                <w:bCs/>
                <w:sz w:val="20"/>
                <w:szCs w:val="20"/>
              </w:rPr>
              <w:t>54</w:t>
            </w:r>
          </w:p>
        </w:tc>
        <w:tc>
          <w:tcPr>
            <w:tcW w:w="6797" w:type="dxa"/>
            <w:noWrap/>
            <w:hideMark/>
          </w:tcPr>
          <w:p w14:paraId="600621F1" w14:textId="77777777" w:rsidR="00856EF8" w:rsidRPr="00B81142" w:rsidRDefault="00856EF8" w:rsidP="00856EF8">
            <w:pPr>
              <w:rPr>
                <w:rFonts w:cstheme="minorHAnsi"/>
                <w:sz w:val="20"/>
                <w:szCs w:val="20"/>
              </w:rPr>
            </w:pPr>
            <w:r w:rsidRPr="00B81142">
              <w:rPr>
                <w:rFonts w:cstheme="minorHAnsi"/>
                <w:sz w:val="20"/>
                <w:szCs w:val="20"/>
              </w:rPr>
              <w:t>Q54. Segmentation of large surface-contaminated components</w:t>
            </w:r>
          </w:p>
        </w:tc>
        <w:tc>
          <w:tcPr>
            <w:tcW w:w="2263" w:type="dxa"/>
            <w:noWrap/>
            <w:vAlign w:val="center"/>
            <w:hideMark/>
          </w:tcPr>
          <w:p w14:paraId="66510DF0" w14:textId="77777777" w:rsidR="00856EF8" w:rsidRPr="00B81142" w:rsidRDefault="00856EF8" w:rsidP="00856EF8">
            <w:pPr>
              <w:jc w:val="center"/>
              <w:rPr>
                <w:rFonts w:cstheme="minorHAnsi"/>
                <w:sz w:val="20"/>
                <w:szCs w:val="20"/>
              </w:rPr>
            </w:pPr>
            <w:r w:rsidRPr="00B81142">
              <w:rPr>
                <w:rFonts w:cstheme="minorHAnsi"/>
                <w:sz w:val="20"/>
                <w:szCs w:val="20"/>
              </w:rPr>
              <w:t>31,1</w:t>
            </w:r>
          </w:p>
        </w:tc>
      </w:tr>
      <w:tr w:rsidR="00856EF8" w:rsidRPr="00022EF2" w14:paraId="79F6C4AD" w14:textId="77777777" w:rsidTr="00856EF8">
        <w:trPr>
          <w:trHeight w:val="290"/>
        </w:trPr>
        <w:tc>
          <w:tcPr>
            <w:tcW w:w="360" w:type="dxa"/>
            <w:vAlign w:val="center"/>
          </w:tcPr>
          <w:p w14:paraId="1E39501C" w14:textId="77777777" w:rsidR="00856EF8" w:rsidRPr="00B81142" w:rsidRDefault="00856EF8" w:rsidP="00856EF8">
            <w:pPr>
              <w:jc w:val="center"/>
              <w:rPr>
                <w:rFonts w:cstheme="minorHAnsi"/>
                <w:sz w:val="20"/>
                <w:szCs w:val="20"/>
              </w:rPr>
            </w:pPr>
            <w:r>
              <w:rPr>
                <w:rFonts w:cstheme="minorHAnsi"/>
                <w:b/>
                <w:bCs/>
                <w:sz w:val="20"/>
                <w:szCs w:val="20"/>
              </w:rPr>
              <w:t>55</w:t>
            </w:r>
          </w:p>
        </w:tc>
        <w:tc>
          <w:tcPr>
            <w:tcW w:w="6797" w:type="dxa"/>
            <w:noWrap/>
            <w:hideMark/>
          </w:tcPr>
          <w:p w14:paraId="17C2F6B3" w14:textId="77777777" w:rsidR="00856EF8" w:rsidRPr="00B81142" w:rsidRDefault="00856EF8" w:rsidP="00856EF8">
            <w:pPr>
              <w:rPr>
                <w:rFonts w:cstheme="minorHAnsi"/>
                <w:sz w:val="20"/>
                <w:szCs w:val="20"/>
              </w:rPr>
            </w:pPr>
            <w:r w:rsidRPr="00B81142">
              <w:rPr>
                <w:rFonts w:cstheme="minorHAnsi"/>
                <w:sz w:val="20"/>
                <w:szCs w:val="20"/>
              </w:rPr>
              <w:t>Q74. Radioactive material treatment processes (concrete)</w:t>
            </w:r>
          </w:p>
        </w:tc>
        <w:tc>
          <w:tcPr>
            <w:tcW w:w="2263" w:type="dxa"/>
            <w:noWrap/>
            <w:vAlign w:val="center"/>
            <w:hideMark/>
          </w:tcPr>
          <w:p w14:paraId="2D7EF12B" w14:textId="77777777" w:rsidR="00856EF8" w:rsidRPr="00B81142" w:rsidRDefault="00856EF8" w:rsidP="00856EF8">
            <w:pPr>
              <w:jc w:val="center"/>
              <w:rPr>
                <w:rFonts w:cstheme="minorHAnsi"/>
                <w:sz w:val="20"/>
                <w:szCs w:val="20"/>
              </w:rPr>
            </w:pPr>
            <w:r w:rsidRPr="00B81142">
              <w:rPr>
                <w:rFonts w:cstheme="minorHAnsi"/>
                <w:sz w:val="20"/>
                <w:szCs w:val="20"/>
              </w:rPr>
              <w:t>30,2</w:t>
            </w:r>
          </w:p>
        </w:tc>
      </w:tr>
      <w:tr w:rsidR="00856EF8" w:rsidRPr="00022EF2" w14:paraId="64613B8C" w14:textId="77777777" w:rsidTr="00856EF8">
        <w:trPr>
          <w:trHeight w:val="290"/>
        </w:trPr>
        <w:tc>
          <w:tcPr>
            <w:tcW w:w="360" w:type="dxa"/>
            <w:vAlign w:val="center"/>
          </w:tcPr>
          <w:p w14:paraId="0AE41AAF" w14:textId="77777777" w:rsidR="00856EF8" w:rsidRPr="00B81142" w:rsidRDefault="00856EF8" w:rsidP="00856EF8">
            <w:pPr>
              <w:jc w:val="center"/>
              <w:rPr>
                <w:rFonts w:cstheme="minorHAnsi"/>
                <w:sz w:val="20"/>
                <w:szCs w:val="20"/>
              </w:rPr>
            </w:pPr>
            <w:r>
              <w:rPr>
                <w:rFonts w:cstheme="minorHAnsi"/>
                <w:b/>
                <w:bCs/>
                <w:sz w:val="20"/>
                <w:szCs w:val="20"/>
              </w:rPr>
              <w:t>56</w:t>
            </w:r>
          </w:p>
        </w:tc>
        <w:tc>
          <w:tcPr>
            <w:tcW w:w="6797" w:type="dxa"/>
            <w:noWrap/>
            <w:hideMark/>
          </w:tcPr>
          <w:p w14:paraId="6BE06C89" w14:textId="77777777" w:rsidR="00856EF8" w:rsidRPr="00B81142" w:rsidRDefault="00856EF8" w:rsidP="00856EF8">
            <w:pPr>
              <w:rPr>
                <w:rFonts w:cstheme="minorHAnsi"/>
                <w:sz w:val="20"/>
                <w:szCs w:val="20"/>
              </w:rPr>
            </w:pPr>
            <w:r w:rsidRPr="00B81142">
              <w:rPr>
                <w:rFonts w:cstheme="minorHAnsi"/>
                <w:sz w:val="20"/>
                <w:szCs w:val="20"/>
              </w:rPr>
              <w:t>Q66. Remediation of contaminated groundwater (radiological)</w:t>
            </w:r>
          </w:p>
        </w:tc>
        <w:tc>
          <w:tcPr>
            <w:tcW w:w="2263" w:type="dxa"/>
            <w:noWrap/>
            <w:vAlign w:val="center"/>
            <w:hideMark/>
          </w:tcPr>
          <w:p w14:paraId="1BB0B01E" w14:textId="77777777" w:rsidR="00856EF8" w:rsidRPr="00B81142" w:rsidRDefault="00856EF8" w:rsidP="00856EF8">
            <w:pPr>
              <w:jc w:val="center"/>
              <w:rPr>
                <w:rFonts w:cstheme="minorHAnsi"/>
                <w:sz w:val="20"/>
                <w:szCs w:val="20"/>
              </w:rPr>
            </w:pPr>
            <w:r w:rsidRPr="00B81142">
              <w:rPr>
                <w:rFonts w:cstheme="minorHAnsi"/>
                <w:sz w:val="20"/>
                <w:szCs w:val="20"/>
              </w:rPr>
              <w:t>29,7</w:t>
            </w:r>
          </w:p>
        </w:tc>
      </w:tr>
      <w:tr w:rsidR="00856EF8" w:rsidRPr="00022EF2" w14:paraId="5790B68E" w14:textId="77777777" w:rsidTr="00856EF8">
        <w:trPr>
          <w:trHeight w:val="290"/>
        </w:trPr>
        <w:tc>
          <w:tcPr>
            <w:tcW w:w="360" w:type="dxa"/>
            <w:vAlign w:val="center"/>
          </w:tcPr>
          <w:p w14:paraId="01366319" w14:textId="77777777" w:rsidR="00856EF8" w:rsidRPr="00B81142" w:rsidRDefault="00856EF8" w:rsidP="00856EF8">
            <w:pPr>
              <w:jc w:val="center"/>
              <w:rPr>
                <w:rFonts w:cstheme="minorHAnsi"/>
                <w:sz w:val="20"/>
                <w:szCs w:val="20"/>
              </w:rPr>
            </w:pPr>
            <w:r>
              <w:rPr>
                <w:rFonts w:cstheme="minorHAnsi"/>
                <w:b/>
                <w:bCs/>
                <w:sz w:val="20"/>
                <w:szCs w:val="20"/>
              </w:rPr>
              <w:t>57</w:t>
            </w:r>
          </w:p>
        </w:tc>
        <w:tc>
          <w:tcPr>
            <w:tcW w:w="6797" w:type="dxa"/>
            <w:noWrap/>
            <w:hideMark/>
          </w:tcPr>
          <w:p w14:paraId="1E846584" w14:textId="77777777" w:rsidR="00856EF8" w:rsidRPr="00B81142" w:rsidRDefault="00856EF8" w:rsidP="00856EF8">
            <w:pPr>
              <w:rPr>
                <w:rFonts w:cstheme="minorHAnsi"/>
                <w:sz w:val="20"/>
                <w:szCs w:val="20"/>
              </w:rPr>
            </w:pPr>
            <w:r w:rsidRPr="00B81142">
              <w:rPr>
                <w:rFonts w:cstheme="minorHAnsi"/>
                <w:sz w:val="20"/>
                <w:szCs w:val="20"/>
              </w:rPr>
              <w:t>Q47. Adaption of auxiliary systems for decommissioning (ventilation, electrical, monitoring, etc.)</w:t>
            </w:r>
          </w:p>
        </w:tc>
        <w:tc>
          <w:tcPr>
            <w:tcW w:w="2263" w:type="dxa"/>
            <w:noWrap/>
            <w:vAlign w:val="center"/>
            <w:hideMark/>
          </w:tcPr>
          <w:p w14:paraId="58372B9B" w14:textId="77777777" w:rsidR="00856EF8" w:rsidRPr="00B81142" w:rsidRDefault="00856EF8" w:rsidP="00856EF8">
            <w:pPr>
              <w:jc w:val="center"/>
              <w:rPr>
                <w:rFonts w:cstheme="minorHAnsi"/>
                <w:sz w:val="20"/>
                <w:szCs w:val="20"/>
              </w:rPr>
            </w:pPr>
            <w:r w:rsidRPr="00B81142">
              <w:rPr>
                <w:rFonts w:cstheme="minorHAnsi"/>
                <w:sz w:val="20"/>
                <w:szCs w:val="20"/>
              </w:rPr>
              <w:t>29,4</w:t>
            </w:r>
          </w:p>
        </w:tc>
      </w:tr>
      <w:tr w:rsidR="00856EF8" w:rsidRPr="00022EF2" w14:paraId="4C874A1D" w14:textId="77777777" w:rsidTr="00856EF8">
        <w:trPr>
          <w:trHeight w:val="290"/>
        </w:trPr>
        <w:tc>
          <w:tcPr>
            <w:tcW w:w="360" w:type="dxa"/>
            <w:vAlign w:val="center"/>
          </w:tcPr>
          <w:p w14:paraId="65B854A1" w14:textId="77777777" w:rsidR="00856EF8" w:rsidRPr="00B81142" w:rsidRDefault="00856EF8" w:rsidP="00856EF8">
            <w:pPr>
              <w:jc w:val="center"/>
              <w:rPr>
                <w:rFonts w:cstheme="minorHAnsi"/>
                <w:sz w:val="20"/>
                <w:szCs w:val="20"/>
              </w:rPr>
            </w:pPr>
            <w:r>
              <w:rPr>
                <w:rFonts w:cstheme="minorHAnsi"/>
                <w:b/>
                <w:bCs/>
                <w:sz w:val="20"/>
                <w:szCs w:val="20"/>
              </w:rPr>
              <w:t>58</w:t>
            </w:r>
          </w:p>
        </w:tc>
        <w:tc>
          <w:tcPr>
            <w:tcW w:w="6797" w:type="dxa"/>
            <w:noWrap/>
            <w:hideMark/>
          </w:tcPr>
          <w:p w14:paraId="6B9385AB" w14:textId="77777777" w:rsidR="00856EF8" w:rsidRPr="00B81142" w:rsidRDefault="00856EF8" w:rsidP="00856EF8">
            <w:pPr>
              <w:rPr>
                <w:rFonts w:cstheme="minorHAnsi"/>
                <w:sz w:val="20"/>
                <w:szCs w:val="20"/>
              </w:rPr>
            </w:pPr>
            <w:r w:rsidRPr="00B81142">
              <w:rPr>
                <w:rFonts w:cstheme="minorHAnsi"/>
                <w:sz w:val="20"/>
                <w:szCs w:val="20"/>
              </w:rPr>
              <w:t>Q30. Organisation models (staff and resources)</w:t>
            </w:r>
          </w:p>
        </w:tc>
        <w:tc>
          <w:tcPr>
            <w:tcW w:w="2263" w:type="dxa"/>
            <w:noWrap/>
            <w:vAlign w:val="center"/>
            <w:hideMark/>
          </w:tcPr>
          <w:p w14:paraId="157BE184" w14:textId="77777777" w:rsidR="00856EF8" w:rsidRPr="00B81142" w:rsidRDefault="00856EF8" w:rsidP="00856EF8">
            <w:pPr>
              <w:jc w:val="center"/>
              <w:rPr>
                <w:rFonts w:cstheme="minorHAnsi"/>
                <w:sz w:val="20"/>
                <w:szCs w:val="20"/>
              </w:rPr>
            </w:pPr>
            <w:r w:rsidRPr="00B81142">
              <w:rPr>
                <w:rFonts w:cstheme="minorHAnsi"/>
                <w:sz w:val="20"/>
                <w:szCs w:val="20"/>
              </w:rPr>
              <w:t>29,2</w:t>
            </w:r>
          </w:p>
        </w:tc>
      </w:tr>
      <w:tr w:rsidR="00856EF8" w:rsidRPr="00022EF2" w14:paraId="33770D75" w14:textId="77777777" w:rsidTr="00856EF8">
        <w:trPr>
          <w:trHeight w:val="290"/>
        </w:trPr>
        <w:tc>
          <w:tcPr>
            <w:tcW w:w="360" w:type="dxa"/>
            <w:vAlign w:val="center"/>
          </w:tcPr>
          <w:p w14:paraId="7D33071C" w14:textId="77777777" w:rsidR="00856EF8" w:rsidRPr="00B81142" w:rsidRDefault="00856EF8" w:rsidP="00856EF8">
            <w:pPr>
              <w:jc w:val="center"/>
              <w:rPr>
                <w:rFonts w:cstheme="minorHAnsi"/>
                <w:sz w:val="20"/>
                <w:szCs w:val="20"/>
              </w:rPr>
            </w:pPr>
            <w:r>
              <w:rPr>
                <w:rFonts w:cstheme="minorHAnsi"/>
                <w:b/>
                <w:bCs/>
                <w:sz w:val="20"/>
                <w:szCs w:val="20"/>
              </w:rPr>
              <w:t>59</w:t>
            </w:r>
          </w:p>
        </w:tc>
        <w:tc>
          <w:tcPr>
            <w:tcW w:w="6797" w:type="dxa"/>
            <w:noWrap/>
            <w:hideMark/>
          </w:tcPr>
          <w:p w14:paraId="29A4AF70" w14:textId="77777777" w:rsidR="00856EF8" w:rsidRPr="00B81142" w:rsidRDefault="00856EF8" w:rsidP="00856EF8">
            <w:pPr>
              <w:rPr>
                <w:rFonts w:cstheme="minorHAnsi"/>
                <w:sz w:val="20"/>
                <w:szCs w:val="20"/>
              </w:rPr>
            </w:pPr>
            <w:r w:rsidRPr="00B81142">
              <w:rPr>
                <w:rFonts w:cstheme="minorHAnsi"/>
                <w:sz w:val="20"/>
                <w:szCs w:val="20"/>
              </w:rPr>
              <w:t>Q23. Supply chain management for Decommissioning</w:t>
            </w:r>
          </w:p>
        </w:tc>
        <w:tc>
          <w:tcPr>
            <w:tcW w:w="2263" w:type="dxa"/>
            <w:noWrap/>
            <w:vAlign w:val="center"/>
            <w:hideMark/>
          </w:tcPr>
          <w:p w14:paraId="2DEB35AE" w14:textId="77777777" w:rsidR="00856EF8" w:rsidRPr="00B81142" w:rsidRDefault="00856EF8" w:rsidP="00856EF8">
            <w:pPr>
              <w:jc w:val="center"/>
              <w:rPr>
                <w:rFonts w:cstheme="minorHAnsi"/>
                <w:sz w:val="20"/>
                <w:szCs w:val="20"/>
              </w:rPr>
            </w:pPr>
            <w:r w:rsidRPr="00B81142">
              <w:rPr>
                <w:rFonts w:cstheme="minorHAnsi"/>
                <w:sz w:val="20"/>
                <w:szCs w:val="20"/>
              </w:rPr>
              <w:t>28,8</w:t>
            </w:r>
          </w:p>
        </w:tc>
      </w:tr>
      <w:tr w:rsidR="00856EF8" w:rsidRPr="00022EF2" w14:paraId="54FFEC9D" w14:textId="77777777" w:rsidTr="00856EF8">
        <w:trPr>
          <w:trHeight w:val="290"/>
        </w:trPr>
        <w:tc>
          <w:tcPr>
            <w:tcW w:w="360" w:type="dxa"/>
            <w:vAlign w:val="center"/>
          </w:tcPr>
          <w:p w14:paraId="794C12A6" w14:textId="77777777" w:rsidR="00856EF8" w:rsidRPr="00B81142" w:rsidRDefault="00856EF8" w:rsidP="00856EF8">
            <w:pPr>
              <w:jc w:val="center"/>
              <w:rPr>
                <w:rFonts w:cstheme="minorHAnsi"/>
                <w:sz w:val="20"/>
                <w:szCs w:val="20"/>
              </w:rPr>
            </w:pPr>
            <w:r>
              <w:rPr>
                <w:rFonts w:cstheme="minorHAnsi"/>
                <w:b/>
                <w:bCs/>
                <w:sz w:val="20"/>
                <w:szCs w:val="20"/>
              </w:rPr>
              <w:t>60</w:t>
            </w:r>
          </w:p>
        </w:tc>
        <w:tc>
          <w:tcPr>
            <w:tcW w:w="6797" w:type="dxa"/>
            <w:noWrap/>
            <w:hideMark/>
          </w:tcPr>
          <w:p w14:paraId="76745FA4" w14:textId="77777777" w:rsidR="00856EF8" w:rsidRPr="00B81142" w:rsidRDefault="00856EF8" w:rsidP="00856EF8">
            <w:pPr>
              <w:rPr>
                <w:rFonts w:cstheme="minorHAnsi"/>
                <w:sz w:val="20"/>
                <w:szCs w:val="20"/>
              </w:rPr>
            </w:pPr>
            <w:r w:rsidRPr="00B81142">
              <w:rPr>
                <w:rFonts w:cstheme="minorHAnsi"/>
                <w:sz w:val="20"/>
                <w:szCs w:val="20"/>
              </w:rPr>
              <w:t>Q64. Modelling and statistical tools to analyse contaminant transport in subsurface soil and groundwater</w:t>
            </w:r>
          </w:p>
        </w:tc>
        <w:tc>
          <w:tcPr>
            <w:tcW w:w="2263" w:type="dxa"/>
            <w:noWrap/>
            <w:vAlign w:val="center"/>
            <w:hideMark/>
          </w:tcPr>
          <w:p w14:paraId="698601CC" w14:textId="77777777" w:rsidR="00856EF8" w:rsidRPr="00B81142" w:rsidRDefault="00856EF8" w:rsidP="00856EF8">
            <w:pPr>
              <w:jc w:val="center"/>
              <w:rPr>
                <w:rFonts w:cstheme="minorHAnsi"/>
                <w:sz w:val="20"/>
                <w:szCs w:val="20"/>
              </w:rPr>
            </w:pPr>
            <w:r w:rsidRPr="00B81142">
              <w:rPr>
                <w:rFonts w:cstheme="minorHAnsi"/>
                <w:sz w:val="20"/>
                <w:szCs w:val="20"/>
              </w:rPr>
              <w:t>28,8</w:t>
            </w:r>
          </w:p>
        </w:tc>
      </w:tr>
      <w:tr w:rsidR="00856EF8" w:rsidRPr="00022EF2" w14:paraId="21F47599" w14:textId="77777777" w:rsidTr="00856EF8">
        <w:trPr>
          <w:trHeight w:val="290"/>
        </w:trPr>
        <w:tc>
          <w:tcPr>
            <w:tcW w:w="360" w:type="dxa"/>
            <w:vAlign w:val="center"/>
          </w:tcPr>
          <w:p w14:paraId="79252663" w14:textId="77777777" w:rsidR="00856EF8" w:rsidRPr="00B81142" w:rsidRDefault="00856EF8" w:rsidP="00856EF8">
            <w:pPr>
              <w:jc w:val="center"/>
              <w:rPr>
                <w:rFonts w:cstheme="minorHAnsi"/>
                <w:sz w:val="20"/>
                <w:szCs w:val="20"/>
              </w:rPr>
            </w:pPr>
            <w:r>
              <w:rPr>
                <w:rFonts w:cstheme="minorHAnsi"/>
                <w:b/>
                <w:bCs/>
                <w:sz w:val="20"/>
                <w:szCs w:val="20"/>
              </w:rPr>
              <w:t>61</w:t>
            </w:r>
          </w:p>
        </w:tc>
        <w:tc>
          <w:tcPr>
            <w:tcW w:w="6797" w:type="dxa"/>
            <w:noWrap/>
            <w:hideMark/>
          </w:tcPr>
          <w:p w14:paraId="213E9EA0" w14:textId="77777777" w:rsidR="00856EF8" w:rsidRPr="00B81142" w:rsidRDefault="00856EF8" w:rsidP="00856EF8">
            <w:pPr>
              <w:rPr>
                <w:rFonts w:cstheme="minorHAnsi"/>
                <w:sz w:val="20"/>
                <w:szCs w:val="20"/>
              </w:rPr>
            </w:pPr>
            <w:r w:rsidRPr="00B81142">
              <w:rPr>
                <w:rFonts w:cstheme="minorHAnsi"/>
                <w:sz w:val="20"/>
                <w:szCs w:val="20"/>
              </w:rPr>
              <w:t>Q16. Methods and tools for conventional industrial safety</w:t>
            </w:r>
          </w:p>
        </w:tc>
        <w:tc>
          <w:tcPr>
            <w:tcW w:w="2263" w:type="dxa"/>
            <w:noWrap/>
            <w:vAlign w:val="center"/>
            <w:hideMark/>
          </w:tcPr>
          <w:p w14:paraId="7A5820EF" w14:textId="77777777" w:rsidR="00856EF8" w:rsidRPr="00B81142" w:rsidRDefault="00856EF8" w:rsidP="00856EF8">
            <w:pPr>
              <w:jc w:val="center"/>
              <w:rPr>
                <w:rFonts w:cstheme="minorHAnsi"/>
                <w:sz w:val="20"/>
                <w:szCs w:val="20"/>
              </w:rPr>
            </w:pPr>
            <w:r w:rsidRPr="00B81142">
              <w:rPr>
                <w:rFonts w:cstheme="minorHAnsi"/>
                <w:sz w:val="20"/>
                <w:szCs w:val="20"/>
              </w:rPr>
              <w:t>28,5</w:t>
            </w:r>
          </w:p>
        </w:tc>
      </w:tr>
      <w:tr w:rsidR="00856EF8" w:rsidRPr="00022EF2" w14:paraId="1311B7ED" w14:textId="77777777" w:rsidTr="00856EF8">
        <w:trPr>
          <w:trHeight w:val="290"/>
        </w:trPr>
        <w:tc>
          <w:tcPr>
            <w:tcW w:w="360" w:type="dxa"/>
            <w:vAlign w:val="center"/>
          </w:tcPr>
          <w:p w14:paraId="3A504354" w14:textId="77777777" w:rsidR="00856EF8" w:rsidRPr="00B81142" w:rsidRDefault="00856EF8" w:rsidP="00856EF8">
            <w:pPr>
              <w:jc w:val="center"/>
              <w:rPr>
                <w:rFonts w:cstheme="minorHAnsi"/>
                <w:sz w:val="20"/>
                <w:szCs w:val="20"/>
              </w:rPr>
            </w:pPr>
            <w:r>
              <w:rPr>
                <w:rFonts w:cstheme="minorHAnsi"/>
                <w:b/>
                <w:bCs/>
                <w:sz w:val="20"/>
                <w:szCs w:val="20"/>
              </w:rPr>
              <w:t>62</w:t>
            </w:r>
          </w:p>
        </w:tc>
        <w:tc>
          <w:tcPr>
            <w:tcW w:w="6797" w:type="dxa"/>
            <w:noWrap/>
            <w:hideMark/>
          </w:tcPr>
          <w:p w14:paraId="3433B1B4" w14:textId="77777777" w:rsidR="00856EF8" w:rsidRPr="00B81142" w:rsidRDefault="00856EF8" w:rsidP="00856EF8">
            <w:pPr>
              <w:rPr>
                <w:rFonts w:cstheme="minorHAnsi"/>
                <w:sz w:val="20"/>
                <w:szCs w:val="20"/>
              </w:rPr>
            </w:pPr>
            <w:r w:rsidRPr="00B81142">
              <w:rPr>
                <w:rFonts w:cstheme="minorHAnsi"/>
                <w:sz w:val="20"/>
                <w:szCs w:val="20"/>
              </w:rPr>
              <w:t>Q77. Radioactive material treatment processes (organic materials)</w:t>
            </w:r>
          </w:p>
        </w:tc>
        <w:tc>
          <w:tcPr>
            <w:tcW w:w="2263" w:type="dxa"/>
            <w:noWrap/>
            <w:vAlign w:val="center"/>
            <w:hideMark/>
          </w:tcPr>
          <w:p w14:paraId="3E35051B" w14:textId="77777777" w:rsidR="00856EF8" w:rsidRPr="00B81142" w:rsidRDefault="00856EF8" w:rsidP="00856EF8">
            <w:pPr>
              <w:jc w:val="center"/>
              <w:rPr>
                <w:rFonts w:cstheme="minorHAnsi"/>
                <w:sz w:val="20"/>
                <w:szCs w:val="20"/>
              </w:rPr>
            </w:pPr>
            <w:r w:rsidRPr="00B81142">
              <w:rPr>
                <w:rFonts w:cstheme="minorHAnsi"/>
                <w:sz w:val="20"/>
                <w:szCs w:val="20"/>
              </w:rPr>
              <w:t>28,4</w:t>
            </w:r>
          </w:p>
        </w:tc>
      </w:tr>
      <w:tr w:rsidR="00856EF8" w:rsidRPr="00022EF2" w14:paraId="7AB5837E" w14:textId="77777777" w:rsidTr="00856EF8">
        <w:trPr>
          <w:trHeight w:val="290"/>
        </w:trPr>
        <w:tc>
          <w:tcPr>
            <w:tcW w:w="360" w:type="dxa"/>
            <w:vAlign w:val="center"/>
          </w:tcPr>
          <w:p w14:paraId="29C9ADC8" w14:textId="77777777" w:rsidR="00856EF8" w:rsidRPr="00B81142" w:rsidRDefault="00856EF8" w:rsidP="00856EF8">
            <w:pPr>
              <w:jc w:val="center"/>
              <w:rPr>
                <w:rFonts w:cstheme="minorHAnsi"/>
                <w:sz w:val="20"/>
                <w:szCs w:val="20"/>
              </w:rPr>
            </w:pPr>
            <w:r>
              <w:rPr>
                <w:rFonts w:cstheme="minorHAnsi"/>
                <w:b/>
                <w:bCs/>
                <w:sz w:val="20"/>
                <w:szCs w:val="20"/>
              </w:rPr>
              <w:t>63</w:t>
            </w:r>
          </w:p>
        </w:tc>
        <w:tc>
          <w:tcPr>
            <w:tcW w:w="6797" w:type="dxa"/>
            <w:noWrap/>
            <w:hideMark/>
          </w:tcPr>
          <w:p w14:paraId="391C8B5A" w14:textId="77777777" w:rsidR="00856EF8" w:rsidRPr="00B81142" w:rsidRDefault="00856EF8" w:rsidP="00856EF8">
            <w:pPr>
              <w:rPr>
                <w:rFonts w:cstheme="minorHAnsi"/>
                <w:sz w:val="20"/>
                <w:szCs w:val="20"/>
              </w:rPr>
            </w:pPr>
            <w:r w:rsidRPr="00B81142">
              <w:rPr>
                <w:rFonts w:cstheme="minorHAnsi"/>
                <w:sz w:val="20"/>
                <w:szCs w:val="20"/>
              </w:rPr>
              <w:t>Q79. Radioactive material treatment processes (LLW)</w:t>
            </w:r>
          </w:p>
        </w:tc>
        <w:tc>
          <w:tcPr>
            <w:tcW w:w="2263" w:type="dxa"/>
            <w:noWrap/>
            <w:vAlign w:val="center"/>
            <w:hideMark/>
          </w:tcPr>
          <w:p w14:paraId="171AD04B" w14:textId="77777777" w:rsidR="00856EF8" w:rsidRPr="00B81142" w:rsidRDefault="00856EF8" w:rsidP="00856EF8">
            <w:pPr>
              <w:jc w:val="center"/>
              <w:rPr>
                <w:rFonts w:cstheme="minorHAnsi"/>
                <w:sz w:val="20"/>
                <w:szCs w:val="20"/>
              </w:rPr>
            </w:pPr>
            <w:r w:rsidRPr="00B81142">
              <w:rPr>
                <w:rFonts w:cstheme="minorHAnsi"/>
                <w:sz w:val="20"/>
                <w:szCs w:val="20"/>
              </w:rPr>
              <w:t>28,0</w:t>
            </w:r>
          </w:p>
        </w:tc>
      </w:tr>
      <w:tr w:rsidR="00856EF8" w:rsidRPr="00022EF2" w14:paraId="04725F48" w14:textId="77777777" w:rsidTr="00856EF8">
        <w:trPr>
          <w:trHeight w:val="290"/>
        </w:trPr>
        <w:tc>
          <w:tcPr>
            <w:tcW w:w="360" w:type="dxa"/>
            <w:vAlign w:val="center"/>
          </w:tcPr>
          <w:p w14:paraId="20826619" w14:textId="77777777" w:rsidR="00856EF8" w:rsidRPr="00B81142" w:rsidRDefault="00856EF8" w:rsidP="00856EF8">
            <w:pPr>
              <w:jc w:val="center"/>
              <w:rPr>
                <w:rFonts w:cstheme="minorHAnsi"/>
                <w:sz w:val="20"/>
                <w:szCs w:val="20"/>
              </w:rPr>
            </w:pPr>
            <w:r>
              <w:rPr>
                <w:rFonts w:cstheme="minorHAnsi"/>
                <w:b/>
                <w:bCs/>
                <w:sz w:val="20"/>
                <w:szCs w:val="20"/>
              </w:rPr>
              <w:t>64</w:t>
            </w:r>
          </w:p>
        </w:tc>
        <w:tc>
          <w:tcPr>
            <w:tcW w:w="6797" w:type="dxa"/>
            <w:noWrap/>
            <w:hideMark/>
          </w:tcPr>
          <w:p w14:paraId="45938128" w14:textId="77777777" w:rsidR="00856EF8" w:rsidRPr="00B81142" w:rsidRDefault="00856EF8" w:rsidP="00856EF8">
            <w:pPr>
              <w:rPr>
                <w:rFonts w:cstheme="minorHAnsi"/>
                <w:sz w:val="20"/>
                <w:szCs w:val="20"/>
              </w:rPr>
            </w:pPr>
            <w:r w:rsidRPr="00B81142">
              <w:rPr>
                <w:rFonts w:cstheme="minorHAnsi"/>
                <w:sz w:val="20"/>
                <w:szCs w:val="20"/>
              </w:rPr>
              <w:t>Q67. Methodologies and techniques for final release survey of the Site</w:t>
            </w:r>
          </w:p>
        </w:tc>
        <w:tc>
          <w:tcPr>
            <w:tcW w:w="2263" w:type="dxa"/>
            <w:noWrap/>
            <w:vAlign w:val="center"/>
            <w:hideMark/>
          </w:tcPr>
          <w:p w14:paraId="46CEBE96" w14:textId="77777777" w:rsidR="00856EF8" w:rsidRPr="00B81142" w:rsidRDefault="00856EF8" w:rsidP="00856EF8">
            <w:pPr>
              <w:jc w:val="center"/>
              <w:rPr>
                <w:rFonts w:cstheme="minorHAnsi"/>
                <w:sz w:val="20"/>
                <w:szCs w:val="20"/>
              </w:rPr>
            </w:pPr>
            <w:r w:rsidRPr="00B81142">
              <w:rPr>
                <w:rFonts w:cstheme="minorHAnsi"/>
                <w:sz w:val="20"/>
                <w:szCs w:val="20"/>
              </w:rPr>
              <w:t>27,9</w:t>
            </w:r>
          </w:p>
        </w:tc>
      </w:tr>
      <w:tr w:rsidR="00856EF8" w:rsidRPr="00022EF2" w14:paraId="669FC772" w14:textId="77777777" w:rsidTr="00856EF8">
        <w:trPr>
          <w:trHeight w:val="290"/>
        </w:trPr>
        <w:tc>
          <w:tcPr>
            <w:tcW w:w="360" w:type="dxa"/>
            <w:vAlign w:val="center"/>
          </w:tcPr>
          <w:p w14:paraId="32BDF804" w14:textId="77777777" w:rsidR="00856EF8" w:rsidRPr="00B81142" w:rsidRDefault="00856EF8" w:rsidP="00856EF8">
            <w:pPr>
              <w:jc w:val="center"/>
              <w:rPr>
                <w:rFonts w:cstheme="minorHAnsi"/>
                <w:sz w:val="20"/>
                <w:szCs w:val="20"/>
              </w:rPr>
            </w:pPr>
            <w:r>
              <w:rPr>
                <w:rFonts w:cstheme="minorHAnsi"/>
                <w:b/>
                <w:bCs/>
                <w:sz w:val="20"/>
                <w:szCs w:val="20"/>
              </w:rPr>
              <w:t>65</w:t>
            </w:r>
          </w:p>
        </w:tc>
        <w:tc>
          <w:tcPr>
            <w:tcW w:w="6797" w:type="dxa"/>
            <w:noWrap/>
            <w:hideMark/>
          </w:tcPr>
          <w:p w14:paraId="3CE08765" w14:textId="77777777" w:rsidR="00856EF8" w:rsidRPr="00B81142" w:rsidRDefault="00856EF8" w:rsidP="00856EF8">
            <w:pPr>
              <w:rPr>
                <w:rFonts w:cstheme="minorHAnsi"/>
                <w:sz w:val="20"/>
                <w:szCs w:val="20"/>
              </w:rPr>
            </w:pPr>
            <w:r w:rsidRPr="00B81142">
              <w:rPr>
                <w:rFonts w:cstheme="minorHAnsi"/>
                <w:sz w:val="20"/>
                <w:szCs w:val="20"/>
              </w:rPr>
              <w:t>Q78. Radioactive material treatment processes (VLLW)</w:t>
            </w:r>
          </w:p>
        </w:tc>
        <w:tc>
          <w:tcPr>
            <w:tcW w:w="2263" w:type="dxa"/>
            <w:noWrap/>
            <w:vAlign w:val="center"/>
            <w:hideMark/>
          </w:tcPr>
          <w:p w14:paraId="0CB714A5" w14:textId="77777777" w:rsidR="00856EF8" w:rsidRPr="00B81142" w:rsidRDefault="00856EF8" w:rsidP="00856EF8">
            <w:pPr>
              <w:jc w:val="center"/>
              <w:rPr>
                <w:rFonts w:cstheme="minorHAnsi"/>
                <w:sz w:val="20"/>
                <w:szCs w:val="20"/>
              </w:rPr>
            </w:pPr>
            <w:r w:rsidRPr="00B81142">
              <w:rPr>
                <w:rFonts w:cstheme="minorHAnsi"/>
                <w:sz w:val="20"/>
                <w:szCs w:val="20"/>
              </w:rPr>
              <w:t>27,8</w:t>
            </w:r>
          </w:p>
        </w:tc>
      </w:tr>
      <w:tr w:rsidR="00856EF8" w:rsidRPr="00022EF2" w14:paraId="30AD8A8A" w14:textId="77777777" w:rsidTr="00856EF8">
        <w:trPr>
          <w:trHeight w:val="290"/>
        </w:trPr>
        <w:tc>
          <w:tcPr>
            <w:tcW w:w="360" w:type="dxa"/>
            <w:vAlign w:val="center"/>
          </w:tcPr>
          <w:p w14:paraId="1AB34186" w14:textId="77777777" w:rsidR="00856EF8" w:rsidRPr="00B81142" w:rsidRDefault="00856EF8" w:rsidP="00856EF8">
            <w:pPr>
              <w:jc w:val="center"/>
              <w:rPr>
                <w:rFonts w:cstheme="minorHAnsi"/>
                <w:sz w:val="20"/>
                <w:szCs w:val="20"/>
              </w:rPr>
            </w:pPr>
            <w:r>
              <w:rPr>
                <w:rFonts w:cstheme="minorHAnsi"/>
                <w:b/>
                <w:bCs/>
                <w:sz w:val="20"/>
                <w:szCs w:val="20"/>
              </w:rPr>
              <w:t>66</w:t>
            </w:r>
          </w:p>
        </w:tc>
        <w:tc>
          <w:tcPr>
            <w:tcW w:w="6797" w:type="dxa"/>
            <w:noWrap/>
            <w:hideMark/>
          </w:tcPr>
          <w:p w14:paraId="69E574BD" w14:textId="77777777" w:rsidR="00856EF8" w:rsidRPr="00B81142" w:rsidRDefault="00856EF8" w:rsidP="00856EF8">
            <w:pPr>
              <w:rPr>
                <w:rFonts w:cstheme="minorHAnsi"/>
                <w:sz w:val="20"/>
                <w:szCs w:val="20"/>
              </w:rPr>
            </w:pPr>
            <w:r w:rsidRPr="00B81142">
              <w:rPr>
                <w:rFonts w:cstheme="minorHAnsi"/>
                <w:sz w:val="20"/>
                <w:szCs w:val="20"/>
              </w:rPr>
              <w:t>Q72. Radioactive material decontamination (electrochemical)</w:t>
            </w:r>
          </w:p>
        </w:tc>
        <w:tc>
          <w:tcPr>
            <w:tcW w:w="2263" w:type="dxa"/>
            <w:noWrap/>
            <w:vAlign w:val="center"/>
            <w:hideMark/>
          </w:tcPr>
          <w:p w14:paraId="22BC664E" w14:textId="77777777" w:rsidR="00856EF8" w:rsidRPr="00B81142" w:rsidRDefault="00856EF8" w:rsidP="00856EF8">
            <w:pPr>
              <w:jc w:val="center"/>
              <w:rPr>
                <w:rFonts w:cstheme="minorHAnsi"/>
                <w:sz w:val="20"/>
                <w:szCs w:val="20"/>
              </w:rPr>
            </w:pPr>
            <w:r w:rsidRPr="00B81142">
              <w:rPr>
                <w:rFonts w:cstheme="minorHAnsi"/>
                <w:sz w:val="20"/>
                <w:szCs w:val="20"/>
              </w:rPr>
              <w:t>27,6</w:t>
            </w:r>
          </w:p>
        </w:tc>
      </w:tr>
      <w:tr w:rsidR="00856EF8" w:rsidRPr="00022EF2" w14:paraId="540E8947" w14:textId="77777777" w:rsidTr="00856EF8">
        <w:trPr>
          <w:trHeight w:val="290"/>
        </w:trPr>
        <w:tc>
          <w:tcPr>
            <w:tcW w:w="360" w:type="dxa"/>
            <w:vAlign w:val="center"/>
          </w:tcPr>
          <w:p w14:paraId="0CA89F8F" w14:textId="77777777" w:rsidR="00856EF8" w:rsidRPr="00B81142" w:rsidRDefault="00856EF8" w:rsidP="00856EF8">
            <w:pPr>
              <w:jc w:val="center"/>
              <w:rPr>
                <w:rFonts w:cstheme="minorHAnsi"/>
                <w:sz w:val="20"/>
                <w:szCs w:val="20"/>
              </w:rPr>
            </w:pPr>
            <w:r>
              <w:rPr>
                <w:rFonts w:cstheme="minorHAnsi"/>
                <w:b/>
                <w:bCs/>
                <w:sz w:val="20"/>
                <w:szCs w:val="20"/>
              </w:rPr>
              <w:t>67</w:t>
            </w:r>
          </w:p>
        </w:tc>
        <w:tc>
          <w:tcPr>
            <w:tcW w:w="6797" w:type="dxa"/>
            <w:noWrap/>
            <w:hideMark/>
          </w:tcPr>
          <w:p w14:paraId="3BFDF91B" w14:textId="77777777" w:rsidR="00856EF8" w:rsidRPr="00B81142" w:rsidRDefault="00856EF8" w:rsidP="00856EF8">
            <w:pPr>
              <w:rPr>
                <w:rFonts w:cstheme="minorHAnsi"/>
                <w:sz w:val="20"/>
                <w:szCs w:val="20"/>
              </w:rPr>
            </w:pPr>
            <w:r w:rsidRPr="00B81142">
              <w:rPr>
                <w:rFonts w:cstheme="minorHAnsi"/>
                <w:sz w:val="20"/>
                <w:szCs w:val="20"/>
              </w:rPr>
              <w:t>Q56. Segmentation of interior concrete structures (e.g., bioshield)</w:t>
            </w:r>
          </w:p>
        </w:tc>
        <w:tc>
          <w:tcPr>
            <w:tcW w:w="2263" w:type="dxa"/>
            <w:noWrap/>
            <w:vAlign w:val="center"/>
            <w:hideMark/>
          </w:tcPr>
          <w:p w14:paraId="194A5794" w14:textId="77777777" w:rsidR="00856EF8" w:rsidRPr="00B81142" w:rsidRDefault="00856EF8" w:rsidP="00856EF8">
            <w:pPr>
              <w:jc w:val="center"/>
              <w:rPr>
                <w:rFonts w:cstheme="minorHAnsi"/>
                <w:sz w:val="20"/>
                <w:szCs w:val="20"/>
              </w:rPr>
            </w:pPr>
            <w:r w:rsidRPr="00B81142">
              <w:rPr>
                <w:rFonts w:cstheme="minorHAnsi"/>
                <w:sz w:val="20"/>
                <w:szCs w:val="20"/>
              </w:rPr>
              <w:t>27,5</w:t>
            </w:r>
          </w:p>
        </w:tc>
      </w:tr>
      <w:tr w:rsidR="00856EF8" w:rsidRPr="00022EF2" w14:paraId="0C371186" w14:textId="77777777" w:rsidTr="00856EF8">
        <w:trPr>
          <w:trHeight w:val="290"/>
        </w:trPr>
        <w:tc>
          <w:tcPr>
            <w:tcW w:w="360" w:type="dxa"/>
            <w:vAlign w:val="center"/>
          </w:tcPr>
          <w:p w14:paraId="4CB551B1" w14:textId="77777777" w:rsidR="00856EF8" w:rsidRPr="00B81142" w:rsidRDefault="00856EF8" w:rsidP="00856EF8">
            <w:pPr>
              <w:jc w:val="center"/>
              <w:rPr>
                <w:rFonts w:cstheme="minorHAnsi"/>
                <w:sz w:val="20"/>
                <w:szCs w:val="20"/>
              </w:rPr>
            </w:pPr>
            <w:r>
              <w:rPr>
                <w:rFonts w:cstheme="minorHAnsi"/>
                <w:b/>
                <w:bCs/>
                <w:sz w:val="20"/>
                <w:szCs w:val="20"/>
              </w:rPr>
              <w:t>68</w:t>
            </w:r>
          </w:p>
        </w:tc>
        <w:tc>
          <w:tcPr>
            <w:tcW w:w="6797" w:type="dxa"/>
            <w:noWrap/>
            <w:hideMark/>
          </w:tcPr>
          <w:p w14:paraId="630BD887" w14:textId="77777777" w:rsidR="00856EF8" w:rsidRPr="00B81142" w:rsidRDefault="00856EF8" w:rsidP="00856EF8">
            <w:pPr>
              <w:rPr>
                <w:rFonts w:cstheme="minorHAnsi"/>
                <w:sz w:val="20"/>
                <w:szCs w:val="20"/>
              </w:rPr>
            </w:pPr>
            <w:r w:rsidRPr="00B81142">
              <w:rPr>
                <w:rFonts w:cstheme="minorHAnsi"/>
                <w:sz w:val="20"/>
                <w:szCs w:val="20"/>
              </w:rPr>
              <w:t>Q55. Dismantling of surface-contaminated piping and small components</w:t>
            </w:r>
          </w:p>
        </w:tc>
        <w:tc>
          <w:tcPr>
            <w:tcW w:w="2263" w:type="dxa"/>
            <w:noWrap/>
            <w:vAlign w:val="center"/>
            <w:hideMark/>
          </w:tcPr>
          <w:p w14:paraId="587E9C17" w14:textId="77777777" w:rsidR="00856EF8" w:rsidRPr="00B81142" w:rsidRDefault="00856EF8" w:rsidP="00856EF8">
            <w:pPr>
              <w:jc w:val="center"/>
              <w:rPr>
                <w:rFonts w:cstheme="minorHAnsi"/>
                <w:sz w:val="20"/>
                <w:szCs w:val="20"/>
              </w:rPr>
            </w:pPr>
            <w:r w:rsidRPr="00B81142">
              <w:rPr>
                <w:rFonts w:cstheme="minorHAnsi"/>
                <w:sz w:val="20"/>
                <w:szCs w:val="20"/>
              </w:rPr>
              <w:t>27,1</w:t>
            </w:r>
          </w:p>
        </w:tc>
      </w:tr>
      <w:tr w:rsidR="00856EF8" w:rsidRPr="00022EF2" w14:paraId="46AD683D" w14:textId="77777777" w:rsidTr="00856EF8">
        <w:trPr>
          <w:trHeight w:val="290"/>
        </w:trPr>
        <w:tc>
          <w:tcPr>
            <w:tcW w:w="360" w:type="dxa"/>
            <w:vAlign w:val="center"/>
          </w:tcPr>
          <w:p w14:paraId="37A7FC20" w14:textId="77777777" w:rsidR="00856EF8" w:rsidRPr="00B81142" w:rsidRDefault="00856EF8" w:rsidP="00856EF8">
            <w:pPr>
              <w:jc w:val="center"/>
              <w:rPr>
                <w:rFonts w:cstheme="minorHAnsi"/>
                <w:sz w:val="20"/>
                <w:szCs w:val="20"/>
              </w:rPr>
            </w:pPr>
            <w:r>
              <w:rPr>
                <w:rFonts w:cstheme="minorHAnsi"/>
                <w:b/>
                <w:bCs/>
                <w:sz w:val="20"/>
                <w:szCs w:val="20"/>
              </w:rPr>
              <w:t>69</w:t>
            </w:r>
          </w:p>
        </w:tc>
        <w:tc>
          <w:tcPr>
            <w:tcW w:w="6797" w:type="dxa"/>
            <w:noWrap/>
            <w:hideMark/>
          </w:tcPr>
          <w:p w14:paraId="4280252D" w14:textId="77777777" w:rsidR="00856EF8" w:rsidRPr="00B81142" w:rsidRDefault="00856EF8" w:rsidP="00856EF8">
            <w:pPr>
              <w:rPr>
                <w:rFonts w:cstheme="minorHAnsi"/>
                <w:sz w:val="20"/>
                <w:szCs w:val="20"/>
              </w:rPr>
            </w:pPr>
            <w:r w:rsidRPr="00B81142">
              <w:rPr>
                <w:rFonts w:cstheme="minorHAnsi"/>
                <w:sz w:val="20"/>
                <w:szCs w:val="20"/>
              </w:rPr>
              <w:t>Q59. Demolition of large, reinforced concrete structures</w:t>
            </w:r>
          </w:p>
        </w:tc>
        <w:tc>
          <w:tcPr>
            <w:tcW w:w="2263" w:type="dxa"/>
            <w:noWrap/>
            <w:vAlign w:val="center"/>
            <w:hideMark/>
          </w:tcPr>
          <w:p w14:paraId="491F091D" w14:textId="77777777" w:rsidR="00856EF8" w:rsidRPr="00B81142" w:rsidRDefault="00856EF8" w:rsidP="00856EF8">
            <w:pPr>
              <w:jc w:val="center"/>
              <w:rPr>
                <w:rFonts w:cstheme="minorHAnsi"/>
                <w:sz w:val="20"/>
                <w:szCs w:val="20"/>
              </w:rPr>
            </w:pPr>
            <w:r w:rsidRPr="00B81142">
              <w:rPr>
                <w:rFonts w:cstheme="minorHAnsi"/>
                <w:sz w:val="20"/>
                <w:szCs w:val="20"/>
              </w:rPr>
              <w:t>21,4</w:t>
            </w:r>
          </w:p>
        </w:tc>
      </w:tr>
      <w:tr w:rsidR="00856EF8" w:rsidRPr="00022EF2" w14:paraId="0010738A" w14:textId="77777777" w:rsidTr="00856EF8">
        <w:trPr>
          <w:trHeight w:val="290"/>
        </w:trPr>
        <w:tc>
          <w:tcPr>
            <w:tcW w:w="360" w:type="dxa"/>
            <w:vAlign w:val="center"/>
          </w:tcPr>
          <w:p w14:paraId="0584C9AD" w14:textId="77777777" w:rsidR="00856EF8" w:rsidRPr="00B81142" w:rsidRDefault="00856EF8" w:rsidP="00856EF8">
            <w:pPr>
              <w:jc w:val="center"/>
              <w:rPr>
                <w:rFonts w:cstheme="minorHAnsi"/>
                <w:sz w:val="20"/>
                <w:szCs w:val="20"/>
              </w:rPr>
            </w:pPr>
            <w:r>
              <w:rPr>
                <w:rFonts w:cstheme="minorHAnsi"/>
                <w:b/>
                <w:bCs/>
                <w:sz w:val="20"/>
                <w:szCs w:val="20"/>
              </w:rPr>
              <w:t>70</w:t>
            </w:r>
          </w:p>
        </w:tc>
        <w:tc>
          <w:tcPr>
            <w:tcW w:w="6797" w:type="dxa"/>
            <w:noWrap/>
            <w:hideMark/>
          </w:tcPr>
          <w:p w14:paraId="52399956" w14:textId="77777777" w:rsidR="00856EF8" w:rsidRPr="00B81142" w:rsidRDefault="00856EF8" w:rsidP="00856EF8">
            <w:pPr>
              <w:rPr>
                <w:rFonts w:cstheme="minorHAnsi"/>
                <w:sz w:val="20"/>
                <w:szCs w:val="20"/>
              </w:rPr>
            </w:pPr>
            <w:r w:rsidRPr="00B81142">
              <w:rPr>
                <w:rFonts w:cstheme="minorHAnsi"/>
                <w:sz w:val="20"/>
                <w:szCs w:val="20"/>
              </w:rPr>
              <w:t>Q68. Tools for statistical analysis and management of survey data for site release</w:t>
            </w:r>
          </w:p>
        </w:tc>
        <w:tc>
          <w:tcPr>
            <w:tcW w:w="2263" w:type="dxa"/>
            <w:noWrap/>
            <w:vAlign w:val="center"/>
            <w:hideMark/>
          </w:tcPr>
          <w:p w14:paraId="06BC4785" w14:textId="77777777" w:rsidR="00856EF8" w:rsidRPr="00B81142" w:rsidRDefault="00856EF8" w:rsidP="00856EF8">
            <w:pPr>
              <w:jc w:val="center"/>
              <w:rPr>
                <w:rFonts w:cstheme="minorHAnsi"/>
                <w:sz w:val="20"/>
                <w:szCs w:val="20"/>
              </w:rPr>
            </w:pPr>
            <w:r w:rsidRPr="00B81142">
              <w:rPr>
                <w:rFonts w:cstheme="minorHAnsi"/>
                <w:sz w:val="20"/>
                <w:szCs w:val="20"/>
              </w:rPr>
              <w:t>20,0</w:t>
            </w:r>
          </w:p>
        </w:tc>
      </w:tr>
      <w:tr w:rsidR="00856EF8" w:rsidRPr="00022EF2" w14:paraId="26FA650D" w14:textId="77777777" w:rsidTr="00856EF8">
        <w:trPr>
          <w:trHeight w:val="290"/>
        </w:trPr>
        <w:tc>
          <w:tcPr>
            <w:tcW w:w="360" w:type="dxa"/>
            <w:vAlign w:val="center"/>
          </w:tcPr>
          <w:p w14:paraId="122D2DC8" w14:textId="77777777" w:rsidR="00856EF8" w:rsidRPr="00B81142" w:rsidRDefault="00856EF8" w:rsidP="00856EF8">
            <w:pPr>
              <w:jc w:val="center"/>
              <w:rPr>
                <w:rFonts w:cstheme="minorHAnsi"/>
                <w:sz w:val="20"/>
                <w:szCs w:val="20"/>
              </w:rPr>
            </w:pPr>
            <w:r>
              <w:rPr>
                <w:rFonts w:cstheme="minorHAnsi"/>
                <w:b/>
                <w:bCs/>
                <w:sz w:val="20"/>
                <w:szCs w:val="20"/>
              </w:rPr>
              <w:t>71</w:t>
            </w:r>
          </w:p>
        </w:tc>
        <w:tc>
          <w:tcPr>
            <w:tcW w:w="6797" w:type="dxa"/>
            <w:noWrap/>
            <w:hideMark/>
          </w:tcPr>
          <w:p w14:paraId="6A42116B" w14:textId="77777777" w:rsidR="00856EF8" w:rsidRPr="00B81142" w:rsidRDefault="00856EF8" w:rsidP="00856EF8">
            <w:pPr>
              <w:rPr>
                <w:rFonts w:cstheme="minorHAnsi"/>
                <w:sz w:val="20"/>
                <w:szCs w:val="20"/>
              </w:rPr>
            </w:pPr>
            <w:r w:rsidRPr="00B81142">
              <w:rPr>
                <w:rFonts w:cstheme="minorHAnsi"/>
                <w:sz w:val="20"/>
                <w:szCs w:val="20"/>
              </w:rPr>
              <w:t>Q43. Geostatistical software applications</w:t>
            </w:r>
          </w:p>
        </w:tc>
        <w:tc>
          <w:tcPr>
            <w:tcW w:w="2263" w:type="dxa"/>
            <w:noWrap/>
            <w:vAlign w:val="center"/>
            <w:hideMark/>
          </w:tcPr>
          <w:p w14:paraId="03A33379" w14:textId="77777777" w:rsidR="00856EF8" w:rsidRPr="00B81142" w:rsidRDefault="00856EF8" w:rsidP="00856EF8">
            <w:pPr>
              <w:jc w:val="center"/>
              <w:rPr>
                <w:rFonts w:cstheme="minorHAnsi"/>
                <w:sz w:val="20"/>
                <w:szCs w:val="20"/>
              </w:rPr>
            </w:pPr>
            <w:r w:rsidRPr="00B81142">
              <w:rPr>
                <w:rFonts w:cstheme="minorHAnsi"/>
                <w:sz w:val="20"/>
                <w:szCs w:val="20"/>
              </w:rPr>
              <w:t>19,6</w:t>
            </w:r>
          </w:p>
        </w:tc>
      </w:tr>
    </w:tbl>
    <w:p w14:paraId="6F03711F" w14:textId="77777777" w:rsidR="00887FD6" w:rsidRPr="004E30F9" w:rsidRDefault="00887FD6" w:rsidP="00A67A03">
      <w:pPr>
        <w:rPr>
          <w:b/>
          <w:bCs/>
          <w:u w:val="single"/>
        </w:rPr>
      </w:pPr>
    </w:p>
    <w:p w14:paraId="7217A473" w14:textId="77777777" w:rsidR="00A67A03" w:rsidRPr="00B440A6" w:rsidRDefault="00A67A03" w:rsidP="001A7D35">
      <w:pPr>
        <w:jc w:val="center"/>
      </w:pPr>
    </w:p>
    <w:sectPr w:rsidR="00A67A03" w:rsidRPr="00B440A6" w:rsidSect="00887FD6">
      <w:pgSz w:w="11906" w:h="16838"/>
      <w:pgMar w:top="1843" w:right="1418" w:bottom="1418"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9EED3D4" w14:textId="77777777" w:rsidR="002D0379" w:rsidRDefault="002D0379" w:rsidP="00A529D0">
      <w:pPr>
        <w:spacing w:after="0" w:line="240" w:lineRule="auto"/>
      </w:pPr>
      <w:r>
        <w:separator/>
      </w:r>
    </w:p>
  </w:endnote>
  <w:endnote w:type="continuationSeparator" w:id="0">
    <w:p w14:paraId="178318E4" w14:textId="77777777" w:rsidR="002D0379" w:rsidRDefault="002D0379" w:rsidP="00A529D0">
      <w:pPr>
        <w:spacing w:after="0" w:line="240" w:lineRule="auto"/>
      </w:pPr>
      <w:r>
        <w:continuationSeparator/>
      </w:r>
    </w:p>
  </w:endnote>
  <w:endnote w:type="continuationNotice" w:id="1">
    <w:p w14:paraId="190085C2" w14:textId="77777777" w:rsidR="002D0379" w:rsidRDefault="002D037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Helvetica">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357B06" w14:textId="1A63889A" w:rsidR="006A5CB6" w:rsidRPr="00AC4276" w:rsidRDefault="006A5CB6" w:rsidP="00AC4276">
    <w:pPr>
      <w:pStyle w:val="Pieddepage"/>
      <w:jc w:val="center"/>
    </w:pPr>
    <w:r w:rsidRPr="005E00BB">
      <w:rPr>
        <w:lang w:val="en-US"/>
      </w:rPr>
      <w:t xml:space="preserve">Page </w:t>
    </w:r>
    <w:r w:rsidRPr="006F056B">
      <w:fldChar w:fldCharType="begin"/>
    </w:r>
    <w:r w:rsidRPr="006F056B">
      <w:instrText xml:space="preserve"> PAGE   \* MERGEFORMAT </w:instrText>
    </w:r>
    <w:r w:rsidRPr="006F056B">
      <w:fldChar w:fldCharType="separate"/>
    </w:r>
    <w:r>
      <w:rPr>
        <w:noProof/>
      </w:rPr>
      <w:t>2</w:t>
    </w:r>
    <w:r w:rsidRPr="006F056B">
      <w:fldChar w:fldCharType="end"/>
    </w:r>
    <w:r w:rsidRPr="006F056B">
      <w:t xml:space="preserve"> </w:t>
    </w:r>
    <w:r>
      <w:t>of</w:t>
    </w:r>
    <w:r w:rsidRPr="006F056B">
      <w:t xml:space="preserve"> </w:t>
    </w:r>
    <w:r>
      <w:rPr>
        <w:noProof/>
      </w:rPr>
      <w:fldChar w:fldCharType="begin"/>
    </w:r>
    <w:r>
      <w:rPr>
        <w:noProof/>
      </w:rPr>
      <w:instrText xml:space="preserve"> NUMPAGES   \* MERGEFORMAT </w:instrText>
    </w:r>
    <w:r>
      <w:rPr>
        <w:noProof/>
      </w:rPr>
      <w:fldChar w:fldCharType="separate"/>
    </w:r>
    <w:r>
      <w:rPr>
        <w:noProof/>
      </w:rPr>
      <w:t>212</w:t>
    </w:r>
    <w:r>
      <w:rPr>
        <w:noProof/>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43974D" w14:textId="796186A2" w:rsidR="006A5CB6" w:rsidRPr="00AC4276" w:rsidRDefault="006A5CB6" w:rsidP="00AC4276">
    <w:pPr>
      <w:pStyle w:val="Pieddepage"/>
      <w:jc w:val="center"/>
    </w:pPr>
    <w:r w:rsidRPr="005E00BB">
      <w:rPr>
        <w:lang w:val="en-US"/>
      </w:rPr>
      <w:t xml:space="preserve">Page </w:t>
    </w:r>
    <w:r w:rsidRPr="006F056B">
      <w:fldChar w:fldCharType="begin"/>
    </w:r>
    <w:r w:rsidRPr="006F056B">
      <w:instrText xml:space="preserve"> PAGE   \* MERGEFORMAT </w:instrText>
    </w:r>
    <w:r w:rsidRPr="006F056B">
      <w:fldChar w:fldCharType="separate"/>
    </w:r>
    <w:r>
      <w:rPr>
        <w:noProof/>
      </w:rPr>
      <w:t>1</w:t>
    </w:r>
    <w:r w:rsidRPr="006F056B">
      <w:fldChar w:fldCharType="end"/>
    </w:r>
    <w:r w:rsidRPr="006F056B">
      <w:t xml:space="preserve"> </w:t>
    </w:r>
    <w:r>
      <w:t>of</w:t>
    </w:r>
    <w:r w:rsidRPr="006F056B">
      <w:t xml:space="preserve"> </w:t>
    </w:r>
    <w:r>
      <w:rPr>
        <w:noProof/>
      </w:rPr>
      <w:fldChar w:fldCharType="begin"/>
    </w:r>
    <w:r>
      <w:rPr>
        <w:noProof/>
      </w:rPr>
      <w:instrText xml:space="preserve"> NUMPAGES   \* MERGEFORMAT </w:instrText>
    </w:r>
    <w:r>
      <w:rPr>
        <w:noProof/>
      </w:rPr>
      <w:fldChar w:fldCharType="separate"/>
    </w:r>
    <w:r>
      <w:rPr>
        <w:noProof/>
      </w:rPr>
      <w:t>111</w:t>
    </w:r>
    <w:r>
      <w:rPr>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ABD7F5" w14:textId="47F04EB1" w:rsidR="006A5CB6" w:rsidRPr="00AC4276" w:rsidRDefault="006A5CB6" w:rsidP="00AC4276">
    <w:pPr>
      <w:pStyle w:val="Pieddepage"/>
      <w:jc w:val="center"/>
    </w:pPr>
    <w:r w:rsidRPr="005E00BB">
      <w:rPr>
        <w:lang w:val="en-US"/>
      </w:rPr>
      <w:t xml:space="preserve">Page </w:t>
    </w:r>
    <w:r w:rsidRPr="006F056B">
      <w:fldChar w:fldCharType="begin"/>
    </w:r>
    <w:r w:rsidRPr="006F056B">
      <w:instrText xml:space="preserve"> PAGE   \* MERGEFORMAT </w:instrText>
    </w:r>
    <w:r w:rsidRPr="006F056B">
      <w:fldChar w:fldCharType="separate"/>
    </w:r>
    <w:r>
      <w:rPr>
        <w:noProof/>
      </w:rPr>
      <w:t>76</w:t>
    </w:r>
    <w:r w:rsidRPr="006F056B">
      <w:fldChar w:fldCharType="end"/>
    </w:r>
    <w:r w:rsidRPr="006F056B">
      <w:t xml:space="preserve"> </w:t>
    </w:r>
    <w:r>
      <w:t>of</w:t>
    </w:r>
    <w:r w:rsidRPr="006F056B">
      <w:t xml:space="preserve"> </w:t>
    </w:r>
    <w:r>
      <w:rPr>
        <w:noProof/>
      </w:rPr>
      <w:fldChar w:fldCharType="begin"/>
    </w:r>
    <w:r>
      <w:rPr>
        <w:noProof/>
      </w:rPr>
      <w:instrText xml:space="preserve"> NUMPAGES   \* MERGEFORMAT </w:instrText>
    </w:r>
    <w:r>
      <w:rPr>
        <w:noProof/>
      </w:rPr>
      <w:fldChar w:fldCharType="separate"/>
    </w:r>
    <w:r>
      <w:rPr>
        <w:noProof/>
      </w:rPr>
      <w:t>111</w:t>
    </w:r>
    <w:r>
      <w:rPr>
        <w:noProof/>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571D7EF" w14:textId="78D1CBEF" w:rsidR="006A5CB6" w:rsidRPr="00AC4276" w:rsidRDefault="006A5CB6" w:rsidP="00AC4276">
    <w:pPr>
      <w:pStyle w:val="Pieddepage"/>
      <w:jc w:val="center"/>
    </w:pPr>
    <w:r w:rsidRPr="005E00BB">
      <w:rPr>
        <w:lang w:val="en-US"/>
      </w:rPr>
      <w:t xml:space="preserve">Page </w:t>
    </w:r>
    <w:r w:rsidRPr="006F056B">
      <w:fldChar w:fldCharType="begin"/>
    </w:r>
    <w:r w:rsidRPr="006F056B">
      <w:instrText xml:space="preserve"> PAGE   \* MERGEFORMAT </w:instrText>
    </w:r>
    <w:r w:rsidRPr="006F056B">
      <w:fldChar w:fldCharType="separate"/>
    </w:r>
    <w:r>
      <w:rPr>
        <w:noProof/>
      </w:rPr>
      <w:t>77</w:t>
    </w:r>
    <w:r w:rsidRPr="006F056B">
      <w:fldChar w:fldCharType="end"/>
    </w:r>
    <w:r w:rsidRPr="006F056B">
      <w:t xml:space="preserve"> </w:t>
    </w:r>
    <w:r>
      <w:t>of</w:t>
    </w:r>
    <w:r w:rsidRPr="006F056B">
      <w:t xml:space="preserve"> </w:t>
    </w:r>
    <w:r>
      <w:rPr>
        <w:noProof/>
      </w:rPr>
      <w:fldChar w:fldCharType="begin"/>
    </w:r>
    <w:r>
      <w:rPr>
        <w:noProof/>
      </w:rPr>
      <w:instrText xml:space="preserve"> NUMPAGES   \* MERGEFORMAT </w:instrText>
    </w:r>
    <w:r>
      <w:rPr>
        <w:noProof/>
      </w:rPr>
      <w:fldChar w:fldCharType="separate"/>
    </w:r>
    <w:r>
      <w:rPr>
        <w:noProof/>
      </w:rPr>
      <w:t>111</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E76A8AC" w14:textId="77777777" w:rsidR="002D0379" w:rsidRDefault="002D0379" w:rsidP="00A529D0">
      <w:pPr>
        <w:spacing w:after="0" w:line="240" w:lineRule="auto"/>
      </w:pPr>
      <w:r>
        <w:separator/>
      </w:r>
    </w:p>
  </w:footnote>
  <w:footnote w:type="continuationSeparator" w:id="0">
    <w:p w14:paraId="65FB714F" w14:textId="77777777" w:rsidR="002D0379" w:rsidRDefault="002D0379" w:rsidP="00A529D0">
      <w:pPr>
        <w:spacing w:after="0" w:line="240" w:lineRule="auto"/>
      </w:pPr>
      <w:r>
        <w:continuationSeparator/>
      </w:r>
    </w:p>
  </w:footnote>
  <w:footnote w:type="continuationNotice" w:id="1">
    <w:p w14:paraId="215445D5" w14:textId="77777777" w:rsidR="002D0379" w:rsidRDefault="002D0379">
      <w:pPr>
        <w:spacing w:after="0" w:line="240" w:lineRule="auto"/>
      </w:pPr>
    </w:p>
  </w:footnote>
  <w:footnote w:id="2">
    <w:p w14:paraId="0893E058" w14:textId="77777777" w:rsidR="006A5CB6" w:rsidRPr="007464F7" w:rsidRDefault="006A5CB6" w:rsidP="0092525F">
      <w:pPr>
        <w:pStyle w:val="Notedebasdepage"/>
        <w:rPr>
          <w:lang w:val="en-US"/>
        </w:rPr>
      </w:pPr>
      <w:r>
        <w:rPr>
          <w:rStyle w:val="Appelnotedebasdep"/>
        </w:rPr>
        <w:footnoteRef/>
      </w:r>
      <w:r>
        <w:t xml:space="preserve"> Saaty TL (1980) The Analytic Hierarchy Process: Planning, Priority Setting, Resource Allocation. McGraw-Hill International Book Co., New York.</w:t>
      </w:r>
    </w:p>
  </w:footnote>
  <w:footnote w:id="3">
    <w:p w14:paraId="2C1251FB" w14:textId="77777777" w:rsidR="006A5CB6" w:rsidRPr="00435A79" w:rsidRDefault="006A5CB6">
      <w:pPr>
        <w:pStyle w:val="Notedebasdepage"/>
      </w:pPr>
      <w:r>
        <w:rPr>
          <w:rStyle w:val="Appelnotedebasdep"/>
        </w:rPr>
        <w:footnoteRef/>
      </w:r>
      <w:r>
        <w:t xml:space="preserve"> </w:t>
      </w:r>
      <w:r w:rsidRPr="00435A79">
        <w:rPr>
          <w:rFonts w:hint="eastAsia"/>
        </w:rPr>
        <w:t xml:space="preserve">According to Saaty theory if CR </w:t>
      </w:r>
      <w:r w:rsidRPr="00435A79">
        <w:rPr>
          <w:rFonts w:hint="eastAsia"/>
        </w:rPr>
        <w:t>≤</w:t>
      </w:r>
      <w:r w:rsidRPr="00435A79">
        <w:rPr>
          <w:rFonts w:hint="eastAsia"/>
        </w:rPr>
        <w:t xml:space="preserve"> 0,1 then the matrix and the relative comparisons are considered acceptable. When the value of CI exceeds a threshold equal to 10% of RI the deviation from the condition of consistency is considered unacceptable and therefo</w:t>
      </w:r>
      <w:r w:rsidRPr="00435A79">
        <w:t>re the judgments will have to be revised to increase their consistency and fall within the admissibility range.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1BD1C36" w14:textId="77777777" w:rsidR="006A5CB6" w:rsidRDefault="006A5CB6" w:rsidP="00F21011">
    <w:pPr>
      <w:pStyle w:val="En-tte"/>
      <w:ind w:firstLine="1416"/>
      <w:jc w:val="left"/>
      <w:rPr>
        <w:noProof/>
        <w:lang w:val="fr-FR" w:eastAsia="fr-FR"/>
      </w:rPr>
    </w:pPr>
    <w:r>
      <w:rPr>
        <w:noProof/>
        <w:lang w:val="en-GB" w:eastAsia="en-GB"/>
      </w:rPr>
      <w:drawing>
        <wp:anchor distT="0" distB="0" distL="114300" distR="114300" simplePos="0" relativeHeight="251680768" behindDoc="0" locked="0" layoutInCell="1" allowOverlap="1" wp14:anchorId="414C2539" wp14:editId="213CD373">
          <wp:simplePos x="0" y="0"/>
          <wp:positionH relativeFrom="margin">
            <wp:posOffset>0</wp:posOffset>
          </wp:positionH>
          <wp:positionV relativeFrom="paragraph">
            <wp:posOffset>-246380</wp:posOffset>
          </wp:positionV>
          <wp:extent cx="1435100" cy="670620"/>
          <wp:effectExtent l="0" t="0" r="0" b="0"/>
          <wp:wrapNone/>
          <wp:docPr id="73"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1435100" cy="670620"/>
                  </a:xfrm>
                  <a:prstGeom prst="rect">
                    <a:avLst/>
                  </a:prstGeom>
                </pic:spPr>
              </pic:pic>
            </a:graphicData>
          </a:graphic>
          <wp14:sizeRelH relativeFrom="margin">
            <wp14:pctWidth>0</wp14:pctWidth>
          </wp14:sizeRelH>
          <wp14:sizeRelV relativeFrom="margin">
            <wp14:pctHeight>0</wp14:pctHeight>
          </wp14:sizeRelV>
        </wp:anchor>
      </w:drawing>
    </w:r>
    <w:r w:rsidRPr="0028357F">
      <w:rPr>
        <w:noProof/>
        <w:lang w:val="en-GB" w:eastAsia="en-GB"/>
      </w:rPr>
      <w:drawing>
        <wp:anchor distT="0" distB="0" distL="114300" distR="114300" simplePos="0" relativeHeight="251679744" behindDoc="0" locked="0" layoutInCell="1" allowOverlap="1" wp14:anchorId="3588B127" wp14:editId="5800FEDB">
          <wp:simplePos x="0" y="0"/>
          <wp:positionH relativeFrom="column">
            <wp:posOffset>4171950</wp:posOffset>
          </wp:positionH>
          <wp:positionV relativeFrom="paragraph">
            <wp:posOffset>-286385</wp:posOffset>
          </wp:positionV>
          <wp:extent cx="1037590" cy="719455"/>
          <wp:effectExtent l="0" t="0" r="0" b="4445"/>
          <wp:wrapThrough wrapText="bothSides">
            <wp:wrapPolygon edited="0">
              <wp:start x="9121" y="0"/>
              <wp:lineTo x="0" y="4004"/>
              <wp:lineTo x="0" y="16014"/>
              <wp:lineTo x="3173" y="18302"/>
              <wp:lineTo x="3173" y="21162"/>
              <wp:lineTo x="14277" y="21162"/>
              <wp:lineTo x="14277" y="18302"/>
              <wp:lineTo x="21018" y="16014"/>
              <wp:lineTo x="21018" y="6863"/>
              <wp:lineTo x="15863" y="0"/>
              <wp:lineTo x="9121" y="0"/>
            </wp:wrapPolygon>
          </wp:wrapThrough>
          <wp:docPr id="74" name="Image 16" descr="RÃ©sultat de recherche d'images pour &quot;european commissio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Ã©sultat de recherche d'images pour &quot;european commission&quot;"/>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037590" cy="7194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F008B4" w14:textId="77777777" w:rsidR="006A5CB6" w:rsidRPr="00F21011" w:rsidRDefault="006A5CB6" w:rsidP="00F21011">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4D6502" w14:textId="77777777" w:rsidR="006A5CB6" w:rsidRDefault="006A5CB6" w:rsidP="00B41DD9">
    <w:pPr>
      <w:pStyle w:val="En-tte"/>
      <w:ind w:firstLine="1416"/>
      <w:jc w:val="left"/>
      <w:rPr>
        <w:noProof/>
        <w:lang w:val="fr-FR" w:eastAsia="fr-FR"/>
      </w:rPr>
    </w:pPr>
    <w:r>
      <w:rPr>
        <w:noProof/>
        <w:lang w:val="en-GB" w:eastAsia="en-GB"/>
      </w:rPr>
      <w:drawing>
        <wp:anchor distT="0" distB="0" distL="114300" distR="114300" simplePos="0" relativeHeight="251675648" behindDoc="0" locked="0" layoutInCell="1" allowOverlap="1" wp14:anchorId="6813A3FD" wp14:editId="4151683F">
          <wp:simplePos x="0" y="0"/>
          <wp:positionH relativeFrom="margin">
            <wp:posOffset>0</wp:posOffset>
          </wp:positionH>
          <wp:positionV relativeFrom="paragraph">
            <wp:posOffset>-246380</wp:posOffset>
          </wp:positionV>
          <wp:extent cx="1435100" cy="670620"/>
          <wp:effectExtent l="0" t="0" r="0" b="0"/>
          <wp:wrapNone/>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1435100" cy="670620"/>
                  </a:xfrm>
                  <a:prstGeom prst="rect">
                    <a:avLst/>
                  </a:prstGeom>
                </pic:spPr>
              </pic:pic>
            </a:graphicData>
          </a:graphic>
          <wp14:sizeRelH relativeFrom="margin">
            <wp14:pctWidth>0</wp14:pctWidth>
          </wp14:sizeRelH>
          <wp14:sizeRelV relativeFrom="margin">
            <wp14:pctHeight>0</wp14:pctHeight>
          </wp14:sizeRelV>
        </wp:anchor>
      </w:drawing>
    </w:r>
    <w:r w:rsidRPr="0028357F">
      <w:rPr>
        <w:noProof/>
        <w:lang w:val="en-GB" w:eastAsia="en-GB"/>
      </w:rPr>
      <w:drawing>
        <wp:anchor distT="0" distB="0" distL="114300" distR="114300" simplePos="0" relativeHeight="251669504" behindDoc="0" locked="0" layoutInCell="1" allowOverlap="1" wp14:anchorId="1C05F3AF" wp14:editId="2676990A">
          <wp:simplePos x="0" y="0"/>
          <wp:positionH relativeFrom="column">
            <wp:posOffset>4171950</wp:posOffset>
          </wp:positionH>
          <wp:positionV relativeFrom="paragraph">
            <wp:posOffset>-286385</wp:posOffset>
          </wp:positionV>
          <wp:extent cx="1037590" cy="719455"/>
          <wp:effectExtent l="0" t="0" r="0" b="4445"/>
          <wp:wrapThrough wrapText="bothSides">
            <wp:wrapPolygon edited="0">
              <wp:start x="9121" y="0"/>
              <wp:lineTo x="0" y="4004"/>
              <wp:lineTo x="0" y="16014"/>
              <wp:lineTo x="3173" y="18302"/>
              <wp:lineTo x="3173" y="21162"/>
              <wp:lineTo x="14277" y="21162"/>
              <wp:lineTo x="14277" y="18302"/>
              <wp:lineTo x="21018" y="16014"/>
              <wp:lineTo x="21018" y="6863"/>
              <wp:lineTo x="15863" y="0"/>
              <wp:lineTo x="9121" y="0"/>
            </wp:wrapPolygon>
          </wp:wrapThrough>
          <wp:docPr id="16" name="Image 16" descr="RÃ©sultat de recherche d'images pour &quot;european commissio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Ã©sultat de recherche d'images pour &quot;european commission&quot;"/>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037590" cy="7194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28C13C" w14:textId="77777777" w:rsidR="006A5CB6" w:rsidRPr="000E2904" w:rsidRDefault="006A5CB6" w:rsidP="000E2904">
    <w:pPr>
      <w:pStyle w:val="En-tte"/>
      <w:ind w:left="2835"/>
      <w:jc w:val="lef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F4BD8E9" w14:textId="77777777" w:rsidR="006A5CB6" w:rsidRDefault="006A5CB6" w:rsidP="00A576A6">
    <w:pPr>
      <w:pStyle w:val="En-tte"/>
      <w:ind w:firstLine="1416"/>
      <w:jc w:val="left"/>
      <w:rPr>
        <w:noProof/>
        <w:lang w:val="fr-FR" w:eastAsia="fr-FR"/>
      </w:rPr>
    </w:pPr>
    <w:r>
      <w:rPr>
        <w:noProof/>
        <w:lang w:val="en-GB" w:eastAsia="en-GB"/>
      </w:rPr>
      <w:drawing>
        <wp:anchor distT="0" distB="0" distL="114300" distR="114300" simplePos="0" relativeHeight="251660288" behindDoc="0" locked="0" layoutInCell="1" allowOverlap="1" wp14:anchorId="7699B417" wp14:editId="039D6FE3">
          <wp:simplePos x="0" y="0"/>
          <wp:positionH relativeFrom="margin">
            <wp:align>left</wp:align>
          </wp:positionH>
          <wp:positionV relativeFrom="paragraph">
            <wp:posOffset>-180340</wp:posOffset>
          </wp:positionV>
          <wp:extent cx="1435100" cy="670620"/>
          <wp:effectExtent l="0" t="0" r="0" b="0"/>
          <wp:wrapNone/>
          <wp:docPr id="193"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1435100" cy="670620"/>
                  </a:xfrm>
                  <a:prstGeom prst="rect">
                    <a:avLst/>
                  </a:prstGeom>
                </pic:spPr>
              </pic:pic>
            </a:graphicData>
          </a:graphic>
          <wp14:sizeRelH relativeFrom="margin">
            <wp14:pctWidth>0</wp14:pctWidth>
          </wp14:sizeRelH>
          <wp14:sizeRelV relativeFrom="margin">
            <wp14:pctHeight>0</wp14:pctHeight>
          </wp14:sizeRelV>
        </wp:anchor>
      </w:drawing>
    </w:r>
    <w:r w:rsidRPr="0028357F">
      <w:rPr>
        <w:noProof/>
        <w:lang w:val="en-GB" w:eastAsia="en-GB"/>
      </w:rPr>
      <w:drawing>
        <wp:anchor distT="0" distB="0" distL="114300" distR="114300" simplePos="0" relativeHeight="251656192" behindDoc="0" locked="0" layoutInCell="1" allowOverlap="1" wp14:anchorId="5FBD114D" wp14:editId="48EA0BD9">
          <wp:simplePos x="0" y="0"/>
          <wp:positionH relativeFrom="column">
            <wp:posOffset>3752850</wp:posOffset>
          </wp:positionH>
          <wp:positionV relativeFrom="paragraph">
            <wp:posOffset>-229235</wp:posOffset>
          </wp:positionV>
          <wp:extent cx="1037590" cy="719455"/>
          <wp:effectExtent l="0" t="0" r="0" b="4445"/>
          <wp:wrapThrough wrapText="bothSides">
            <wp:wrapPolygon edited="0">
              <wp:start x="9121" y="0"/>
              <wp:lineTo x="0" y="4004"/>
              <wp:lineTo x="0" y="16014"/>
              <wp:lineTo x="3173" y="18302"/>
              <wp:lineTo x="3173" y="21162"/>
              <wp:lineTo x="14277" y="21162"/>
              <wp:lineTo x="14277" y="18302"/>
              <wp:lineTo x="21018" y="16014"/>
              <wp:lineTo x="21018" y="6863"/>
              <wp:lineTo x="15863" y="0"/>
              <wp:lineTo x="9121" y="0"/>
            </wp:wrapPolygon>
          </wp:wrapThrough>
          <wp:docPr id="194" name="Image 2" descr="RÃ©sultat de recherche d'images pour &quot;european commissio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Ã©sultat de recherche d'images pour &quot;european commission&quot;"/>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037590" cy="7194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CD184A" w14:textId="77777777" w:rsidR="006A5CB6" w:rsidRPr="000E2904" w:rsidRDefault="006A5CB6" w:rsidP="00A576A6">
    <w:pPr>
      <w:pStyle w:val="En-tte"/>
      <w:ind w:left="2835"/>
      <w:jc w:val="left"/>
    </w:pPr>
  </w:p>
  <w:p w14:paraId="3629D12F" w14:textId="77777777" w:rsidR="006A5CB6" w:rsidRDefault="006A5CB6" w:rsidP="00CB666C">
    <w:pPr>
      <w:pStyle w:val="En-tte"/>
      <w:jc w:val="center"/>
      <w:rPr>
        <w:lang w:val="en-U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816216"/>
    <w:multiLevelType w:val="hybridMultilevel"/>
    <w:tmpl w:val="C8C47F82"/>
    <w:lvl w:ilvl="0" w:tplc="04100011">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 w15:restartNumberingAfterBreak="0">
    <w:nsid w:val="0609282E"/>
    <w:multiLevelType w:val="hybridMultilevel"/>
    <w:tmpl w:val="2D80FFF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 w15:restartNumberingAfterBreak="0">
    <w:nsid w:val="064073AC"/>
    <w:multiLevelType w:val="hybridMultilevel"/>
    <w:tmpl w:val="56F8B92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 w15:restartNumberingAfterBreak="0">
    <w:nsid w:val="0B236AB6"/>
    <w:multiLevelType w:val="hybridMultilevel"/>
    <w:tmpl w:val="1F2AEC0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 w15:restartNumberingAfterBreak="0">
    <w:nsid w:val="0C0B35AA"/>
    <w:multiLevelType w:val="hybridMultilevel"/>
    <w:tmpl w:val="6B3C4CCA"/>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5" w15:restartNumberingAfterBreak="0">
    <w:nsid w:val="14F77ADD"/>
    <w:multiLevelType w:val="hybridMultilevel"/>
    <w:tmpl w:val="FACC317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 w15:restartNumberingAfterBreak="0">
    <w:nsid w:val="17147E33"/>
    <w:multiLevelType w:val="hybridMultilevel"/>
    <w:tmpl w:val="6182286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7" w15:restartNumberingAfterBreak="0">
    <w:nsid w:val="218E0B34"/>
    <w:multiLevelType w:val="hybridMultilevel"/>
    <w:tmpl w:val="7E2E3200"/>
    <w:lvl w:ilvl="0" w:tplc="04100001">
      <w:start w:val="1"/>
      <w:numFmt w:val="bullet"/>
      <w:lvlText w:val=""/>
      <w:lvlJc w:val="left"/>
      <w:pPr>
        <w:ind w:left="763" w:hanging="360"/>
      </w:pPr>
      <w:rPr>
        <w:rFonts w:ascii="Symbol" w:hAnsi="Symbol" w:hint="default"/>
      </w:rPr>
    </w:lvl>
    <w:lvl w:ilvl="1" w:tplc="04100003" w:tentative="1">
      <w:start w:val="1"/>
      <w:numFmt w:val="bullet"/>
      <w:lvlText w:val="o"/>
      <w:lvlJc w:val="left"/>
      <w:pPr>
        <w:ind w:left="1483" w:hanging="360"/>
      </w:pPr>
      <w:rPr>
        <w:rFonts w:ascii="Courier New" w:hAnsi="Courier New" w:cs="Courier New" w:hint="default"/>
      </w:rPr>
    </w:lvl>
    <w:lvl w:ilvl="2" w:tplc="04100005" w:tentative="1">
      <w:start w:val="1"/>
      <w:numFmt w:val="bullet"/>
      <w:lvlText w:val=""/>
      <w:lvlJc w:val="left"/>
      <w:pPr>
        <w:ind w:left="2203" w:hanging="360"/>
      </w:pPr>
      <w:rPr>
        <w:rFonts w:ascii="Wingdings" w:hAnsi="Wingdings" w:hint="default"/>
      </w:rPr>
    </w:lvl>
    <w:lvl w:ilvl="3" w:tplc="04100001" w:tentative="1">
      <w:start w:val="1"/>
      <w:numFmt w:val="bullet"/>
      <w:lvlText w:val=""/>
      <w:lvlJc w:val="left"/>
      <w:pPr>
        <w:ind w:left="2923" w:hanging="360"/>
      </w:pPr>
      <w:rPr>
        <w:rFonts w:ascii="Symbol" w:hAnsi="Symbol" w:hint="default"/>
      </w:rPr>
    </w:lvl>
    <w:lvl w:ilvl="4" w:tplc="04100003" w:tentative="1">
      <w:start w:val="1"/>
      <w:numFmt w:val="bullet"/>
      <w:lvlText w:val="o"/>
      <w:lvlJc w:val="left"/>
      <w:pPr>
        <w:ind w:left="3643" w:hanging="360"/>
      </w:pPr>
      <w:rPr>
        <w:rFonts w:ascii="Courier New" w:hAnsi="Courier New" w:cs="Courier New" w:hint="default"/>
      </w:rPr>
    </w:lvl>
    <w:lvl w:ilvl="5" w:tplc="04100005" w:tentative="1">
      <w:start w:val="1"/>
      <w:numFmt w:val="bullet"/>
      <w:lvlText w:val=""/>
      <w:lvlJc w:val="left"/>
      <w:pPr>
        <w:ind w:left="4363" w:hanging="360"/>
      </w:pPr>
      <w:rPr>
        <w:rFonts w:ascii="Wingdings" w:hAnsi="Wingdings" w:hint="default"/>
      </w:rPr>
    </w:lvl>
    <w:lvl w:ilvl="6" w:tplc="04100001" w:tentative="1">
      <w:start w:val="1"/>
      <w:numFmt w:val="bullet"/>
      <w:lvlText w:val=""/>
      <w:lvlJc w:val="left"/>
      <w:pPr>
        <w:ind w:left="5083" w:hanging="360"/>
      </w:pPr>
      <w:rPr>
        <w:rFonts w:ascii="Symbol" w:hAnsi="Symbol" w:hint="default"/>
      </w:rPr>
    </w:lvl>
    <w:lvl w:ilvl="7" w:tplc="04100003" w:tentative="1">
      <w:start w:val="1"/>
      <w:numFmt w:val="bullet"/>
      <w:lvlText w:val="o"/>
      <w:lvlJc w:val="left"/>
      <w:pPr>
        <w:ind w:left="5803" w:hanging="360"/>
      </w:pPr>
      <w:rPr>
        <w:rFonts w:ascii="Courier New" w:hAnsi="Courier New" w:cs="Courier New" w:hint="default"/>
      </w:rPr>
    </w:lvl>
    <w:lvl w:ilvl="8" w:tplc="04100005" w:tentative="1">
      <w:start w:val="1"/>
      <w:numFmt w:val="bullet"/>
      <w:lvlText w:val=""/>
      <w:lvlJc w:val="left"/>
      <w:pPr>
        <w:ind w:left="6523" w:hanging="360"/>
      </w:pPr>
      <w:rPr>
        <w:rFonts w:ascii="Wingdings" w:hAnsi="Wingdings" w:hint="default"/>
      </w:rPr>
    </w:lvl>
  </w:abstractNum>
  <w:abstractNum w:abstractNumId="8" w15:restartNumberingAfterBreak="0">
    <w:nsid w:val="27B91B68"/>
    <w:multiLevelType w:val="hybridMultilevel"/>
    <w:tmpl w:val="55D09B1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9" w15:restartNumberingAfterBreak="0">
    <w:nsid w:val="31275EB8"/>
    <w:multiLevelType w:val="hybridMultilevel"/>
    <w:tmpl w:val="24D08A78"/>
    <w:lvl w:ilvl="0" w:tplc="985EBD08">
      <w:start w:val="31"/>
      <w:numFmt w:val="bullet"/>
      <w:lvlText w:val="-"/>
      <w:lvlJc w:val="left"/>
      <w:pPr>
        <w:ind w:left="720" w:hanging="360"/>
      </w:pPr>
      <w:rPr>
        <w:rFonts w:ascii="Calibri" w:eastAsia="SimSun" w:hAnsi="Calibri"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3F9046E5"/>
    <w:multiLevelType w:val="hybridMultilevel"/>
    <w:tmpl w:val="20583FB8"/>
    <w:lvl w:ilvl="0" w:tplc="04100001">
      <w:start w:val="1"/>
      <w:numFmt w:val="bullet"/>
      <w:lvlText w:val=""/>
      <w:lvlJc w:val="left"/>
      <w:pPr>
        <w:ind w:left="720" w:hanging="360"/>
      </w:pPr>
      <w:rPr>
        <w:rFonts w:ascii="Symbol" w:hAnsi="Symbol" w:hint="default"/>
      </w:rPr>
    </w:lvl>
    <w:lvl w:ilvl="1" w:tplc="04100003">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15:restartNumberingAfterBreak="0">
    <w:nsid w:val="45ED5561"/>
    <w:multiLevelType w:val="hybridMultilevel"/>
    <w:tmpl w:val="2ED4C02C"/>
    <w:lvl w:ilvl="0" w:tplc="04100011">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2" w15:restartNumberingAfterBreak="0">
    <w:nsid w:val="5B860081"/>
    <w:multiLevelType w:val="hybridMultilevel"/>
    <w:tmpl w:val="7BEC8672"/>
    <w:lvl w:ilvl="0" w:tplc="04100001">
      <w:start w:val="1"/>
      <w:numFmt w:val="bullet"/>
      <w:lvlText w:val=""/>
      <w:lvlJc w:val="left"/>
      <w:pPr>
        <w:ind w:left="720" w:hanging="360"/>
      </w:pPr>
      <w:rPr>
        <w:rFonts w:ascii="Symbol" w:hAnsi="Symbol" w:hint="default"/>
      </w:rPr>
    </w:lvl>
    <w:lvl w:ilvl="1" w:tplc="2E4A3F60">
      <w:numFmt w:val="bullet"/>
      <w:lvlText w:val="•"/>
      <w:lvlJc w:val="left"/>
      <w:pPr>
        <w:ind w:left="1790" w:hanging="710"/>
      </w:pPr>
      <w:rPr>
        <w:rFonts w:ascii="Calibri" w:eastAsia="SimSun" w:hAnsi="Calibri" w:cs="Calibri"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3" w15:restartNumberingAfterBreak="0">
    <w:nsid w:val="5DFA039F"/>
    <w:multiLevelType w:val="hybridMultilevel"/>
    <w:tmpl w:val="1CE28E2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4" w15:restartNumberingAfterBreak="0">
    <w:nsid w:val="631F5DCF"/>
    <w:multiLevelType w:val="hybridMultilevel"/>
    <w:tmpl w:val="3F82B8E6"/>
    <w:lvl w:ilvl="0" w:tplc="04100001">
      <w:start w:val="1"/>
      <w:numFmt w:val="bullet"/>
      <w:lvlText w:val=""/>
      <w:lvlJc w:val="left"/>
      <w:pPr>
        <w:ind w:left="720" w:hanging="360"/>
      </w:pPr>
      <w:rPr>
        <w:rFonts w:ascii="Symbol" w:hAnsi="Symbol" w:hint="default"/>
      </w:rPr>
    </w:lvl>
    <w:lvl w:ilvl="1" w:tplc="0410000F">
      <w:start w:val="1"/>
      <w:numFmt w:val="decimal"/>
      <w:lvlText w:val="%2."/>
      <w:lvlJc w:val="left"/>
      <w:pPr>
        <w:ind w:left="1790" w:hanging="710"/>
      </w:pPr>
      <w:rPr>
        <w:rFonts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5" w15:restartNumberingAfterBreak="0">
    <w:nsid w:val="701517DB"/>
    <w:multiLevelType w:val="hybridMultilevel"/>
    <w:tmpl w:val="AFE6BD0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6" w15:restartNumberingAfterBreak="0">
    <w:nsid w:val="7706638F"/>
    <w:multiLevelType w:val="hybridMultilevel"/>
    <w:tmpl w:val="6B3C4CCA"/>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7" w15:restartNumberingAfterBreak="0">
    <w:nsid w:val="79F209DB"/>
    <w:multiLevelType w:val="hybridMultilevel"/>
    <w:tmpl w:val="8AA6A36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8" w15:restartNumberingAfterBreak="0">
    <w:nsid w:val="7E7F34F5"/>
    <w:multiLevelType w:val="multilevel"/>
    <w:tmpl w:val="04090025"/>
    <w:lvl w:ilvl="0">
      <w:start w:val="1"/>
      <w:numFmt w:val="decimal"/>
      <w:pStyle w:val="Titre1"/>
      <w:lvlText w:val="%1"/>
      <w:lvlJc w:val="left"/>
      <w:pPr>
        <w:ind w:left="574" w:hanging="432"/>
      </w:pPr>
    </w:lvl>
    <w:lvl w:ilvl="1">
      <w:start w:val="1"/>
      <w:numFmt w:val="decimal"/>
      <w:pStyle w:val="Titre2"/>
      <w:lvlText w:val="%1.%2"/>
      <w:lvlJc w:val="left"/>
      <w:pPr>
        <w:ind w:left="576" w:hanging="576"/>
      </w:pPr>
    </w:lvl>
    <w:lvl w:ilvl="2">
      <w:start w:val="1"/>
      <w:numFmt w:val="decimal"/>
      <w:pStyle w:val="Titre3"/>
      <w:lvlText w:val="%1.%2.%3"/>
      <w:lvlJc w:val="left"/>
      <w:pPr>
        <w:ind w:left="720" w:hanging="720"/>
      </w:pPr>
    </w:lvl>
    <w:lvl w:ilvl="3">
      <w:start w:val="1"/>
      <w:numFmt w:val="decimal"/>
      <w:pStyle w:val="Titre4"/>
      <w:lvlText w:val="%1.%2.%3.%4"/>
      <w:lvlJc w:val="left"/>
      <w:pPr>
        <w:ind w:left="864" w:hanging="864"/>
      </w:pPr>
    </w:lvl>
    <w:lvl w:ilvl="4">
      <w:start w:val="1"/>
      <w:numFmt w:val="decimal"/>
      <w:pStyle w:val="Titre5"/>
      <w:lvlText w:val="%1.%2.%3.%4.%5"/>
      <w:lvlJc w:val="left"/>
      <w:pPr>
        <w:ind w:left="1008" w:hanging="1008"/>
      </w:pPr>
    </w:lvl>
    <w:lvl w:ilvl="5">
      <w:start w:val="1"/>
      <w:numFmt w:val="decimal"/>
      <w:pStyle w:val="Titre6"/>
      <w:lvlText w:val="%1.%2.%3.%4.%5.%6"/>
      <w:lvlJc w:val="left"/>
      <w:pPr>
        <w:ind w:left="1152" w:hanging="1152"/>
      </w:pPr>
    </w:lvl>
    <w:lvl w:ilvl="6">
      <w:start w:val="1"/>
      <w:numFmt w:val="decimal"/>
      <w:pStyle w:val="Titre7"/>
      <w:lvlText w:val="%1.%2.%3.%4.%5.%6.%7"/>
      <w:lvlJc w:val="left"/>
      <w:pPr>
        <w:ind w:left="1296" w:hanging="1296"/>
      </w:pPr>
    </w:lvl>
    <w:lvl w:ilvl="7">
      <w:start w:val="1"/>
      <w:numFmt w:val="decimal"/>
      <w:pStyle w:val="Titre8"/>
      <w:lvlText w:val="%1.%2.%3.%4.%5.%6.%7.%8"/>
      <w:lvlJc w:val="left"/>
      <w:pPr>
        <w:ind w:left="1440" w:hanging="1440"/>
      </w:pPr>
    </w:lvl>
    <w:lvl w:ilvl="8">
      <w:start w:val="1"/>
      <w:numFmt w:val="decimal"/>
      <w:pStyle w:val="Titre9"/>
      <w:lvlText w:val="%1.%2.%3.%4.%5.%6.%7.%8.%9"/>
      <w:lvlJc w:val="left"/>
      <w:pPr>
        <w:ind w:left="1584" w:hanging="1584"/>
      </w:pPr>
    </w:lvl>
  </w:abstractNum>
  <w:num w:numId="1">
    <w:abstractNumId w:val="18"/>
  </w:num>
  <w:num w:numId="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9"/>
  </w:num>
  <w:num w:numId="4">
    <w:abstractNumId w:val="12"/>
  </w:num>
  <w:num w:numId="5">
    <w:abstractNumId w:val="6"/>
  </w:num>
  <w:num w:numId="6">
    <w:abstractNumId w:val="17"/>
  </w:num>
  <w:num w:numId="7">
    <w:abstractNumId w:val="14"/>
  </w:num>
  <w:num w:numId="8">
    <w:abstractNumId w:val="16"/>
  </w:num>
  <w:num w:numId="9">
    <w:abstractNumId w:val="13"/>
  </w:num>
  <w:num w:numId="10">
    <w:abstractNumId w:val="11"/>
  </w:num>
  <w:num w:numId="11">
    <w:abstractNumId w:val="15"/>
  </w:num>
  <w:num w:numId="1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4"/>
  </w:num>
  <w:num w:numId="1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8"/>
  </w:num>
  <w:num w:numId="16">
    <w:abstractNumId w:val="7"/>
  </w:num>
  <w:num w:numId="17">
    <w:abstractNumId w:val="1"/>
  </w:num>
  <w:num w:numId="18">
    <w:abstractNumId w:val="5"/>
  </w:num>
  <w:num w:numId="19">
    <w:abstractNumId w:val="2"/>
  </w:num>
  <w:num w:numId="20">
    <w:abstractNumId w:val="3"/>
  </w:num>
  <w:num w:numId="21">
    <w:abstractNumId w:val="0"/>
  </w:num>
  <w:num w:numId="22">
    <w:abstractNumId w:val="10"/>
  </w:num>
  <w:num w:numId="23">
    <w:abstractNumId w:val="8"/>
  </w:num>
  <w:num w:numId="24">
    <w:abstractNumId w:val="18"/>
  </w:num>
  <w:num w:numId="25">
    <w:abstractNumId w:val="18"/>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ctiveWritingStyle w:appName="MSWord" w:lang="en-GB" w:vendorID="64" w:dllVersion="6" w:nlCheck="1" w:checkStyle="1"/>
  <w:activeWritingStyle w:appName="MSWord" w:lang="en-US" w:vendorID="64" w:dllVersion="6" w:nlCheck="1" w:checkStyle="1"/>
  <w:activeWritingStyle w:appName="MSWord" w:lang="fr-FR" w:vendorID="64" w:dllVersion="6" w:nlCheck="1" w:checkStyle="0"/>
  <w:activeWritingStyle w:appName="MSWord" w:lang="de-DE" w:vendorID="64" w:dllVersion="6" w:nlCheck="1" w:checkStyle="1"/>
  <w:activeWritingStyle w:appName="MSWord" w:lang="de-AT" w:vendorID="64" w:dllVersion="6" w:nlCheck="1" w:checkStyle="1"/>
  <w:activeWritingStyle w:appName="MSWord" w:lang="fr-FR" w:vendorID="64" w:dllVersion="4096" w:nlCheck="1" w:checkStyle="0"/>
  <w:activeWritingStyle w:appName="MSWord" w:lang="en-GB" w:vendorID="64" w:dllVersion="4096" w:nlCheck="1" w:checkStyle="0"/>
  <w:activeWritingStyle w:appName="MSWord" w:lang="nb-NO" w:vendorID="64" w:dllVersion="6" w:nlCheck="1" w:checkStyle="0"/>
  <w:activeWritingStyle w:appName="MSWord" w:lang="en-AU" w:vendorID="64" w:dllVersion="6" w:nlCheck="1" w:checkStyle="1"/>
  <w:activeWritingStyle w:appName="MSWord" w:lang="en-GB" w:vendorID="64" w:dllVersion="0" w:nlCheck="1" w:checkStyle="0"/>
  <w:activeWritingStyle w:appName="MSWord" w:lang="fr-FR" w:vendorID="64" w:dllVersion="0" w:nlCheck="1" w:checkStyle="0"/>
  <w:activeWritingStyle w:appName="MSWord" w:lang="en-US" w:vendorID="64" w:dllVersion="0" w:nlCheck="1" w:checkStyle="0"/>
  <w:activeWritingStyle w:appName="MSWord" w:lang="en-US" w:vendorID="64" w:dllVersion="4096" w:nlCheck="1" w:checkStyle="0"/>
  <w:activeWritingStyle w:appName="MSWord" w:lang="it-IT" w:vendorID="64" w:dllVersion="0" w:nlCheck="1" w:checkStyle="0"/>
  <w:activeWritingStyle w:appName="MSWord" w:lang="it-IT" w:vendorID="64" w:dllVersion="6" w:nlCheck="1" w:checkStyle="0"/>
  <w:defaultTabStop w:val="708"/>
  <w:hyphenationZone w:val="425"/>
  <w:drawingGridHorizontalSpacing w:val="110"/>
  <w:displayHorizont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529D0"/>
    <w:rsid w:val="0000078D"/>
    <w:rsid w:val="00000CEF"/>
    <w:rsid w:val="000010CF"/>
    <w:rsid w:val="00001821"/>
    <w:rsid w:val="00001EEA"/>
    <w:rsid w:val="00002046"/>
    <w:rsid w:val="00002499"/>
    <w:rsid w:val="00002889"/>
    <w:rsid w:val="00003259"/>
    <w:rsid w:val="000034D4"/>
    <w:rsid w:val="00004655"/>
    <w:rsid w:val="00004BEF"/>
    <w:rsid w:val="00004D84"/>
    <w:rsid w:val="0000531D"/>
    <w:rsid w:val="00006CA9"/>
    <w:rsid w:val="00007770"/>
    <w:rsid w:val="00010882"/>
    <w:rsid w:val="00011470"/>
    <w:rsid w:val="00011487"/>
    <w:rsid w:val="00011E0C"/>
    <w:rsid w:val="000122DC"/>
    <w:rsid w:val="000127C9"/>
    <w:rsid w:val="000128A9"/>
    <w:rsid w:val="00012926"/>
    <w:rsid w:val="00012A60"/>
    <w:rsid w:val="0001389E"/>
    <w:rsid w:val="00014B97"/>
    <w:rsid w:val="00014BB5"/>
    <w:rsid w:val="00014CDD"/>
    <w:rsid w:val="000150FA"/>
    <w:rsid w:val="000152F8"/>
    <w:rsid w:val="00015FC6"/>
    <w:rsid w:val="00016322"/>
    <w:rsid w:val="00016549"/>
    <w:rsid w:val="00017562"/>
    <w:rsid w:val="0002123C"/>
    <w:rsid w:val="0002243D"/>
    <w:rsid w:val="000232B4"/>
    <w:rsid w:val="000234F8"/>
    <w:rsid w:val="00023823"/>
    <w:rsid w:val="00023E0F"/>
    <w:rsid w:val="00023E95"/>
    <w:rsid w:val="00024C6B"/>
    <w:rsid w:val="00025836"/>
    <w:rsid w:val="0002753E"/>
    <w:rsid w:val="00027954"/>
    <w:rsid w:val="00030214"/>
    <w:rsid w:val="00030259"/>
    <w:rsid w:val="0003225B"/>
    <w:rsid w:val="0003277E"/>
    <w:rsid w:val="00032941"/>
    <w:rsid w:val="0003327E"/>
    <w:rsid w:val="000339FF"/>
    <w:rsid w:val="00033D8F"/>
    <w:rsid w:val="00034127"/>
    <w:rsid w:val="0003507E"/>
    <w:rsid w:val="00035E20"/>
    <w:rsid w:val="00040130"/>
    <w:rsid w:val="000405EE"/>
    <w:rsid w:val="00040826"/>
    <w:rsid w:val="00040FB0"/>
    <w:rsid w:val="0004197D"/>
    <w:rsid w:val="00043AFA"/>
    <w:rsid w:val="0004430D"/>
    <w:rsid w:val="00044320"/>
    <w:rsid w:val="00044385"/>
    <w:rsid w:val="00044A04"/>
    <w:rsid w:val="00045D96"/>
    <w:rsid w:val="000466F6"/>
    <w:rsid w:val="000502EC"/>
    <w:rsid w:val="000506A4"/>
    <w:rsid w:val="000510B9"/>
    <w:rsid w:val="00051699"/>
    <w:rsid w:val="00051E8B"/>
    <w:rsid w:val="00052FF5"/>
    <w:rsid w:val="000539B5"/>
    <w:rsid w:val="000542A2"/>
    <w:rsid w:val="000545AF"/>
    <w:rsid w:val="000551D4"/>
    <w:rsid w:val="000554A9"/>
    <w:rsid w:val="000555E6"/>
    <w:rsid w:val="00056098"/>
    <w:rsid w:val="000565C4"/>
    <w:rsid w:val="0005691A"/>
    <w:rsid w:val="00056E55"/>
    <w:rsid w:val="0005756C"/>
    <w:rsid w:val="00057A11"/>
    <w:rsid w:val="00057CFD"/>
    <w:rsid w:val="00057FDE"/>
    <w:rsid w:val="00060DC6"/>
    <w:rsid w:val="00063B17"/>
    <w:rsid w:val="00063CCA"/>
    <w:rsid w:val="00064039"/>
    <w:rsid w:val="00064649"/>
    <w:rsid w:val="0006596C"/>
    <w:rsid w:val="0006666F"/>
    <w:rsid w:val="00067E0F"/>
    <w:rsid w:val="000701F3"/>
    <w:rsid w:val="000706C9"/>
    <w:rsid w:val="00070AC8"/>
    <w:rsid w:val="00070DA8"/>
    <w:rsid w:val="00070E22"/>
    <w:rsid w:val="0007105D"/>
    <w:rsid w:val="00071329"/>
    <w:rsid w:val="00072E27"/>
    <w:rsid w:val="00073815"/>
    <w:rsid w:val="00073D9E"/>
    <w:rsid w:val="00076FF4"/>
    <w:rsid w:val="00077363"/>
    <w:rsid w:val="00077890"/>
    <w:rsid w:val="00077E8B"/>
    <w:rsid w:val="000801D2"/>
    <w:rsid w:val="00080427"/>
    <w:rsid w:val="00081066"/>
    <w:rsid w:val="000810FA"/>
    <w:rsid w:val="00081BD0"/>
    <w:rsid w:val="000835A8"/>
    <w:rsid w:val="00083C84"/>
    <w:rsid w:val="00083D2D"/>
    <w:rsid w:val="00084253"/>
    <w:rsid w:val="00084B54"/>
    <w:rsid w:val="0008572E"/>
    <w:rsid w:val="00085CCC"/>
    <w:rsid w:val="0008630F"/>
    <w:rsid w:val="000874F4"/>
    <w:rsid w:val="000913A2"/>
    <w:rsid w:val="0009187F"/>
    <w:rsid w:val="00092AFC"/>
    <w:rsid w:val="000931DE"/>
    <w:rsid w:val="00093852"/>
    <w:rsid w:val="0009536D"/>
    <w:rsid w:val="00095718"/>
    <w:rsid w:val="000957EF"/>
    <w:rsid w:val="00095917"/>
    <w:rsid w:val="00095F30"/>
    <w:rsid w:val="00097660"/>
    <w:rsid w:val="00097A5B"/>
    <w:rsid w:val="000A2039"/>
    <w:rsid w:val="000A37A7"/>
    <w:rsid w:val="000A424A"/>
    <w:rsid w:val="000A435D"/>
    <w:rsid w:val="000A44EB"/>
    <w:rsid w:val="000A4E03"/>
    <w:rsid w:val="000A51AB"/>
    <w:rsid w:val="000A5E7B"/>
    <w:rsid w:val="000A6049"/>
    <w:rsid w:val="000A7D30"/>
    <w:rsid w:val="000B16DD"/>
    <w:rsid w:val="000B1800"/>
    <w:rsid w:val="000B220A"/>
    <w:rsid w:val="000B2599"/>
    <w:rsid w:val="000B2D13"/>
    <w:rsid w:val="000B30DF"/>
    <w:rsid w:val="000B46E9"/>
    <w:rsid w:val="000B4ABC"/>
    <w:rsid w:val="000B5A35"/>
    <w:rsid w:val="000B62F4"/>
    <w:rsid w:val="000B6BAD"/>
    <w:rsid w:val="000B76B3"/>
    <w:rsid w:val="000B7D06"/>
    <w:rsid w:val="000C0455"/>
    <w:rsid w:val="000C10E7"/>
    <w:rsid w:val="000C1DEF"/>
    <w:rsid w:val="000C1DFD"/>
    <w:rsid w:val="000C1EC1"/>
    <w:rsid w:val="000C2176"/>
    <w:rsid w:val="000C2284"/>
    <w:rsid w:val="000C2CBB"/>
    <w:rsid w:val="000C2DB9"/>
    <w:rsid w:val="000C34C4"/>
    <w:rsid w:val="000C38CF"/>
    <w:rsid w:val="000C3D9A"/>
    <w:rsid w:val="000C4BC4"/>
    <w:rsid w:val="000C4EC1"/>
    <w:rsid w:val="000C6464"/>
    <w:rsid w:val="000C6FFE"/>
    <w:rsid w:val="000C725E"/>
    <w:rsid w:val="000C7936"/>
    <w:rsid w:val="000C7A28"/>
    <w:rsid w:val="000D206F"/>
    <w:rsid w:val="000D2378"/>
    <w:rsid w:val="000D362F"/>
    <w:rsid w:val="000D3880"/>
    <w:rsid w:val="000D462C"/>
    <w:rsid w:val="000D50CE"/>
    <w:rsid w:val="000D539D"/>
    <w:rsid w:val="000E121D"/>
    <w:rsid w:val="000E177B"/>
    <w:rsid w:val="000E235D"/>
    <w:rsid w:val="000E2904"/>
    <w:rsid w:val="000E2CF8"/>
    <w:rsid w:val="000E4058"/>
    <w:rsid w:val="000E4C0C"/>
    <w:rsid w:val="000E5813"/>
    <w:rsid w:val="000E63BE"/>
    <w:rsid w:val="000E6577"/>
    <w:rsid w:val="000E6FE8"/>
    <w:rsid w:val="000E7DA5"/>
    <w:rsid w:val="000F0455"/>
    <w:rsid w:val="000F09D2"/>
    <w:rsid w:val="000F1800"/>
    <w:rsid w:val="000F1E68"/>
    <w:rsid w:val="000F24A9"/>
    <w:rsid w:val="000F28D7"/>
    <w:rsid w:val="000F2B2D"/>
    <w:rsid w:val="000F3443"/>
    <w:rsid w:val="000F3976"/>
    <w:rsid w:val="000F533B"/>
    <w:rsid w:val="000F5A27"/>
    <w:rsid w:val="000F733C"/>
    <w:rsid w:val="000F7547"/>
    <w:rsid w:val="000F7B57"/>
    <w:rsid w:val="00101225"/>
    <w:rsid w:val="001017AD"/>
    <w:rsid w:val="00101ECE"/>
    <w:rsid w:val="001025EC"/>
    <w:rsid w:val="0010270F"/>
    <w:rsid w:val="00103B0B"/>
    <w:rsid w:val="00104DFD"/>
    <w:rsid w:val="00105286"/>
    <w:rsid w:val="0010618B"/>
    <w:rsid w:val="0010723C"/>
    <w:rsid w:val="00110067"/>
    <w:rsid w:val="00110389"/>
    <w:rsid w:val="00110C4C"/>
    <w:rsid w:val="00112375"/>
    <w:rsid w:val="001127BF"/>
    <w:rsid w:val="00112D6B"/>
    <w:rsid w:val="001130DD"/>
    <w:rsid w:val="001135E8"/>
    <w:rsid w:val="0011410F"/>
    <w:rsid w:val="00115015"/>
    <w:rsid w:val="00116C7A"/>
    <w:rsid w:val="00117F77"/>
    <w:rsid w:val="00120F8C"/>
    <w:rsid w:val="00121186"/>
    <w:rsid w:val="0012165D"/>
    <w:rsid w:val="00122758"/>
    <w:rsid w:val="00122E3C"/>
    <w:rsid w:val="001231D9"/>
    <w:rsid w:val="0012341C"/>
    <w:rsid w:val="0012364E"/>
    <w:rsid w:val="0012395A"/>
    <w:rsid w:val="00123C8D"/>
    <w:rsid w:val="00123E71"/>
    <w:rsid w:val="001243E7"/>
    <w:rsid w:val="00124EFD"/>
    <w:rsid w:val="00125AC5"/>
    <w:rsid w:val="001261D6"/>
    <w:rsid w:val="00126AF8"/>
    <w:rsid w:val="00127926"/>
    <w:rsid w:val="001311CA"/>
    <w:rsid w:val="0013180D"/>
    <w:rsid w:val="00131A25"/>
    <w:rsid w:val="001322C1"/>
    <w:rsid w:val="001339A0"/>
    <w:rsid w:val="00133CBD"/>
    <w:rsid w:val="00133E29"/>
    <w:rsid w:val="00134005"/>
    <w:rsid w:val="0013429C"/>
    <w:rsid w:val="001342CD"/>
    <w:rsid w:val="001365C2"/>
    <w:rsid w:val="0013779D"/>
    <w:rsid w:val="00137997"/>
    <w:rsid w:val="001404F4"/>
    <w:rsid w:val="00140BDD"/>
    <w:rsid w:val="001421F6"/>
    <w:rsid w:val="00142C51"/>
    <w:rsid w:val="00143D57"/>
    <w:rsid w:val="0014402D"/>
    <w:rsid w:val="001442B8"/>
    <w:rsid w:val="00144E5B"/>
    <w:rsid w:val="00145321"/>
    <w:rsid w:val="00145795"/>
    <w:rsid w:val="00146198"/>
    <w:rsid w:val="001467C8"/>
    <w:rsid w:val="00146937"/>
    <w:rsid w:val="00146AD8"/>
    <w:rsid w:val="00146EA5"/>
    <w:rsid w:val="00146EAF"/>
    <w:rsid w:val="00147B0C"/>
    <w:rsid w:val="001503C4"/>
    <w:rsid w:val="00151078"/>
    <w:rsid w:val="00151CBC"/>
    <w:rsid w:val="001521C3"/>
    <w:rsid w:val="0015235A"/>
    <w:rsid w:val="0015330E"/>
    <w:rsid w:val="0015431A"/>
    <w:rsid w:val="001546CD"/>
    <w:rsid w:val="001552F0"/>
    <w:rsid w:val="001555CE"/>
    <w:rsid w:val="00155A3D"/>
    <w:rsid w:val="0015638A"/>
    <w:rsid w:val="00156E6D"/>
    <w:rsid w:val="00157744"/>
    <w:rsid w:val="00161754"/>
    <w:rsid w:val="00161E1E"/>
    <w:rsid w:val="00162011"/>
    <w:rsid w:val="0016341E"/>
    <w:rsid w:val="00163B9E"/>
    <w:rsid w:val="00163D04"/>
    <w:rsid w:val="001642F8"/>
    <w:rsid w:val="00164C52"/>
    <w:rsid w:val="001657C6"/>
    <w:rsid w:val="0016664A"/>
    <w:rsid w:val="001667A1"/>
    <w:rsid w:val="00166C0A"/>
    <w:rsid w:val="00170926"/>
    <w:rsid w:val="001714B9"/>
    <w:rsid w:val="00171603"/>
    <w:rsid w:val="00171717"/>
    <w:rsid w:val="00171A70"/>
    <w:rsid w:val="00172493"/>
    <w:rsid w:val="00173F50"/>
    <w:rsid w:val="00175613"/>
    <w:rsid w:val="001761EC"/>
    <w:rsid w:val="00176AC2"/>
    <w:rsid w:val="00177786"/>
    <w:rsid w:val="001777A0"/>
    <w:rsid w:val="00177D21"/>
    <w:rsid w:val="001802D5"/>
    <w:rsid w:val="001804CA"/>
    <w:rsid w:val="00180EFA"/>
    <w:rsid w:val="001811D9"/>
    <w:rsid w:val="00181B0F"/>
    <w:rsid w:val="00181E4E"/>
    <w:rsid w:val="00183337"/>
    <w:rsid w:val="00183918"/>
    <w:rsid w:val="0018440F"/>
    <w:rsid w:val="00184BC3"/>
    <w:rsid w:val="00185B44"/>
    <w:rsid w:val="00185F06"/>
    <w:rsid w:val="00185F47"/>
    <w:rsid w:val="00186C10"/>
    <w:rsid w:val="00186F8D"/>
    <w:rsid w:val="00187165"/>
    <w:rsid w:val="0018778F"/>
    <w:rsid w:val="00187AF2"/>
    <w:rsid w:val="00187B45"/>
    <w:rsid w:val="00187CCD"/>
    <w:rsid w:val="001902C2"/>
    <w:rsid w:val="00190E97"/>
    <w:rsid w:val="00191B6D"/>
    <w:rsid w:val="00191DCC"/>
    <w:rsid w:val="00192561"/>
    <w:rsid w:val="00192A06"/>
    <w:rsid w:val="001941E7"/>
    <w:rsid w:val="001946DF"/>
    <w:rsid w:val="00195A7E"/>
    <w:rsid w:val="00195E61"/>
    <w:rsid w:val="0019636B"/>
    <w:rsid w:val="001965B3"/>
    <w:rsid w:val="001978D7"/>
    <w:rsid w:val="001978DC"/>
    <w:rsid w:val="0019795E"/>
    <w:rsid w:val="00197C6E"/>
    <w:rsid w:val="001A03AF"/>
    <w:rsid w:val="001A0DD4"/>
    <w:rsid w:val="001A1854"/>
    <w:rsid w:val="001A22A1"/>
    <w:rsid w:val="001A2DA8"/>
    <w:rsid w:val="001A482E"/>
    <w:rsid w:val="001A5F35"/>
    <w:rsid w:val="001A6BAC"/>
    <w:rsid w:val="001A72DB"/>
    <w:rsid w:val="001A746C"/>
    <w:rsid w:val="001A7609"/>
    <w:rsid w:val="001A7D35"/>
    <w:rsid w:val="001B00E3"/>
    <w:rsid w:val="001B1173"/>
    <w:rsid w:val="001B1E27"/>
    <w:rsid w:val="001B2055"/>
    <w:rsid w:val="001B22A9"/>
    <w:rsid w:val="001B2A55"/>
    <w:rsid w:val="001B315D"/>
    <w:rsid w:val="001B4D44"/>
    <w:rsid w:val="001B4D6F"/>
    <w:rsid w:val="001B5C72"/>
    <w:rsid w:val="001B69E9"/>
    <w:rsid w:val="001B7873"/>
    <w:rsid w:val="001B7B0B"/>
    <w:rsid w:val="001C02CD"/>
    <w:rsid w:val="001C1411"/>
    <w:rsid w:val="001C248C"/>
    <w:rsid w:val="001C3B2E"/>
    <w:rsid w:val="001C479A"/>
    <w:rsid w:val="001C4C41"/>
    <w:rsid w:val="001C5DEB"/>
    <w:rsid w:val="001C5FC6"/>
    <w:rsid w:val="001C673F"/>
    <w:rsid w:val="001C6EA9"/>
    <w:rsid w:val="001C7179"/>
    <w:rsid w:val="001C7766"/>
    <w:rsid w:val="001C7D3C"/>
    <w:rsid w:val="001D0A44"/>
    <w:rsid w:val="001D0A7B"/>
    <w:rsid w:val="001D240E"/>
    <w:rsid w:val="001D2447"/>
    <w:rsid w:val="001D2A84"/>
    <w:rsid w:val="001D2B11"/>
    <w:rsid w:val="001D4A30"/>
    <w:rsid w:val="001D4DC4"/>
    <w:rsid w:val="001D4EE9"/>
    <w:rsid w:val="001D547C"/>
    <w:rsid w:val="001D5A31"/>
    <w:rsid w:val="001D74E2"/>
    <w:rsid w:val="001E0131"/>
    <w:rsid w:val="001E0FCA"/>
    <w:rsid w:val="001E1949"/>
    <w:rsid w:val="001E1A38"/>
    <w:rsid w:val="001E37CE"/>
    <w:rsid w:val="001E438A"/>
    <w:rsid w:val="001E4C29"/>
    <w:rsid w:val="001E5AF3"/>
    <w:rsid w:val="001E5C25"/>
    <w:rsid w:val="001F03DA"/>
    <w:rsid w:val="001F1B47"/>
    <w:rsid w:val="001F3557"/>
    <w:rsid w:val="001F382A"/>
    <w:rsid w:val="001F6D76"/>
    <w:rsid w:val="00203816"/>
    <w:rsid w:val="002044D1"/>
    <w:rsid w:val="002052D8"/>
    <w:rsid w:val="00206FB1"/>
    <w:rsid w:val="00207163"/>
    <w:rsid w:val="00207F9D"/>
    <w:rsid w:val="0021051C"/>
    <w:rsid w:val="002112E0"/>
    <w:rsid w:val="00212364"/>
    <w:rsid w:val="002128EE"/>
    <w:rsid w:val="00212BE4"/>
    <w:rsid w:val="0021334A"/>
    <w:rsid w:val="00214209"/>
    <w:rsid w:val="0021481D"/>
    <w:rsid w:val="002153E2"/>
    <w:rsid w:val="00215C64"/>
    <w:rsid w:val="002163B7"/>
    <w:rsid w:val="002170DD"/>
    <w:rsid w:val="00217A0D"/>
    <w:rsid w:val="00217C5B"/>
    <w:rsid w:val="00217D6C"/>
    <w:rsid w:val="0022087B"/>
    <w:rsid w:val="00221F10"/>
    <w:rsid w:val="002229FB"/>
    <w:rsid w:val="002231B7"/>
    <w:rsid w:val="002240DC"/>
    <w:rsid w:val="00225374"/>
    <w:rsid w:val="00226C6F"/>
    <w:rsid w:val="002272A7"/>
    <w:rsid w:val="0023003C"/>
    <w:rsid w:val="00230370"/>
    <w:rsid w:val="0023109A"/>
    <w:rsid w:val="00232303"/>
    <w:rsid w:val="00232931"/>
    <w:rsid w:val="00232A39"/>
    <w:rsid w:val="00233F74"/>
    <w:rsid w:val="00234B37"/>
    <w:rsid w:val="00234B75"/>
    <w:rsid w:val="00236EAC"/>
    <w:rsid w:val="002377C1"/>
    <w:rsid w:val="002429C5"/>
    <w:rsid w:val="00243F56"/>
    <w:rsid w:val="0024432E"/>
    <w:rsid w:val="00244E50"/>
    <w:rsid w:val="00244FB4"/>
    <w:rsid w:val="00245466"/>
    <w:rsid w:val="00245B47"/>
    <w:rsid w:val="00246733"/>
    <w:rsid w:val="00246964"/>
    <w:rsid w:val="00247250"/>
    <w:rsid w:val="0024740D"/>
    <w:rsid w:val="00250B9C"/>
    <w:rsid w:val="00250F26"/>
    <w:rsid w:val="0025188E"/>
    <w:rsid w:val="00251ABA"/>
    <w:rsid w:val="00252A7F"/>
    <w:rsid w:val="002553F9"/>
    <w:rsid w:val="00255CEE"/>
    <w:rsid w:val="00255D4C"/>
    <w:rsid w:val="00256B41"/>
    <w:rsid w:val="002573C5"/>
    <w:rsid w:val="00260AAF"/>
    <w:rsid w:val="00261EC4"/>
    <w:rsid w:val="00262175"/>
    <w:rsid w:val="00266506"/>
    <w:rsid w:val="00266A35"/>
    <w:rsid w:val="00267346"/>
    <w:rsid w:val="0026763D"/>
    <w:rsid w:val="0027005A"/>
    <w:rsid w:val="002701BA"/>
    <w:rsid w:val="002709C5"/>
    <w:rsid w:val="00271CF0"/>
    <w:rsid w:val="0027266A"/>
    <w:rsid w:val="00272B0D"/>
    <w:rsid w:val="0027315D"/>
    <w:rsid w:val="002739B6"/>
    <w:rsid w:val="00273A25"/>
    <w:rsid w:val="00273C94"/>
    <w:rsid w:val="00274472"/>
    <w:rsid w:val="002746D8"/>
    <w:rsid w:val="00274975"/>
    <w:rsid w:val="00274991"/>
    <w:rsid w:val="00274FD6"/>
    <w:rsid w:val="00275523"/>
    <w:rsid w:val="00275A0E"/>
    <w:rsid w:val="00277041"/>
    <w:rsid w:val="00277D38"/>
    <w:rsid w:val="00280C8B"/>
    <w:rsid w:val="0028109A"/>
    <w:rsid w:val="00281131"/>
    <w:rsid w:val="00281503"/>
    <w:rsid w:val="00281905"/>
    <w:rsid w:val="0028275E"/>
    <w:rsid w:val="00282A12"/>
    <w:rsid w:val="0028357F"/>
    <w:rsid w:val="00283ED9"/>
    <w:rsid w:val="0028470D"/>
    <w:rsid w:val="0028626C"/>
    <w:rsid w:val="0028756B"/>
    <w:rsid w:val="0028797B"/>
    <w:rsid w:val="00287AD4"/>
    <w:rsid w:val="00290697"/>
    <w:rsid w:val="00290D46"/>
    <w:rsid w:val="00291788"/>
    <w:rsid w:val="00291BF3"/>
    <w:rsid w:val="00291C06"/>
    <w:rsid w:val="00292523"/>
    <w:rsid w:val="002925B6"/>
    <w:rsid w:val="0029384C"/>
    <w:rsid w:val="00293AF3"/>
    <w:rsid w:val="00294B1C"/>
    <w:rsid w:val="00294C18"/>
    <w:rsid w:val="00295614"/>
    <w:rsid w:val="00295C38"/>
    <w:rsid w:val="0029621A"/>
    <w:rsid w:val="002964D4"/>
    <w:rsid w:val="0029703B"/>
    <w:rsid w:val="0029733C"/>
    <w:rsid w:val="002976DF"/>
    <w:rsid w:val="002A007F"/>
    <w:rsid w:val="002A0ED1"/>
    <w:rsid w:val="002A1201"/>
    <w:rsid w:val="002A150B"/>
    <w:rsid w:val="002A18AE"/>
    <w:rsid w:val="002A1C7D"/>
    <w:rsid w:val="002A2C9F"/>
    <w:rsid w:val="002A36B0"/>
    <w:rsid w:val="002A3B23"/>
    <w:rsid w:val="002A3CC1"/>
    <w:rsid w:val="002A4333"/>
    <w:rsid w:val="002A54F2"/>
    <w:rsid w:val="002A6856"/>
    <w:rsid w:val="002A7BA0"/>
    <w:rsid w:val="002A7DA8"/>
    <w:rsid w:val="002A7F96"/>
    <w:rsid w:val="002B0CC4"/>
    <w:rsid w:val="002B0EC1"/>
    <w:rsid w:val="002B1189"/>
    <w:rsid w:val="002B16EB"/>
    <w:rsid w:val="002B2005"/>
    <w:rsid w:val="002B20DF"/>
    <w:rsid w:val="002B644E"/>
    <w:rsid w:val="002B7481"/>
    <w:rsid w:val="002B775C"/>
    <w:rsid w:val="002C09C7"/>
    <w:rsid w:val="002C0AFB"/>
    <w:rsid w:val="002C0EE3"/>
    <w:rsid w:val="002C17FD"/>
    <w:rsid w:val="002C1E9B"/>
    <w:rsid w:val="002C2597"/>
    <w:rsid w:val="002C3000"/>
    <w:rsid w:val="002C30C3"/>
    <w:rsid w:val="002C311F"/>
    <w:rsid w:val="002C364F"/>
    <w:rsid w:val="002C3A70"/>
    <w:rsid w:val="002C40E4"/>
    <w:rsid w:val="002C5584"/>
    <w:rsid w:val="002C57D9"/>
    <w:rsid w:val="002C5B39"/>
    <w:rsid w:val="002C63AD"/>
    <w:rsid w:val="002C6861"/>
    <w:rsid w:val="002C69A0"/>
    <w:rsid w:val="002C7CDD"/>
    <w:rsid w:val="002C7F27"/>
    <w:rsid w:val="002D0379"/>
    <w:rsid w:val="002D05F1"/>
    <w:rsid w:val="002D19EE"/>
    <w:rsid w:val="002D2767"/>
    <w:rsid w:val="002D27FB"/>
    <w:rsid w:val="002D291A"/>
    <w:rsid w:val="002D2A8E"/>
    <w:rsid w:val="002D2DEF"/>
    <w:rsid w:val="002D3286"/>
    <w:rsid w:val="002D3C65"/>
    <w:rsid w:val="002D453C"/>
    <w:rsid w:val="002D496A"/>
    <w:rsid w:val="002D4CDE"/>
    <w:rsid w:val="002D509F"/>
    <w:rsid w:val="002D50E3"/>
    <w:rsid w:val="002D557F"/>
    <w:rsid w:val="002D612B"/>
    <w:rsid w:val="002D6C1A"/>
    <w:rsid w:val="002D6E88"/>
    <w:rsid w:val="002D6F64"/>
    <w:rsid w:val="002E0F39"/>
    <w:rsid w:val="002E3990"/>
    <w:rsid w:val="002E46A3"/>
    <w:rsid w:val="002E5887"/>
    <w:rsid w:val="002E5F7F"/>
    <w:rsid w:val="002E5FB9"/>
    <w:rsid w:val="002E790E"/>
    <w:rsid w:val="002E7A8D"/>
    <w:rsid w:val="002E7D1E"/>
    <w:rsid w:val="002E7DDC"/>
    <w:rsid w:val="002E7EF8"/>
    <w:rsid w:val="002F131B"/>
    <w:rsid w:val="002F14C8"/>
    <w:rsid w:val="002F171C"/>
    <w:rsid w:val="002F22DA"/>
    <w:rsid w:val="002F4E9D"/>
    <w:rsid w:val="002F5A88"/>
    <w:rsid w:val="002F71D5"/>
    <w:rsid w:val="002F7BFB"/>
    <w:rsid w:val="00300092"/>
    <w:rsid w:val="00300408"/>
    <w:rsid w:val="003004D3"/>
    <w:rsid w:val="003006E6"/>
    <w:rsid w:val="0030078F"/>
    <w:rsid w:val="00303B4D"/>
    <w:rsid w:val="00303CD7"/>
    <w:rsid w:val="00304EE9"/>
    <w:rsid w:val="003055D0"/>
    <w:rsid w:val="00305748"/>
    <w:rsid w:val="00305E2C"/>
    <w:rsid w:val="00305E54"/>
    <w:rsid w:val="00306245"/>
    <w:rsid w:val="00306441"/>
    <w:rsid w:val="00306BE4"/>
    <w:rsid w:val="00307938"/>
    <w:rsid w:val="00307A09"/>
    <w:rsid w:val="00310F62"/>
    <w:rsid w:val="0031164D"/>
    <w:rsid w:val="00311754"/>
    <w:rsid w:val="00312E3D"/>
    <w:rsid w:val="0031421C"/>
    <w:rsid w:val="00314647"/>
    <w:rsid w:val="003156AF"/>
    <w:rsid w:val="00315A31"/>
    <w:rsid w:val="00315ABF"/>
    <w:rsid w:val="00316E93"/>
    <w:rsid w:val="0031715C"/>
    <w:rsid w:val="003178F4"/>
    <w:rsid w:val="00320986"/>
    <w:rsid w:val="003209FF"/>
    <w:rsid w:val="00321FE4"/>
    <w:rsid w:val="003232CF"/>
    <w:rsid w:val="00324209"/>
    <w:rsid w:val="00324A73"/>
    <w:rsid w:val="00324E0C"/>
    <w:rsid w:val="00324ED4"/>
    <w:rsid w:val="00325299"/>
    <w:rsid w:val="003259BF"/>
    <w:rsid w:val="00325D45"/>
    <w:rsid w:val="0032677D"/>
    <w:rsid w:val="003268DF"/>
    <w:rsid w:val="003269AC"/>
    <w:rsid w:val="00326BF3"/>
    <w:rsid w:val="00327AC9"/>
    <w:rsid w:val="00331F32"/>
    <w:rsid w:val="003320E6"/>
    <w:rsid w:val="003325AB"/>
    <w:rsid w:val="0033285B"/>
    <w:rsid w:val="003340D3"/>
    <w:rsid w:val="00334D9E"/>
    <w:rsid w:val="00334E3B"/>
    <w:rsid w:val="00335EFE"/>
    <w:rsid w:val="00336261"/>
    <w:rsid w:val="00336302"/>
    <w:rsid w:val="0033680D"/>
    <w:rsid w:val="0033699D"/>
    <w:rsid w:val="00336AA8"/>
    <w:rsid w:val="00337235"/>
    <w:rsid w:val="0034001E"/>
    <w:rsid w:val="003401EF"/>
    <w:rsid w:val="003402EC"/>
    <w:rsid w:val="00340743"/>
    <w:rsid w:val="00340FD9"/>
    <w:rsid w:val="00341A09"/>
    <w:rsid w:val="0034230E"/>
    <w:rsid w:val="00342407"/>
    <w:rsid w:val="00343D78"/>
    <w:rsid w:val="00345649"/>
    <w:rsid w:val="003456CE"/>
    <w:rsid w:val="00347056"/>
    <w:rsid w:val="003476FA"/>
    <w:rsid w:val="00347C28"/>
    <w:rsid w:val="00350BCE"/>
    <w:rsid w:val="00350C85"/>
    <w:rsid w:val="00350EAC"/>
    <w:rsid w:val="00350FB2"/>
    <w:rsid w:val="003511FE"/>
    <w:rsid w:val="0035172C"/>
    <w:rsid w:val="00351C90"/>
    <w:rsid w:val="00351EA0"/>
    <w:rsid w:val="00351EB8"/>
    <w:rsid w:val="00351F60"/>
    <w:rsid w:val="00351F8A"/>
    <w:rsid w:val="00351FD1"/>
    <w:rsid w:val="00352A6B"/>
    <w:rsid w:val="003533C5"/>
    <w:rsid w:val="00353A5B"/>
    <w:rsid w:val="00353B46"/>
    <w:rsid w:val="0035426E"/>
    <w:rsid w:val="003556ED"/>
    <w:rsid w:val="00355CF6"/>
    <w:rsid w:val="00356FC5"/>
    <w:rsid w:val="00357458"/>
    <w:rsid w:val="003614DA"/>
    <w:rsid w:val="003615D5"/>
    <w:rsid w:val="0036188B"/>
    <w:rsid w:val="00361F35"/>
    <w:rsid w:val="003624D6"/>
    <w:rsid w:val="003629FE"/>
    <w:rsid w:val="00363BF1"/>
    <w:rsid w:val="00363D6F"/>
    <w:rsid w:val="003649C8"/>
    <w:rsid w:val="00365CF6"/>
    <w:rsid w:val="00366D9E"/>
    <w:rsid w:val="00367D21"/>
    <w:rsid w:val="00367EC1"/>
    <w:rsid w:val="00371FEA"/>
    <w:rsid w:val="003720AF"/>
    <w:rsid w:val="00372902"/>
    <w:rsid w:val="00372CFC"/>
    <w:rsid w:val="00373B64"/>
    <w:rsid w:val="0037457F"/>
    <w:rsid w:val="00374964"/>
    <w:rsid w:val="00374BBE"/>
    <w:rsid w:val="003752C2"/>
    <w:rsid w:val="0037610D"/>
    <w:rsid w:val="0037719E"/>
    <w:rsid w:val="00377F20"/>
    <w:rsid w:val="00377F82"/>
    <w:rsid w:val="003802C3"/>
    <w:rsid w:val="00380D2C"/>
    <w:rsid w:val="00380E0B"/>
    <w:rsid w:val="0038114A"/>
    <w:rsid w:val="00381443"/>
    <w:rsid w:val="003816DE"/>
    <w:rsid w:val="00381B14"/>
    <w:rsid w:val="003829B4"/>
    <w:rsid w:val="00383026"/>
    <w:rsid w:val="00383971"/>
    <w:rsid w:val="00383F2B"/>
    <w:rsid w:val="0038484D"/>
    <w:rsid w:val="00386038"/>
    <w:rsid w:val="0038683B"/>
    <w:rsid w:val="00386CFD"/>
    <w:rsid w:val="00386FA6"/>
    <w:rsid w:val="00387247"/>
    <w:rsid w:val="00390D94"/>
    <w:rsid w:val="00391B98"/>
    <w:rsid w:val="00392965"/>
    <w:rsid w:val="00396641"/>
    <w:rsid w:val="0039776D"/>
    <w:rsid w:val="003979C7"/>
    <w:rsid w:val="003A0A05"/>
    <w:rsid w:val="003A0B56"/>
    <w:rsid w:val="003A2600"/>
    <w:rsid w:val="003A319E"/>
    <w:rsid w:val="003A3EE7"/>
    <w:rsid w:val="003A420F"/>
    <w:rsid w:val="003A45C9"/>
    <w:rsid w:val="003A5C9D"/>
    <w:rsid w:val="003A6446"/>
    <w:rsid w:val="003A73CD"/>
    <w:rsid w:val="003A7FC8"/>
    <w:rsid w:val="003B0E50"/>
    <w:rsid w:val="003B1037"/>
    <w:rsid w:val="003B1074"/>
    <w:rsid w:val="003B18C7"/>
    <w:rsid w:val="003B19EC"/>
    <w:rsid w:val="003B1E05"/>
    <w:rsid w:val="003B26F9"/>
    <w:rsid w:val="003B41BA"/>
    <w:rsid w:val="003B491D"/>
    <w:rsid w:val="003B5DCC"/>
    <w:rsid w:val="003B6265"/>
    <w:rsid w:val="003B7A07"/>
    <w:rsid w:val="003B7A58"/>
    <w:rsid w:val="003B7C7B"/>
    <w:rsid w:val="003B7F20"/>
    <w:rsid w:val="003C0299"/>
    <w:rsid w:val="003C03D1"/>
    <w:rsid w:val="003C08B3"/>
    <w:rsid w:val="003C0CCF"/>
    <w:rsid w:val="003C0E45"/>
    <w:rsid w:val="003C2D53"/>
    <w:rsid w:val="003C341D"/>
    <w:rsid w:val="003C345E"/>
    <w:rsid w:val="003C4171"/>
    <w:rsid w:val="003C45C9"/>
    <w:rsid w:val="003C475F"/>
    <w:rsid w:val="003C53B5"/>
    <w:rsid w:val="003C6154"/>
    <w:rsid w:val="003C6CAB"/>
    <w:rsid w:val="003C780C"/>
    <w:rsid w:val="003D0609"/>
    <w:rsid w:val="003D1461"/>
    <w:rsid w:val="003D2C43"/>
    <w:rsid w:val="003D2D4F"/>
    <w:rsid w:val="003D3B32"/>
    <w:rsid w:val="003D4765"/>
    <w:rsid w:val="003D4877"/>
    <w:rsid w:val="003D4CB1"/>
    <w:rsid w:val="003D5C6F"/>
    <w:rsid w:val="003D5CBB"/>
    <w:rsid w:val="003D5D30"/>
    <w:rsid w:val="003D64D7"/>
    <w:rsid w:val="003D78E1"/>
    <w:rsid w:val="003E0899"/>
    <w:rsid w:val="003E0936"/>
    <w:rsid w:val="003E0B19"/>
    <w:rsid w:val="003E2A56"/>
    <w:rsid w:val="003E35B9"/>
    <w:rsid w:val="003E3F69"/>
    <w:rsid w:val="003E40DB"/>
    <w:rsid w:val="003E480A"/>
    <w:rsid w:val="003E4817"/>
    <w:rsid w:val="003E4C56"/>
    <w:rsid w:val="003E4C57"/>
    <w:rsid w:val="003E5243"/>
    <w:rsid w:val="003E545B"/>
    <w:rsid w:val="003E556D"/>
    <w:rsid w:val="003E5B04"/>
    <w:rsid w:val="003E5C97"/>
    <w:rsid w:val="003E6BAD"/>
    <w:rsid w:val="003E7846"/>
    <w:rsid w:val="003E7901"/>
    <w:rsid w:val="003E7DF1"/>
    <w:rsid w:val="003F0003"/>
    <w:rsid w:val="003F04E1"/>
    <w:rsid w:val="003F0D24"/>
    <w:rsid w:val="003F0F18"/>
    <w:rsid w:val="003F11A9"/>
    <w:rsid w:val="003F1429"/>
    <w:rsid w:val="003F164B"/>
    <w:rsid w:val="003F1861"/>
    <w:rsid w:val="003F2247"/>
    <w:rsid w:val="003F3B32"/>
    <w:rsid w:val="003F3DD7"/>
    <w:rsid w:val="003F49DC"/>
    <w:rsid w:val="003F4A27"/>
    <w:rsid w:val="003F5DD4"/>
    <w:rsid w:val="003F6D2A"/>
    <w:rsid w:val="003F750D"/>
    <w:rsid w:val="00400281"/>
    <w:rsid w:val="00400A72"/>
    <w:rsid w:val="00401400"/>
    <w:rsid w:val="004022CA"/>
    <w:rsid w:val="00402EE1"/>
    <w:rsid w:val="00402F17"/>
    <w:rsid w:val="00404008"/>
    <w:rsid w:val="0040476D"/>
    <w:rsid w:val="0040484B"/>
    <w:rsid w:val="00405E7E"/>
    <w:rsid w:val="00406835"/>
    <w:rsid w:val="00406FED"/>
    <w:rsid w:val="004070C7"/>
    <w:rsid w:val="00407F74"/>
    <w:rsid w:val="00410A82"/>
    <w:rsid w:val="00411396"/>
    <w:rsid w:val="004123FA"/>
    <w:rsid w:val="00412C1C"/>
    <w:rsid w:val="00412E33"/>
    <w:rsid w:val="00413F24"/>
    <w:rsid w:val="004144D3"/>
    <w:rsid w:val="00414E9B"/>
    <w:rsid w:val="00414EAF"/>
    <w:rsid w:val="00414F2D"/>
    <w:rsid w:val="00415657"/>
    <w:rsid w:val="00415673"/>
    <w:rsid w:val="00417239"/>
    <w:rsid w:val="00417F26"/>
    <w:rsid w:val="004205E5"/>
    <w:rsid w:val="00421411"/>
    <w:rsid w:val="004214ED"/>
    <w:rsid w:val="0042160D"/>
    <w:rsid w:val="00422429"/>
    <w:rsid w:val="00422650"/>
    <w:rsid w:val="004237B6"/>
    <w:rsid w:val="004242DF"/>
    <w:rsid w:val="00424B93"/>
    <w:rsid w:val="004258E9"/>
    <w:rsid w:val="00425C77"/>
    <w:rsid w:val="0042735A"/>
    <w:rsid w:val="00427532"/>
    <w:rsid w:val="00430DD2"/>
    <w:rsid w:val="0043104F"/>
    <w:rsid w:val="00431374"/>
    <w:rsid w:val="00431FD2"/>
    <w:rsid w:val="0043240E"/>
    <w:rsid w:val="004325BB"/>
    <w:rsid w:val="004328D0"/>
    <w:rsid w:val="00432BEA"/>
    <w:rsid w:val="004337D8"/>
    <w:rsid w:val="00434B3E"/>
    <w:rsid w:val="00435270"/>
    <w:rsid w:val="00435A79"/>
    <w:rsid w:val="004360F4"/>
    <w:rsid w:val="004363A9"/>
    <w:rsid w:val="00436F5D"/>
    <w:rsid w:val="004373E5"/>
    <w:rsid w:val="0044005B"/>
    <w:rsid w:val="00440E07"/>
    <w:rsid w:val="00440F2E"/>
    <w:rsid w:val="0044100C"/>
    <w:rsid w:val="0044227F"/>
    <w:rsid w:val="004424B6"/>
    <w:rsid w:val="004425E3"/>
    <w:rsid w:val="004426D5"/>
    <w:rsid w:val="00442E67"/>
    <w:rsid w:val="004446A7"/>
    <w:rsid w:val="00445FD1"/>
    <w:rsid w:val="004471DB"/>
    <w:rsid w:val="004474E9"/>
    <w:rsid w:val="0044770A"/>
    <w:rsid w:val="0045094B"/>
    <w:rsid w:val="004519E5"/>
    <w:rsid w:val="00452559"/>
    <w:rsid w:val="004536BC"/>
    <w:rsid w:val="00454251"/>
    <w:rsid w:val="004549FD"/>
    <w:rsid w:val="00454D2B"/>
    <w:rsid w:val="0045668D"/>
    <w:rsid w:val="00456AC3"/>
    <w:rsid w:val="00457ED3"/>
    <w:rsid w:val="00460E2D"/>
    <w:rsid w:val="00462002"/>
    <w:rsid w:val="00462245"/>
    <w:rsid w:val="00462697"/>
    <w:rsid w:val="00462857"/>
    <w:rsid w:val="00462E14"/>
    <w:rsid w:val="00462FD7"/>
    <w:rsid w:val="0046494A"/>
    <w:rsid w:val="00466634"/>
    <w:rsid w:val="00467D38"/>
    <w:rsid w:val="00470121"/>
    <w:rsid w:val="004702AD"/>
    <w:rsid w:val="004706C4"/>
    <w:rsid w:val="00471E34"/>
    <w:rsid w:val="00472A04"/>
    <w:rsid w:val="00472E85"/>
    <w:rsid w:val="00473272"/>
    <w:rsid w:val="00473423"/>
    <w:rsid w:val="004736E5"/>
    <w:rsid w:val="00473CCD"/>
    <w:rsid w:val="00474BB0"/>
    <w:rsid w:val="00475913"/>
    <w:rsid w:val="004763A2"/>
    <w:rsid w:val="00476721"/>
    <w:rsid w:val="00476974"/>
    <w:rsid w:val="00476C88"/>
    <w:rsid w:val="00476D64"/>
    <w:rsid w:val="004772D0"/>
    <w:rsid w:val="00480557"/>
    <w:rsid w:val="0048060D"/>
    <w:rsid w:val="0048104E"/>
    <w:rsid w:val="00481601"/>
    <w:rsid w:val="00481DCE"/>
    <w:rsid w:val="00484FB9"/>
    <w:rsid w:val="00485123"/>
    <w:rsid w:val="00485C22"/>
    <w:rsid w:val="00487923"/>
    <w:rsid w:val="00487CD1"/>
    <w:rsid w:val="00487D37"/>
    <w:rsid w:val="0049012B"/>
    <w:rsid w:val="00491A81"/>
    <w:rsid w:val="00491C0D"/>
    <w:rsid w:val="00491E3F"/>
    <w:rsid w:val="00492ABF"/>
    <w:rsid w:val="0049482F"/>
    <w:rsid w:val="00495231"/>
    <w:rsid w:val="00495600"/>
    <w:rsid w:val="00495B8C"/>
    <w:rsid w:val="00495DC4"/>
    <w:rsid w:val="00496F2C"/>
    <w:rsid w:val="00497D1C"/>
    <w:rsid w:val="004A1438"/>
    <w:rsid w:val="004A1821"/>
    <w:rsid w:val="004A1A46"/>
    <w:rsid w:val="004A2671"/>
    <w:rsid w:val="004A2782"/>
    <w:rsid w:val="004A320C"/>
    <w:rsid w:val="004A3293"/>
    <w:rsid w:val="004A5535"/>
    <w:rsid w:val="004A6BB0"/>
    <w:rsid w:val="004A7F78"/>
    <w:rsid w:val="004B06C4"/>
    <w:rsid w:val="004B18D5"/>
    <w:rsid w:val="004B2CB3"/>
    <w:rsid w:val="004B2CBD"/>
    <w:rsid w:val="004B3DC9"/>
    <w:rsid w:val="004B481F"/>
    <w:rsid w:val="004B4A1E"/>
    <w:rsid w:val="004B501E"/>
    <w:rsid w:val="004B5501"/>
    <w:rsid w:val="004B6040"/>
    <w:rsid w:val="004B63B1"/>
    <w:rsid w:val="004B7078"/>
    <w:rsid w:val="004B7161"/>
    <w:rsid w:val="004B77AD"/>
    <w:rsid w:val="004C0358"/>
    <w:rsid w:val="004C0653"/>
    <w:rsid w:val="004C0824"/>
    <w:rsid w:val="004C0D1E"/>
    <w:rsid w:val="004C13BE"/>
    <w:rsid w:val="004C1610"/>
    <w:rsid w:val="004C2283"/>
    <w:rsid w:val="004C24B3"/>
    <w:rsid w:val="004C27C7"/>
    <w:rsid w:val="004C3B3E"/>
    <w:rsid w:val="004C3E35"/>
    <w:rsid w:val="004C4020"/>
    <w:rsid w:val="004C421B"/>
    <w:rsid w:val="004C4B93"/>
    <w:rsid w:val="004C5091"/>
    <w:rsid w:val="004C6151"/>
    <w:rsid w:val="004C7915"/>
    <w:rsid w:val="004C797D"/>
    <w:rsid w:val="004D0861"/>
    <w:rsid w:val="004D0D2B"/>
    <w:rsid w:val="004D0EC4"/>
    <w:rsid w:val="004D29E6"/>
    <w:rsid w:val="004D2E19"/>
    <w:rsid w:val="004D33FB"/>
    <w:rsid w:val="004D36B2"/>
    <w:rsid w:val="004D485E"/>
    <w:rsid w:val="004D4872"/>
    <w:rsid w:val="004D4CF4"/>
    <w:rsid w:val="004D5B86"/>
    <w:rsid w:val="004D704C"/>
    <w:rsid w:val="004D7568"/>
    <w:rsid w:val="004E056F"/>
    <w:rsid w:val="004E1950"/>
    <w:rsid w:val="004E30F9"/>
    <w:rsid w:val="004E3B55"/>
    <w:rsid w:val="004E42D7"/>
    <w:rsid w:val="004E43C9"/>
    <w:rsid w:val="004E44BC"/>
    <w:rsid w:val="004E5141"/>
    <w:rsid w:val="004E54B3"/>
    <w:rsid w:val="004E5566"/>
    <w:rsid w:val="004E702D"/>
    <w:rsid w:val="004E7906"/>
    <w:rsid w:val="004E7C1C"/>
    <w:rsid w:val="004E7EDD"/>
    <w:rsid w:val="004F06B3"/>
    <w:rsid w:val="004F08D0"/>
    <w:rsid w:val="004F2C60"/>
    <w:rsid w:val="004F365B"/>
    <w:rsid w:val="004F3D3F"/>
    <w:rsid w:val="004F3D90"/>
    <w:rsid w:val="004F4DBA"/>
    <w:rsid w:val="00500D72"/>
    <w:rsid w:val="005016A9"/>
    <w:rsid w:val="00501C58"/>
    <w:rsid w:val="00502CD7"/>
    <w:rsid w:val="00503225"/>
    <w:rsid w:val="00503247"/>
    <w:rsid w:val="00503D58"/>
    <w:rsid w:val="00503E9C"/>
    <w:rsid w:val="005046A2"/>
    <w:rsid w:val="00505CEE"/>
    <w:rsid w:val="00506378"/>
    <w:rsid w:val="0050688D"/>
    <w:rsid w:val="00506A7B"/>
    <w:rsid w:val="00506C68"/>
    <w:rsid w:val="005070C8"/>
    <w:rsid w:val="0050744C"/>
    <w:rsid w:val="005076F1"/>
    <w:rsid w:val="00507FB7"/>
    <w:rsid w:val="005109C9"/>
    <w:rsid w:val="00510E9D"/>
    <w:rsid w:val="005114E0"/>
    <w:rsid w:val="00511805"/>
    <w:rsid w:val="00512A78"/>
    <w:rsid w:val="00512C55"/>
    <w:rsid w:val="00512EBE"/>
    <w:rsid w:val="00514D8C"/>
    <w:rsid w:val="00515099"/>
    <w:rsid w:val="005150D4"/>
    <w:rsid w:val="005162E9"/>
    <w:rsid w:val="00516C47"/>
    <w:rsid w:val="00517E1A"/>
    <w:rsid w:val="0052129C"/>
    <w:rsid w:val="00521A25"/>
    <w:rsid w:val="00521DF6"/>
    <w:rsid w:val="0052201E"/>
    <w:rsid w:val="0052244F"/>
    <w:rsid w:val="00522595"/>
    <w:rsid w:val="00522750"/>
    <w:rsid w:val="00522901"/>
    <w:rsid w:val="00524826"/>
    <w:rsid w:val="005257A8"/>
    <w:rsid w:val="00525A08"/>
    <w:rsid w:val="00525FA5"/>
    <w:rsid w:val="00525FC4"/>
    <w:rsid w:val="00526FBB"/>
    <w:rsid w:val="00527DF8"/>
    <w:rsid w:val="0053016A"/>
    <w:rsid w:val="00531373"/>
    <w:rsid w:val="00531744"/>
    <w:rsid w:val="0053199E"/>
    <w:rsid w:val="00532433"/>
    <w:rsid w:val="00533A8C"/>
    <w:rsid w:val="00533CCA"/>
    <w:rsid w:val="005349DE"/>
    <w:rsid w:val="00535F5F"/>
    <w:rsid w:val="005377B2"/>
    <w:rsid w:val="00540970"/>
    <w:rsid w:val="00541DBC"/>
    <w:rsid w:val="005449D8"/>
    <w:rsid w:val="00544E6E"/>
    <w:rsid w:val="00544E8D"/>
    <w:rsid w:val="00545EC8"/>
    <w:rsid w:val="005508D6"/>
    <w:rsid w:val="00550E9E"/>
    <w:rsid w:val="00551B71"/>
    <w:rsid w:val="00553248"/>
    <w:rsid w:val="0055428A"/>
    <w:rsid w:val="0055775C"/>
    <w:rsid w:val="00557DE4"/>
    <w:rsid w:val="0056027E"/>
    <w:rsid w:val="0056148A"/>
    <w:rsid w:val="005636C2"/>
    <w:rsid w:val="00564537"/>
    <w:rsid w:val="005651E1"/>
    <w:rsid w:val="00565728"/>
    <w:rsid w:val="00565F65"/>
    <w:rsid w:val="00565F72"/>
    <w:rsid w:val="00566110"/>
    <w:rsid w:val="005667EE"/>
    <w:rsid w:val="00567556"/>
    <w:rsid w:val="005709A3"/>
    <w:rsid w:val="00570DAE"/>
    <w:rsid w:val="0057166C"/>
    <w:rsid w:val="005723E6"/>
    <w:rsid w:val="00573149"/>
    <w:rsid w:val="00573CA5"/>
    <w:rsid w:val="005758EF"/>
    <w:rsid w:val="00575F33"/>
    <w:rsid w:val="00575F92"/>
    <w:rsid w:val="005764CC"/>
    <w:rsid w:val="00577573"/>
    <w:rsid w:val="0057767E"/>
    <w:rsid w:val="00577B8A"/>
    <w:rsid w:val="00577CC9"/>
    <w:rsid w:val="00577FFE"/>
    <w:rsid w:val="00581442"/>
    <w:rsid w:val="0058262D"/>
    <w:rsid w:val="00583126"/>
    <w:rsid w:val="0058370D"/>
    <w:rsid w:val="00584075"/>
    <w:rsid w:val="005841D8"/>
    <w:rsid w:val="0058434D"/>
    <w:rsid w:val="00584525"/>
    <w:rsid w:val="005845AD"/>
    <w:rsid w:val="00585DC7"/>
    <w:rsid w:val="005877B3"/>
    <w:rsid w:val="005905B9"/>
    <w:rsid w:val="005906B6"/>
    <w:rsid w:val="005907C6"/>
    <w:rsid w:val="00590FE6"/>
    <w:rsid w:val="0059165E"/>
    <w:rsid w:val="00591A16"/>
    <w:rsid w:val="0059203B"/>
    <w:rsid w:val="005933AD"/>
    <w:rsid w:val="005937F2"/>
    <w:rsid w:val="005941FE"/>
    <w:rsid w:val="005954D1"/>
    <w:rsid w:val="005962BE"/>
    <w:rsid w:val="005968B0"/>
    <w:rsid w:val="00596965"/>
    <w:rsid w:val="00597264"/>
    <w:rsid w:val="005978D8"/>
    <w:rsid w:val="005A07BE"/>
    <w:rsid w:val="005A0CE6"/>
    <w:rsid w:val="005A0CEB"/>
    <w:rsid w:val="005A0DA9"/>
    <w:rsid w:val="005A1B39"/>
    <w:rsid w:val="005A2C77"/>
    <w:rsid w:val="005A32EA"/>
    <w:rsid w:val="005A376B"/>
    <w:rsid w:val="005A398E"/>
    <w:rsid w:val="005A4CAA"/>
    <w:rsid w:val="005A4F5D"/>
    <w:rsid w:val="005A5208"/>
    <w:rsid w:val="005A6842"/>
    <w:rsid w:val="005A6FB4"/>
    <w:rsid w:val="005A7720"/>
    <w:rsid w:val="005B160D"/>
    <w:rsid w:val="005B24C9"/>
    <w:rsid w:val="005B2A08"/>
    <w:rsid w:val="005B2AE7"/>
    <w:rsid w:val="005B2AEF"/>
    <w:rsid w:val="005B2FC1"/>
    <w:rsid w:val="005B3BBA"/>
    <w:rsid w:val="005B4062"/>
    <w:rsid w:val="005B4B3D"/>
    <w:rsid w:val="005B4BDF"/>
    <w:rsid w:val="005B5B25"/>
    <w:rsid w:val="005B5E0D"/>
    <w:rsid w:val="005B622D"/>
    <w:rsid w:val="005B681D"/>
    <w:rsid w:val="005B6CA0"/>
    <w:rsid w:val="005B7778"/>
    <w:rsid w:val="005C0D80"/>
    <w:rsid w:val="005C125F"/>
    <w:rsid w:val="005C1DC4"/>
    <w:rsid w:val="005C5727"/>
    <w:rsid w:val="005C59B6"/>
    <w:rsid w:val="005C61CC"/>
    <w:rsid w:val="005C6D38"/>
    <w:rsid w:val="005C6E19"/>
    <w:rsid w:val="005C6FDA"/>
    <w:rsid w:val="005C74FE"/>
    <w:rsid w:val="005D07A6"/>
    <w:rsid w:val="005D10E8"/>
    <w:rsid w:val="005D2572"/>
    <w:rsid w:val="005D2921"/>
    <w:rsid w:val="005D2F33"/>
    <w:rsid w:val="005D3D71"/>
    <w:rsid w:val="005D5B2F"/>
    <w:rsid w:val="005D6E21"/>
    <w:rsid w:val="005D7550"/>
    <w:rsid w:val="005D7990"/>
    <w:rsid w:val="005E128E"/>
    <w:rsid w:val="005E19C2"/>
    <w:rsid w:val="005E2752"/>
    <w:rsid w:val="005E27B6"/>
    <w:rsid w:val="005E31D8"/>
    <w:rsid w:val="005E417C"/>
    <w:rsid w:val="005E5530"/>
    <w:rsid w:val="005E60C1"/>
    <w:rsid w:val="005E6952"/>
    <w:rsid w:val="005F0283"/>
    <w:rsid w:val="005F0C6D"/>
    <w:rsid w:val="005F241F"/>
    <w:rsid w:val="005F2982"/>
    <w:rsid w:val="005F4178"/>
    <w:rsid w:val="005F494F"/>
    <w:rsid w:val="005F4C48"/>
    <w:rsid w:val="005F4D4C"/>
    <w:rsid w:val="005F5881"/>
    <w:rsid w:val="005F589C"/>
    <w:rsid w:val="005F59BD"/>
    <w:rsid w:val="005F5E5F"/>
    <w:rsid w:val="005F6932"/>
    <w:rsid w:val="005F6C85"/>
    <w:rsid w:val="005F6FA1"/>
    <w:rsid w:val="005F72DE"/>
    <w:rsid w:val="005F795A"/>
    <w:rsid w:val="005F7C82"/>
    <w:rsid w:val="00600425"/>
    <w:rsid w:val="00601293"/>
    <w:rsid w:val="00602BB4"/>
    <w:rsid w:val="00603CEF"/>
    <w:rsid w:val="0060408D"/>
    <w:rsid w:val="006052ED"/>
    <w:rsid w:val="00606643"/>
    <w:rsid w:val="0060725A"/>
    <w:rsid w:val="00607634"/>
    <w:rsid w:val="00607FF6"/>
    <w:rsid w:val="00611245"/>
    <w:rsid w:val="00611CE2"/>
    <w:rsid w:val="006142AD"/>
    <w:rsid w:val="00615B57"/>
    <w:rsid w:val="00615BAE"/>
    <w:rsid w:val="00616661"/>
    <w:rsid w:val="0061750B"/>
    <w:rsid w:val="006206E4"/>
    <w:rsid w:val="006207FE"/>
    <w:rsid w:val="006213EE"/>
    <w:rsid w:val="006223E9"/>
    <w:rsid w:val="00622B5F"/>
    <w:rsid w:val="0062301F"/>
    <w:rsid w:val="006231FA"/>
    <w:rsid w:val="00623C15"/>
    <w:rsid w:val="00623EEF"/>
    <w:rsid w:val="0062443D"/>
    <w:rsid w:val="00624630"/>
    <w:rsid w:val="00624CE5"/>
    <w:rsid w:val="00625984"/>
    <w:rsid w:val="0062757F"/>
    <w:rsid w:val="006305A9"/>
    <w:rsid w:val="006311B5"/>
    <w:rsid w:val="006315D1"/>
    <w:rsid w:val="00631B1D"/>
    <w:rsid w:val="00632009"/>
    <w:rsid w:val="00632423"/>
    <w:rsid w:val="00633685"/>
    <w:rsid w:val="00633A27"/>
    <w:rsid w:val="0063526B"/>
    <w:rsid w:val="006356DD"/>
    <w:rsid w:val="00636343"/>
    <w:rsid w:val="006365D5"/>
    <w:rsid w:val="00637F2F"/>
    <w:rsid w:val="006401BB"/>
    <w:rsid w:val="0064069F"/>
    <w:rsid w:val="006407FD"/>
    <w:rsid w:val="00640CE7"/>
    <w:rsid w:val="00640DCA"/>
    <w:rsid w:val="006418C0"/>
    <w:rsid w:val="00642134"/>
    <w:rsid w:val="00642929"/>
    <w:rsid w:val="00643373"/>
    <w:rsid w:val="00643494"/>
    <w:rsid w:val="00643903"/>
    <w:rsid w:val="006439D3"/>
    <w:rsid w:val="00643C82"/>
    <w:rsid w:val="006459CB"/>
    <w:rsid w:val="00646220"/>
    <w:rsid w:val="00646EBE"/>
    <w:rsid w:val="00650425"/>
    <w:rsid w:val="00651583"/>
    <w:rsid w:val="006519D6"/>
    <w:rsid w:val="00651D50"/>
    <w:rsid w:val="006532AF"/>
    <w:rsid w:val="00653A2E"/>
    <w:rsid w:val="00653C49"/>
    <w:rsid w:val="0065415E"/>
    <w:rsid w:val="00654474"/>
    <w:rsid w:val="00654AC0"/>
    <w:rsid w:val="00654F50"/>
    <w:rsid w:val="00655306"/>
    <w:rsid w:val="00655523"/>
    <w:rsid w:val="006556AF"/>
    <w:rsid w:val="00655E3C"/>
    <w:rsid w:val="00656F66"/>
    <w:rsid w:val="00657826"/>
    <w:rsid w:val="00657D81"/>
    <w:rsid w:val="00661D6B"/>
    <w:rsid w:val="00663A48"/>
    <w:rsid w:val="00663E00"/>
    <w:rsid w:val="006643E5"/>
    <w:rsid w:val="006649E0"/>
    <w:rsid w:val="00665CD9"/>
    <w:rsid w:val="0066636F"/>
    <w:rsid w:val="00666A51"/>
    <w:rsid w:val="00667751"/>
    <w:rsid w:val="00667762"/>
    <w:rsid w:val="00667892"/>
    <w:rsid w:val="0067008D"/>
    <w:rsid w:val="0067134F"/>
    <w:rsid w:val="00672154"/>
    <w:rsid w:val="0067307E"/>
    <w:rsid w:val="006736E5"/>
    <w:rsid w:val="00674381"/>
    <w:rsid w:val="00674407"/>
    <w:rsid w:val="00674EAD"/>
    <w:rsid w:val="00674ECE"/>
    <w:rsid w:val="0067576F"/>
    <w:rsid w:val="00676AFC"/>
    <w:rsid w:val="00676CE5"/>
    <w:rsid w:val="00677456"/>
    <w:rsid w:val="00677978"/>
    <w:rsid w:val="006805B0"/>
    <w:rsid w:val="006806EC"/>
    <w:rsid w:val="00681749"/>
    <w:rsid w:val="0068240E"/>
    <w:rsid w:val="00682F9E"/>
    <w:rsid w:val="00683054"/>
    <w:rsid w:val="006833B9"/>
    <w:rsid w:val="006836FD"/>
    <w:rsid w:val="00683BCF"/>
    <w:rsid w:val="00683E46"/>
    <w:rsid w:val="00685276"/>
    <w:rsid w:val="00686274"/>
    <w:rsid w:val="00686C57"/>
    <w:rsid w:val="00687270"/>
    <w:rsid w:val="006878CA"/>
    <w:rsid w:val="00687BFB"/>
    <w:rsid w:val="00690953"/>
    <w:rsid w:val="00691510"/>
    <w:rsid w:val="00691F7B"/>
    <w:rsid w:val="006924FD"/>
    <w:rsid w:val="00692B70"/>
    <w:rsid w:val="006960BA"/>
    <w:rsid w:val="0069640C"/>
    <w:rsid w:val="00696BEA"/>
    <w:rsid w:val="0069763A"/>
    <w:rsid w:val="006A020A"/>
    <w:rsid w:val="006A0E91"/>
    <w:rsid w:val="006A165B"/>
    <w:rsid w:val="006A1959"/>
    <w:rsid w:val="006A1D74"/>
    <w:rsid w:val="006A269C"/>
    <w:rsid w:val="006A2B9F"/>
    <w:rsid w:val="006A2FC7"/>
    <w:rsid w:val="006A34DC"/>
    <w:rsid w:val="006A4AC6"/>
    <w:rsid w:val="006A57A2"/>
    <w:rsid w:val="006A5849"/>
    <w:rsid w:val="006A5C2D"/>
    <w:rsid w:val="006A5CB6"/>
    <w:rsid w:val="006A764B"/>
    <w:rsid w:val="006A77C1"/>
    <w:rsid w:val="006B0971"/>
    <w:rsid w:val="006B1C74"/>
    <w:rsid w:val="006B29A7"/>
    <w:rsid w:val="006B2AB2"/>
    <w:rsid w:val="006B3301"/>
    <w:rsid w:val="006B3365"/>
    <w:rsid w:val="006B35CC"/>
    <w:rsid w:val="006B495F"/>
    <w:rsid w:val="006B531A"/>
    <w:rsid w:val="006B5B3C"/>
    <w:rsid w:val="006B5D82"/>
    <w:rsid w:val="006B718E"/>
    <w:rsid w:val="006B73D6"/>
    <w:rsid w:val="006B774E"/>
    <w:rsid w:val="006B796F"/>
    <w:rsid w:val="006C01DA"/>
    <w:rsid w:val="006C09DB"/>
    <w:rsid w:val="006C1C5C"/>
    <w:rsid w:val="006C1C89"/>
    <w:rsid w:val="006C318F"/>
    <w:rsid w:val="006C3E30"/>
    <w:rsid w:val="006C3E34"/>
    <w:rsid w:val="006C45BC"/>
    <w:rsid w:val="006C4D07"/>
    <w:rsid w:val="006C4D6C"/>
    <w:rsid w:val="006C4E16"/>
    <w:rsid w:val="006C4E45"/>
    <w:rsid w:val="006C4F62"/>
    <w:rsid w:val="006D12D8"/>
    <w:rsid w:val="006D134D"/>
    <w:rsid w:val="006D19DF"/>
    <w:rsid w:val="006D239C"/>
    <w:rsid w:val="006D2676"/>
    <w:rsid w:val="006D2A91"/>
    <w:rsid w:val="006D2B5C"/>
    <w:rsid w:val="006D322A"/>
    <w:rsid w:val="006D4122"/>
    <w:rsid w:val="006D46CD"/>
    <w:rsid w:val="006D6128"/>
    <w:rsid w:val="006D65E1"/>
    <w:rsid w:val="006E03F4"/>
    <w:rsid w:val="006E04E0"/>
    <w:rsid w:val="006E09E2"/>
    <w:rsid w:val="006E0CD2"/>
    <w:rsid w:val="006E0D5B"/>
    <w:rsid w:val="006E0F63"/>
    <w:rsid w:val="006E1142"/>
    <w:rsid w:val="006E1A60"/>
    <w:rsid w:val="006E1D5D"/>
    <w:rsid w:val="006E27EF"/>
    <w:rsid w:val="006E3700"/>
    <w:rsid w:val="006E3A21"/>
    <w:rsid w:val="006E6BD3"/>
    <w:rsid w:val="006E6C2F"/>
    <w:rsid w:val="006E7174"/>
    <w:rsid w:val="006F0A35"/>
    <w:rsid w:val="006F1077"/>
    <w:rsid w:val="006F374C"/>
    <w:rsid w:val="006F37E6"/>
    <w:rsid w:val="006F3DB5"/>
    <w:rsid w:val="006F3DD7"/>
    <w:rsid w:val="006F746C"/>
    <w:rsid w:val="007002F2"/>
    <w:rsid w:val="00700F11"/>
    <w:rsid w:val="00700FAB"/>
    <w:rsid w:val="0070105E"/>
    <w:rsid w:val="0070184D"/>
    <w:rsid w:val="00702870"/>
    <w:rsid w:val="00703BAA"/>
    <w:rsid w:val="00704082"/>
    <w:rsid w:val="00704F4A"/>
    <w:rsid w:val="0070521E"/>
    <w:rsid w:val="00710A7C"/>
    <w:rsid w:val="00710D61"/>
    <w:rsid w:val="007110D9"/>
    <w:rsid w:val="0071250F"/>
    <w:rsid w:val="00712725"/>
    <w:rsid w:val="00712E37"/>
    <w:rsid w:val="0071399B"/>
    <w:rsid w:val="00713F5B"/>
    <w:rsid w:val="00714C4A"/>
    <w:rsid w:val="00714ECD"/>
    <w:rsid w:val="00715CF3"/>
    <w:rsid w:val="00716EA8"/>
    <w:rsid w:val="007208E0"/>
    <w:rsid w:val="00722138"/>
    <w:rsid w:val="0072221E"/>
    <w:rsid w:val="00723615"/>
    <w:rsid w:val="007253C8"/>
    <w:rsid w:val="00726A24"/>
    <w:rsid w:val="00726C68"/>
    <w:rsid w:val="00730479"/>
    <w:rsid w:val="00730C5F"/>
    <w:rsid w:val="007318BD"/>
    <w:rsid w:val="00731E22"/>
    <w:rsid w:val="00731ED7"/>
    <w:rsid w:val="0073333F"/>
    <w:rsid w:val="00733CF8"/>
    <w:rsid w:val="00733D59"/>
    <w:rsid w:val="00734997"/>
    <w:rsid w:val="00734B3E"/>
    <w:rsid w:val="00735DFA"/>
    <w:rsid w:val="00735ECC"/>
    <w:rsid w:val="007360DE"/>
    <w:rsid w:val="00736B4B"/>
    <w:rsid w:val="007370E9"/>
    <w:rsid w:val="007402C7"/>
    <w:rsid w:val="0074077F"/>
    <w:rsid w:val="00740D1F"/>
    <w:rsid w:val="00741125"/>
    <w:rsid w:val="007415A2"/>
    <w:rsid w:val="00741796"/>
    <w:rsid w:val="00741C1D"/>
    <w:rsid w:val="0074246B"/>
    <w:rsid w:val="00744145"/>
    <w:rsid w:val="00745F1D"/>
    <w:rsid w:val="007464F7"/>
    <w:rsid w:val="00746BFB"/>
    <w:rsid w:val="0074738A"/>
    <w:rsid w:val="007479D7"/>
    <w:rsid w:val="00747ABD"/>
    <w:rsid w:val="00747B48"/>
    <w:rsid w:val="007505C3"/>
    <w:rsid w:val="00750AAF"/>
    <w:rsid w:val="00751131"/>
    <w:rsid w:val="00751398"/>
    <w:rsid w:val="0075235F"/>
    <w:rsid w:val="007527AC"/>
    <w:rsid w:val="007528F3"/>
    <w:rsid w:val="00753657"/>
    <w:rsid w:val="00753B8B"/>
    <w:rsid w:val="00754066"/>
    <w:rsid w:val="00754503"/>
    <w:rsid w:val="00756B66"/>
    <w:rsid w:val="00756BA4"/>
    <w:rsid w:val="00756E98"/>
    <w:rsid w:val="007609D6"/>
    <w:rsid w:val="00760BA0"/>
    <w:rsid w:val="00760BE7"/>
    <w:rsid w:val="00761456"/>
    <w:rsid w:val="007631B9"/>
    <w:rsid w:val="007632AA"/>
    <w:rsid w:val="00764743"/>
    <w:rsid w:val="007657D6"/>
    <w:rsid w:val="00765AED"/>
    <w:rsid w:val="007660A1"/>
    <w:rsid w:val="00766205"/>
    <w:rsid w:val="0076627C"/>
    <w:rsid w:val="0076722C"/>
    <w:rsid w:val="00773678"/>
    <w:rsid w:val="007740C6"/>
    <w:rsid w:val="00777FF0"/>
    <w:rsid w:val="00780235"/>
    <w:rsid w:val="00781888"/>
    <w:rsid w:val="007824E9"/>
    <w:rsid w:val="007835AB"/>
    <w:rsid w:val="00783750"/>
    <w:rsid w:val="007837BB"/>
    <w:rsid w:val="00783CB8"/>
    <w:rsid w:val="00783E36"/>
    <w:rsid w:val="0078429A"/>
    <w:rsid w:val="0078693E"/>
    <w:rsid w:val="007879B7"/>
    <w:rsid w:val="0079048E"/>
    <w:rsid w:val="007905AB"/>
    <w:rsid w:val="0079072B"/>
    <w:rsid w:val="00790844"/>
    <w:rsid w:val="007912C9"/>
    <w:rsid w:val="00791E74"/>
    <w:rsid w:val="007933E5"/>
    <w:rsid w:val="00793B50"/>
    <w:rsid w:val="00793CFE"/>
    <w:rsid w:val="007943AE"/>
    <w:rsid w:val="00796EA7"/>
    <w:rsid w:val="007A0344"/>
    <w:rsid w:val="007A0EEA"/>
    <w:rsid w:val="007A1B32"/>
    <w:rsid w:val="007A31BC"/>
    <w:rsid w:val="007A4692"/>
    <w:rsid w:val="007A4CE6"/>
    <w:rsid w:val="007A5AF8"/>
    <w:rsid w:val="007A5CF7"/>
    <w:rsid w:val="007A6DC8"/>
    <w:rsid w:val="007A7222"/>
    <w:rsid w:val="007B0008"/>
    <w:rsid w:val="007B09BB"/>
    <w:rsid w:val="007B1CC9"/>
    <w:rsid w:val="007B3E9F"/>
    <w:rsid w:val="007B4D86"/>
    <w:rsid w:val="007B4DA7"/>
    <w:rsid w:val="007B5290"/>
    <w:rsid w:val="007B5962"/>
    <w:rsid w:val="007B6DD8"/>
    <w:rsid w:val="007B7C6E"/>
    <w:rsid w:val="007C079A"/>
    <w:rsid w:val="007C14CB"/>
    <w:rsid w:val="007C2B7A"/>
    <w:rsid w:val="007C339F"/>
    <w:rsid w:val="007C493A"/>
    <w:rsid w:val="007C6151"/>
    <w:rsid w:val="007C6C17"/>
    <w:rsid w:val="007C6F15"/>
    <w:rsid w:val="007C7CB1"/>
    <w:rsid w:val="007D1313"/>
    <w:rsid w:val="007D143A"/>
    <w:rsid w:val="007D17A4"/>
    <w:rsid w:val="007D2AC6"/>
    <w:rsid w:val="007D2C5D"/>
    <w:rsid w:val="007D3ACD"/>
    <w:rsid w:val="007D3D0B"/>
    <w:rsid w:val="007D4A62"/>
    <w:rsid w:val="007D5367"/>
    <w:rsid w:val="007D5B23"/>
    <w:rsid w:val="007D6C64"/>
    <w:rsid w:val="007D799E"/>
    <w:rsid w:val="007D7FA7"/>
    <w:rsid w:val="007E09A2"/>
    <w:rsid w:val="007E1E96"/>
    <w:rsid w:val="007E38C6"/>
    <w:rsid w:val="007E612A"/>
    <w:rsid w:val="007E72EB"/>
    <w:rsid w:val="007E76A2"/>
    <w:rsid w:val="007E7E84"/>
    <w:rsid w:val="007F18A2"/>
    <w:rsid w:val="007F1BC9"/>
    <w:rsid w:val="007F2F74"/>
    <w:rsid w:val="007F32DE"/>
    <w:rsid w:val="007F38B6"/>
    <w:rsid w:val="007F4DF6"/>
    <w:rsid w:val="007F5922"/>
    <w:rsid w:val="007F5F8F"/>
    <w:rsid w:val="007F7995"/>
    <w:rsid w:val="008004AB"/>
    <w:rsid w:val="00800DF9"/>
    <w:rsid w:val="00801157"/>
    <w:rsid w:val="00801D89"/>
    <w:rsid w:val="00802770"/>
    <w:rsid w:val="00803E71"/>
    <w:rsid w:val="0080448F"/>
    <w:rsid w:val="00805274"/>
    <w:rsid w:val="008053DC"/>
    <w:rsid w:val="00805484"/>
    <w:rsid w:val="00805546"/>
    <w:rsid w:val="0080573C"/>
    <w:rsid w:val="008057F3"/>
    <w:rsid w:val="00805AF6"/>
    <w:rsid w:val="00805DB1"/>
    <w:rsid w:val="00806BE0"/>
    <w:rsid w:val="008076B3"/>
    <w:rsid w:val="008077C0"/>
    <w:rsid w:val="00807B87"/>
    <w:rsid w:val="00810E7E"/>
    <w:rsid w:val="008115A5"/>
    <w:rsid w:val="00811602"/>
    <w:rsid w:val="008121CF"/>
    <w:rsid w:val="00812934"/>
    <w:rsid w:val="00812D43"/>
    <w:rsid w:val="00813547"/>
    <w:rsid w:val="0081370B"/>
    <w:rsid w:val="00814322"/>
    <w:rsid w:val="008148D5"/>
    <w:rsid w:val="008153A4"/>
    <w:rsid w:val="00815D74"/>
    <w:rsid w:val="00816512"/>
    <w:rsid w:val="008179C5"/>
    <w:rsid w:val="00817FDB"/>
    <w:rsid w:val="00820952"/>
    <w:rsid w:val="00821655"/>
    <w:rsid w:val="008221A4"/>
    <w:rsid w:val="00822278"/>
    <w:rsid w:val="008230F6"/>
    <w:rsid w:val="008234C7"/>
    <w:rsid w:val="008250EA"/>
    <w:rsid w:val="0082642D"/>
    <w:rsid w:val="008265EF"/>
    <w:rsid w:val="00827A69"/>
    <w:rsid w:val="00830B7B"/>
    <w:rsid w:val="00830DEE"/>
    <w:rsid w:val="00831674"/>
    <w:rsid w:val="00831F7E"/>
    <w:rsid w:val="0083332F"/>
    <w:rsid w:val="008355C9"/>
    <w:rsid w:val="00836467"/>
    <w:rsid w:val="0083660A"/>
    <w:rsid w:val="00836824"/>
    <w:rsid w:val="00836968"/>
    <w:rsid w:val="00836AA6"/>
    <w:rsid w:val="00836BBF"/>
    <w:rsid w:val="00837542"/>
    <w:rsid w:val="00837931"/>
    <w:rsid w:val="00837D02"/>
    <w:rsid w:val="0084006F"/>
    <w:rsid w:val="0084042E"/>
    <w:rsid w:val="0084072A"/>
    <w:rsid w:val="00841063"/>
    <w:rsid w:val="008412F6"/>
    <w:rsid w:val="00843228"/>
    <w:rsid w:val="00843235"/>
    <w:rsid w:val="00843543"/>
    <w:rsid w:val="0084380A"/>
    <w:rsid w:val="008439B5"/>
    <w:rsid w:val="00843A92"/>
    <w:rsid w:val="0084449A"/>
    <w:rsid w:val="008445EE"/>
    <w:rsid w:val="00845126"/>
    <w:rsid w:val="008466A7"/>
    <w:rsid w:val="0084759A"/>
    <w:rsid w:val="008500A4"/>
    <w:rsid w:val="008505E3"/>
    <w:rsid w:val="00851A02"/>
    <w:rsid w:val="00851E67"/>
    <w:rsid w:val="00852439"/>
    <w:rsid w:val="00852A16"/>
    <w:rsid w:val="00852F8C"/>
    <w:rsid w:val="008530C8"/>
    <w:rsid w:val="008556AA"/>
    <w:rsid w:val="008558F2"/>
    <w:rsid w:val="008558F9"/>
    <w:rsid w:val="00856765"/>
    <w:rsid w:val="00856EF8"/>
    <w:rsid w:val="00860692"/>
    <w:rsid w:val="00860DE8"/>
    <w:rsid w:val="0086124B"/>
    <w:rsid w:val="00862634"/>
    <w:rsid w:val="00862E75"/>
    <w:rsid w:val="00862F1F"/>
    <w:rsid w:val="00862FF4"/>
    <w:rsid w:val="00864966"/>
    <w:rsid w:val="00865179"/>
    <w:rsid w:val="008654E7"/>
    <w:rsid w:val="00866AE9"/>
    <w:rsid w:val="00866F3D"/>
    <w:rsid w:val="00867BFE"/>
    <w:rsid w:val="008709B9"/>
    <w:rsid w:val="00870FE6"/>
    <w:rsid w:val="00871718"/>
    <w:rsid w:val="00871AF7"/>
    <w:rsid w:val="00876125"/>
    <w:rsid w:val="008767CE"/>
    <w:rsid w:val="00880D98"/>
    <w:rsid w:val="00881EFB"/>
    <w:rsid w:val="00882359"/>
    <w:rsid w:val="008825EF"/>
    <w:rsid w:val="00882A24"/>
    <w:rsid w:val="00882B0D"/>
    <w:rsid w:val="0088353C"/>
    <w:rsid w:val="008849F0"/>
    <w:rsid w:val="00886976"/>
    <w:rsid w:val="00886AD5"/>
    <w:rsid w:val="008874CF"/>
    <w:rsid w:val="008878F2"/>
    <w:rsid w:val="00887DF1"/>
    <w:rsid w:val="00887FD6"/>
    <w:rsid w:val="0089068E"/>
    <w:rsid w:val="008916AB"/>
    <w:rsid w:val="00891B2C"/>
    <w:rsid w:val="00891D55"/>
    <w:rsid w:val="0089281C"/>
    <w:rsid w:val="00892E46"/>
    <w:rsid w:val="0089438B"/>
    <w:rsid w:val="00894BCD"/>
    <w:rsid w:val="008950C6"/>
    <w:rsid w:val="00895421"/>
    <w:rsid w:val="0089597E"/>
    <w:rsid w:val="00895995"/>
    <w:rsid w:val="00895C7E"/>
    <w:rsid w:val="00895CC1"/>
    <w:rsid w:val="0089628E"/>
    <w:rsid w:val="0089685D"/>
    <w:rsid w:val="00896C4F"/>
    <w:rsid w:val="008970FC"/>
    <w:rsid w:val="008971EF"/>
    <w:rsid w:val="008A031D"/>
    <w:rsid w:val="008A0980"/>
    <w:rsid w:val="008A14BA"/>
    <w:rsid w:val="008A1A2E"/>
    <w:rsid w:val="008A1D7A"/>
    <w:rsid w:val="008A261C"/>
    <w:rsid w:val="008A2C26"/>
    <w:rsid w:val="008A3B13"/>
    <w:rsid w:val="008A42E3"/>
    <w:rsid w:val="008A5739"/>
    <w:rsid w:val="008A5ED3"/>
    <w:rsid w:val="008A643C"/>
    <w:rsid w:val="008A6774"/>
    <w:rsid w:val="008B0475"/>
    <w:rsid w:val="008B0EF2"/>
    <w:rsid w:val="008B293F"/>
    <w:rsid w:val="008B2ED9"/>
    <w:rsid w:val="008B3B6B"/>
    <w:rsid w:val="008B3FA7"/>
    <w:rsid w:val="008B41FA"/>
    <w:rsid w:val="008B42FF"/>
    <w:rsid w:val="008B4513"/>
    <w:rsid w:val="008C00A8"/>
    <w:rsid w:val="008C0279"/>
    <w:rsid w:val="008C0D72"/>
    <w:rsid w:val="008C1B4E"/>
    <w:rsid w:val="008C27E3"/>
    <w:rsid w:val="008C2D7F"/>
    <w:rsid w:val="008C2FB5"/>
    <w:rsid w:val="008C374C"/>
    <w:rsid w:val="008C5481"/>
    <w:rsid w:val="008C598B"/>
    <w:rsid w:val="008C67ED"/>
    <w:rsid w:val="008C6B48"/>
    <w:rsid w:val="008C6C07"/>
    <w:rsid w:val="008D0246"/>
    <w:rsid w:val="008D0A2E"/>
    <w:rsid w:val="008D1843"/>
    <w:rsid w:val="008D2825"/>
    <w:rsid w:val="008D2936"/>
    <w:rsid w:val="008D29BF"/>
    <w:rsid w:val="008D31AD"/>
    <w:rsid w:val="008D43AE"/>
    <w:rsid w:val="008D47AC"/>
    <w:rsid w:val="008D5994"/>
    <w:rsid w:val="008D6A7C"/>
    <w:rsid w:val="008D6AA9"/>
    <w:rsid w:val="008D6CCC"/>
    <w:rsid w:val="008D7F5E"/>
    <w:rsid w:val="008E04D0"/>
    <w:rsid w:val="008E1449"/>
    <w:rsid w:val="008E20EA"/>
    <w:rsid w:val="008E2212"/>
    <w:rsid w:val="008E3116"/>
    <w:rsid w:val="008E3617"/>
    <w:rsid w:val="008E4672"/>
    <w:rsid w:val="008E4A17"/>
    <w:rsid w:val="008E4AA3"/>
    <w:rsid w:val="008E4E57"/>
    <w:rsid w:val="008E5165"/>
    <w:rsid w:val="008E7612"/>
    <w:rsid w:val="008E7C21"/>
    <w:rsid w:val="008E7F81"/>
    <w:rsid w:val="008F01C0"/>
    <w:rsid w:val="008F0543"/>
    <w:rsid w:val="008F06B1"/>
    <w:rsid w:val="008F07D5"/>
    <w:rsid w:val="008F11D3"/>
    <w:rsid w:val="008F13F9"/>
    <w:rsid w:val="008F1AB5"/>
    <w:rsid w:val="008F2356"/>
    <w:rsid w:val="008F29E4"/>
    <w:rsid w:val="008F343C"/>
    <w:rsid w:val="008F4DC9"/>
    <w:rsid w:val="008F588F"/>
    <w:rsid w:val="008F5D01"/>
    <w:rsid w:val="008F73B4"/>
    <w:rsid w:val="0090035A"/>
    <w:rsid w:val="00900F03"/>
    <w:rsid w:val="00901A30"/>
    <w:rsid w:val="00903E28"/>
    <w:rsid w:val="00905303"/>
    <w:rsid w:val="00905DB6"/>
    <w:rsid w:val="00906BE6"/>
    <w:rsid w:val="00907AB6"/>
    <w:rsid w:val="00907CAE"/>
    <w:rsid w:val="00911099"/>
    <w:rsid w:val="009111E6"/>
    <w:rsid w:val="009122F3"/>
    <w:rsid w:val="0091251E"/>
    <w:rsid w:val="00912892"/>
    <w:rsid w:val="00912B6E"/>
    <w:rsid w:val="00912E60"/>
    <w:rsid w:val="0091335C"/>
    <w:rsid w:val="009134BB"/>
    <w:rsid w:val="0091374F"/>
    <w:rsid w:val="009146EA"/>
    <w:rsid w:val="00915016"/>
    <w:rsid w:val="009159B5"/>
    <w:rsid w:val="00916993"/>
    <w:rsid w:val="00917DFF"/>
    <w:rsid w:val="00922209"/>
    <w:rsid w:val="00922E65"/>
    <w:rsid w:val="00924A28"/>
    <w:rsid w:val="0092525F"/>
    <w:rsid w:val="00925958"/>
    <w:rsid w:val="009260F0"/>
    <w:rsid w:val="009265DB"/>
    <w:rsid w:val="009271AE"/>
    <w:rsid w:val="00927CE9"/>
    <w:rsid w:val="00930DC1"/>
    <w:rsid w:val="00930E25"/>
    <w:rsid w:val="00930F13"/>
    <w:rsid w:val="009311D3"/>
    <w:rsid w:val="009323AD"/>
    <w:rsid w:val="0093263D"/>
    <w:rsid w:val="00933569"/>
    <w:rsid w:val="00933D51"/>
    <w:rsid w:val="0093457B"/>
    <w:rsid w:val="00934C08"/>
    <w:rsid w:val="00935AEE"/>
    <w:rsid w:val="00935D21"/>
    <w:rsid w:val="0093663D"/>
    <w:rsid w:val="00936E6A"/>
    <w:rsid w:val="00940753"/>
    <w:rsid w:val="009409B2"/>
    <w:rsid w:val="0094221B"/>
    <w:rsid w:val="009423DF"/>
    <w:rsid w:val="0094326B"/>
    <w:rsid w:val="00943422"/>
    <w:rsid w:val="00944052"/>
    <w:rsid w:val="00945172"/>
    <w:rsid w:val="0094658B"/>
    <w:rsid w:val="00947D7A"/>
    <w:rsid w:val="00947D89"/>
    <w:rsid w:val="00950C21"/>
    <w:rsid w:val="009534D2"/>
    <w:rsid w:val="009544EE"/>
    <w:rsid w:val="00954A74"/>
    <w:rsid w:val="00954C69"/>
    <w:rsid w:val="00955137"/>
    <w:rsid w:val="0095567D"/>
    <w:rsid w:val="00955BED"/>
    <w:rsid w:val="00955E11"/>
    <w:rsid w:val="009566E8"/>
    <w:rsid w:val="009576B2"/>
    <w:rsid w:val="00962A81"/>
    <w:rsid w:val="00962F86"/>
    <w:rsid w:val="009632E7"/>
    <w:rsid w:val="009649BC"/>
    <w:rsid w:val="00965C40"/>
    <w:rsid w:val="00966FCE"/>
    <w:rsid w:val="0096744F"/>
    <w:rsid w:val="00967F3E"/>
    <w:rsid w:val="0097262F"/>
    <w:rsid w:val="00972BF5"/>
    <w:rsid w:val="00972C5D"/>
    <w:rsid w:val="009737AD"/>
    <w:rsid w:val="0097582A"/>
    <w:rsid w:val="009761E3"/>
    <w:rsid w:val="00977E88"/>
    <w:rsid w:val="00977EC5"/>
    <w:rsid w:val="009804D8"/>
    <w:rsid w:val="0098090E"/>
    <w:rsid w:val="00982A03"/>
    <w:rsid w:val="00983752"/>
    <w:rsid w:val="00984319"/>
    <w:rsid w:val="00984395"/>
    <w:rsid w:val="009844D8"/>
    <w:rsid w:val="00984EAB"/>
    <w:rsid w:val="0098633C"/>
    <w:rsid w:val="00986C0C"/>
    <w:rsid w:val="00987242"/>
    <w:rsid w:val="009872D1"/>
    <w:rsid w:val="009872DC"/>
    <w:rsid w:val="009918EF"/>
    <w:rsid w:val="00991FEE"/>
    <w:rsid w:val="009922AF"/>
    <w:rsid w:val="00992885"/>
    <w:rsid w:val="00993324"/>
    <w:rsid w:val="00994B0E"/>
    <w:rsid w:val="009952FB"/>
    <w:rsid w:val="00995D92"/>
    <w:rsid w:val="00995FE5"/>
    <w:rsid w:val="009962A4"/>
    <w:rsid w:val="00997746"/>
    <w:rsid w:val="009A06CF"/>
    <w:rsid w:val="009A1348"/>
    <w:rsid w:val="009A1413"/>
    <w:rsid w:val="009A1A7C"/>
    <w:rsid w:val="009A2791"/>
    <w:rsid w:val="009A35DC"/>
    <w:rsid w:val="009A4679"/>
    <w:rsid w:val="009A56D6"/>
    <w:rsid w:val="009A77DE"/>
    <w:rsid w:val="009B122D"/>
    <w:rsid w:val="009B1FD1"/>
    <w:rsid w:val="009B215C"/>
    <w:rsid w:val="009B27FB"/>
    <w:rsid w:val="009B301A"/>
    <w:rsid w:val="009B32D2"/>
    <w:rsid w:val="009B39F3"/>
    <w:rsid w:val="009B3F36"/>
    <w:rsid w:val="009B492F"/>
    <w:rsid w:val="009B508B"/>
    <w:rsid w:val="009B6027"/>
    <w:rsid w:val="009B6CA4"/>
    <w:rsid w:val="009B6F4C"/>
    <w:rsid w:val="009B6F7B"/>
    <w:rsid w:val="009B74A7"/>
    <w:rsid w:val="009B792E"/>
    <w:rsid w:val="009B7C9F"/>
    <w:rsid w:val="009B7D24"/>
    <w:rsid w:val="009C074B"/>
    <w:rsid w:val="009C0F64"/>
    <w:rsid w:val="009C31C9"/>
    <w:rsid w:val="009C3330"/>
    <w:rsid w:val="009C3355"/>
    <w:rsid w:val="009C397A"/>
    <w:rsid w:val="009C4A8A"/>
    <w:rsid w:val="009C5488"/>
    <w:rsid w:val="009C548F"/>
    <w:rsid w:val="009C5925"/>
    <w:rsid w:val="009C5AC5"/>
    <w:rsid w:val="009C5DB4"/>
    <w:rsid w:val="009C5EE3"/>
    <w:rsid w:val="009C66C5"/>
    <w:rsid w:val="009C6D3C"/>
    <w:rsid w:val="009D0DF4"/>
    <w:rsid w:val="009D1919"/>
    <w:rsid w:val="009D3D4D"/>
    <w:rsid w:val="009D41BC"/>
    <w:rsid w:val="009D4664"/>
    <w:rsid w:val="009D509C"/>
    <w:rsid w:val="009D5834"/>
    <w:rsid w:val="009D703F"/>
    <w:rsid w:val="009E09DD"/>
    <w:rsid w:val="009E0EB3"/>
    <w:rsid w:val="009E1AB8"/>
    <w:rsid w:val="009E2EDD"/>
    <w:rsid w:val="009E2F67"/>
    <w:rsid w:val="009E3914"/>
    <w:rsid w:val="009E5197"/>
    <w:rsid w:val="009E525A"/>
    <w:rsid w:val="009E5955"/>
    <w:rsid w:val="009E59EC"/>
    <w:rsid w:val="009E64F2"/>
    <w:rsid w:val="009E6DD8"/>
    <w:rsid w:val="009F0B80"/>
    <w:rsid w:val="009F0D3D"/>
    <w:rsid w:val="009F1940"/>
    <w:rsid w:val="009F38CD"/>
    <w:rsid w:val="009F4066"/>
    <w:rsid w:val="009F4621"/>
    <w:rsid w:val="009F4F50"/>
    <w:rsid w:val="009F56BB"/>
    <w:rsid w:val="009F5BA6"/>
    <w:rsid w:val="009F5D9E"/>
    <w:rsid w:val="009F6138"/>
    <w:rsid w:val="009F6544"/>
    <w:rsid w:val="009F6B45"/>
    <w:rsid w:val="009F7976"/>
    <w:rsid w:val="00A00470"/>
    <w:rsid w:val="00A0088A"/>
    <w:rsid w:val="00A01365"/>
    <w:rsid w:val="00A02CE0"/>
    <w:rsid w:val="00A04010"/>
    <w:rsid w:val="00A046AD"/>
    <w:rsid w:val="00A047BC"/>
    <w:rsid w:val="00A04EEE"/>
    <w:rsid w:val="00A05304"/>
    <w:rsid w:val="00A0549C"/>
    <w:rsid w:val="00A05E5E"/>
    <w:rsid w:val="00A115B9"/>
    <w:rsid w:val="00A118D6"/>
    <w:rsid w:val="00A12A79"/>
    <w:rsid w:val="00A13567"/>
    <w:rsid w:val="00A13ABA"/>
    <w:rsid w:val="00A149E5"/>
    <w:rsid w:val="00A14FF9"/>
    <w:rsid w:val="00A152C9"/>
    <w:rsid w:val="00A15B2B"/>
    <w:rsid w:val="00A15EE3"/>
    <w:rsid w:val="00A17859"/>
    <w:rsid w:val="00A20776"/>
    <w:rsid w:val="00A21201"/>
    <w:rsid w:val="00A21E47"/>
    <w:rsid w:val="00A22574"/>
    <w:rsid w:val="00A228D7"/>
    <w:rsid w:val="00A232D6"/>
    <w:rsid w:val="00A24B66"/>
    <w:rsid w:val="00A24F32"/>
    <w:rsid w:val="00A2538C"/>
    <w:rsid w:val="00A25EA0"/>
    <w:rsid w:val="00A26204"/>
    <w:rsid w:val="00A2630A"/>
    <w:rsid w:val="00A27594"/>
    <w:rsid w:val="00A278E7"/>
    <w:rsid w:val="00A30D84"/>
    <w:rsid w:val="00A30F69"/>
    <w:rsid w:val="00A313E7"/>
    <w:rsid w:val="00A330E1"/>
    <w:rsid w:val="00A3320C"/>
    <w:rsid w:val="00A3327B"/>
    <w:rsid w:val="00A33FAD"/>
    <w:rsid w:val="00A34213"/>
    <w:rsid w:val="00A3443A"/>
    <w:rsid w:val="00A3464F"/>
    <w:rsid w:val="00A351B7"/>
    <w:rsid w:val="00A3560E"/>
    <w:rsid w:val="00A356D8"/>
    <w:rsid w:val="00A358F8"/>
    <w:rsid w:val="00A361B4"/>
    <w:rsid w:val="00A36635"/>
    <w:rsid w:val="00A3716A"/>
    <w:rsid w:val="00A37F1D"/>
    <w:rsid w:val="00A40350"/>
    <w:rsid w:val="00A411D7"/>
    <w:rsid w:val="00A4244A"/>
    <w:rsid w:val="00A43339"/>
    <w:rsid w:val="00A43560"/>
    <w:rsid w:val="00A4384F"/>
    <w:rsid w:val="00A43A2B"/>
    <w:rsid w:val="00A43A40"/>
    <w:rsid w:val="00A45871"/>
    <w:rsid w:val="00A459D2"/>
    <w:rsid w:val="00A45C85"/>
    <w:rsid w:val="00A460C3"/>
    <w:rsid w:val="00A46376"/>
    <w:rsid w:val="00A47AF9"/>
    <w:rsid w:val="00A50873"/>
    <w:rsid w:val="00A508BF"/>
    <w:rsid w:val="00A51163"/>
    <w:rsid w:val="00A514F4"/>
    <w:rsid w:val="00A5211F"/>
    <w:rsid w:val="00A529D0"/>
    <w:rsid w:val="00A536F2"/>
    <w:rsid w:val="00A53EFE"/>
    <w:rsid w:val="00A542B4"/>
    <w:rsid w:val="00A54693"/>
    <w:rsid w:val="00A55233"/>
    <w:rsid w:val="00A5529D"/>
    <w:rsid w:val="00A55FCE"/>
    <w:rsid w:val="00A571EF"/>
    <w:rsid w:val="00A576A6"/>
    <w:rsid w:val="00A576B5"/>
    <w:rsid w:val="00A60FCD"/>
    <w:rsid w:val="00A615B8"/>
    <w:rsid w:val="00A617DC"/>
    <w:rsid w:val="00A621B8"/>
    <w:rsid w:val="00A62236"/>
    <w:rsid w:val="00A622DF"/>
    <w:rsid w:val="00A62521"/>
    <w:rsid w:val="00A63B16"/>
    <w:rsid w:val="00A640AE"/>
    <w:rsid w:val="00A64B78"/>
    <w:rsid w:val="00A64D34"/>
    <w:rsid w:val="00A64E28"/>
    <w:rsid w:val="00A676ED"/>
    <w:rsid w:val="00A6783C"/>
    <w:rsid w:val="00A67A03"/>
    <w:rsid w:val="00A72C1A"/>
    <w:rsid w:val="00A73065"/>
    <w:rsid w:val="00A73723"/>
    <w:rsid w:val="00A740C8"/>
    <w:rsid w:val="00A74930"/>
    <w:rsid w:val="00A75229"/>
    <w:rsid w:val="00A7586D"/>
    <w:rsid w:val="00A76369"/>
    <w:rsid w:val="00A802A5"/>
    <w:rsid w:val="00A80A6F"/>
    <w:rsid w:val="00A80B7E"/>
    <w:rsid w:val="00A8119F"/>
    <w:rsid w:val="00A82257"/>
    <w:rsid w:val="00A84648"/>
    <w:rsid w:val="00A84BCF"/>
    <w:rsid w:val="00A84D9A"/>
    <w:rsid w:val="00A84DE4"/>
    <w:rsid w:val="00A84EC2"/>
    <w:rsid w:val="00A854EE"/>
    <w:rsid w:val="00A858F5"/>
    <w:rsid w:val="00A8604C"/>
    <w:rsid w:val="00A876D7"/>
    <w:rsid w:val="00A87CB2"/>
    <w:rsid w:val="00A90639"/>
    <w:rsid w:val="00A906B2"/>
    <w:rsid w:val="00A9095A"/>
    <w:rsid w:val="00A909D4"/>
    <w:rsid w:val="00A91F17"/>
    <w:rsid w:val="00A9353C"/>
    <w:rsid w:val="00A93DDD"/>
    <w:rsid w:val="00A95152"/>
    <w:rsid w:val="00A9583F"/>
    <w:rsid w:val="00A95CF5"/>
    <w:rsid w:val="00A9645A"/>
    <w:rsid w:val="00A966D3"/>
    <w:rsid w:val="00A9709E"/>
    <w:rsid w:val="00A970A4"/>
    <w:rsid w:val="00A97488"/>
    <w:rsid w:val="00A978F7"/>
    <w:rsid w:val="00A97901"/>
    <w:rsid w:val="00A97B51"/>
    <w:rsid w:val="00AA0E38"/>
    <w:rsid w:val="00AA1172"/>
    <w:rsid w:val="00AA1AD0"/>
    <w:rsid w:val="00AA1F81"/>
    <w:rsid w:val="00AA280A"/>
    <w:rsid w:val="00AA2BDA"/>
    <w:rsid w:val="00AA488B"/>
    <w:rsid w:val="00AA48E6"/>
    <w:rsid w:val="00AA4B92"/>
    <w:rsid w:val="00AA6DE9"/>
    <w:rsid w:val="00AA6EC8"/>
    <w:rsid w:val="00AA77F5"/>
    <w:rsid w:val="00AA7B5A"/>
    <w:rsid w:val="00AA7BE4"/>
    <w:rsid w:val="00AB026F"/>
    <w:rsid w:val="00AB084E"/>
    <w:rsid w:val="00AB1202"/>
    <w:rsid w:val="00AB1324"/>
    <w:rsid w:val="00AB1827"/>
    <w:rsid w:val="00AB2B1E"/>
    <w:rsid w:val="00AB3170"/>
    <w:rsid w:val="00AB34C9"/>
    <w:rsid w:val="00AB425D"/>
    <w:rsid w:val="00AB4FD7"/>
    <w:rsid w:val="00AB50D8"/>
    <w:rsid w:val="00AB5F62"/>
    <w:rsid w:val="00AB64BC"/>
    <w:rsid w:val="00AB704A"/>
    <w:rsid w:val="00AB70C4"/>
    <w:rsid w:val="00AB7741"/>
    <w:rsid w:val="00AC087D"/>
    <w:rsid w:val="00AC27BA"/>
    <w:rsid w:val="00AC29DC"/>
    <w:rsid w:val="00AC4276"/>
    <w:rsid w:val="00AC45D5"/>
    <w:rsid w:val="00AC4A24"/>
    <w:rsid w:val="00AC513B"/>
    <w:rsid w:val="00AC520F"/>
    <w:rsid w:val="00AC75D2"/>
    <w:rsid w:val="00AD1B2B"/>
    <w:rsid w:val="00AD2A96"/>
    <w:rsid w:val="00AD2AF2"/>
    <w:rsid w:val="00AD4619"/>
    <w:rsid w:val="00AD5233"/>
    <w:rsid w:val="00AD5578"/>
    <w:rsid w:val="00AD5594"/>
    <w:rsid w:val="00AD5EC1"/>
    <w:rsid w:val="00AD6CB7"/>
    <w:rsid w:val="00AD7512"/>
    <w:rsid w:val="00AD7839"/>
    <w:rsid w:val="00AE0FDA"/>
    <w:rsid w:val="00AE1CC1"/>
    <w:rsid w:val="00AE2411"/>
    <w:rsid w:val="00AE34AA"/>
    <w:rsid w:val="00AE3D80"/>
    <w:rsid w:val="00AE4D43"/>
    <w:rsid w:val="00AE4FE2"/>
    <w:rsid w:val="00AE6220"/>
    <w:rsid w:val="00AE687A"/>
    <w:rsid w:val="00AE6E57"/>
    <w:rsid w:val="00AF0085"/>
    <w:rsid w:val="00AF0BB4"/>
    <w:rsid w:val="00AF299A"/>
    <w:rsid w:val="00AF2A56"/>
    <w:rsid w:val="00AF2F57"/>
    <w:rsid w:val="00AF3788"/>
    <w:rsid w:val="00AF37F1"/>
    <w:rsid w:val="00AF4B7E"/>
    <w:rsid w:val="00AF55C4"/>
    <w:rsid w:val="00AF632C"/>
    <w:rsid w:val="00AF63F9"/>
    <w:rsid w:val="00AF65B5"/>
    <w:rsid w:val="00AF6664"/>
    <w:rsid w:val="00AF66E8"/>
    <w:rsid w:val="00AF7BF2"/>
    <w:rsid w:val="00B00AA8"/>
    <w:rsid w:val="00B00C39"/>
    <w:rsid w:val="00B01ACA"/>
    <w:rsid w:val="00B023B6"/>
    <w:rsid w:val="00B0245A"/>
    <w:rsid w:val="00B029F1"/>
    <w:rsid w:val="00B032A6"/>
    <w:rsid w:val="00B05057"/>
    <w:rsid w:val="00B05804"/>
    <w:rsid w:val="00B0649D"/>
    <w:rsid w:val="00B10067"/>
    <w:rsid w:val="00B123CB"/>
    <w:rsid w:val="00B125F8"/>
    <w:rsid w:val="00B126CA"/>
    <w:rsid w:val="00B129CA"/>
    <w:rsid w:val="00B13475"/>
    <w:rsid w:val="00B14A4C"/>
    <w:rsid w:val="00B14F9A"/>
    <w:rsid w:val="00B1512C"/>
    <w:rsid w:val="00B16B86"/>
    <w:rsid w:val="00B20BC0"/>
    <w:rsid w:val="00B218D9"/>
    <w:rsid w:val="00B237D2"/>
    <w:rsid w:val="00B24F8A"/>
    <w:rsid w:val="00B26333"/>
    <w:rsid w:val="00B26723"/>
    <w:rsid w:val="00B26F78"/>
    <w:rsid w:val="00B2733B"/>
    <w:rsid w:val="00B27397"/>
    <w:rsid w:val="00B319B6"/>
    <w:rsid w:val="00B31D0A"/>
    <w:rsid w:val="00B33D72"/>
    <w:rsid w:val="00B34335"/>
    <w:rsid w:val="00B34C4E"/>
    <w:rsid w:val="00B358F1"/>
    <w:rsid w:val="00B35B70"/>
    <w:rsid w:val="00B36C7D"/>
    <w:rsid w:val="00B3751E"/>
    <w:rsid w:val="00B40826"/>
    <w:rsid w:val="00B40845"/>
    <w:rsid w:val="00B41A6F"/>
    <w:rsid w:val="00B41DD9"/>
    <w:rsid w:val="00B42262"/>
    <w:rsid w:val="00B42598"/>
    <w:rsid w:val="00B42DD1"/>
    <w:rsid w:val="00B42E84"/>
    <w:rsid w:val="00B43ABB"/>
    <w:rsid w:val="00B43B97"/>
    <w:rsid w:val="00B440A6"/>
    <w:rsid w:val="00B442C4"/>
    <w:rsid w:val="00B45F53"/>
    <w:rsid w:val="00B46679"/>
    <w:rsid w:val="00B467FC"/>
    <w:rsid w:val="00B46A1E"/>
    <w:rsid w:val="00B46C31"/>
    <w:rsid w:val="00B50583"/>
    <w:rsid w:val="00B5074D"/>
    <w:rsid w:val="00B50C2A"/>
    <w:rsid w:val="00B5229C"/>
    <w:rsid w:val="00B53115"/>
    <w:rsid w:val="00B53773"/>
    <w:rsid w:val="00B53C0B"/>
    <w:rsid w:val="00B54C25"/>
    <w:rsid w:val="00B54D75"/>
    <w:rsid w:val="00B55333"/>
    <w:rsid w:val="00B5565A"/>
    <w:rsid w:val="00B56104"/>
    <w:rsid w:val="00B56E39"/>
    <w:rsid w:val="00B578A7"/>
    <w:rsid w:val="00B57A7D"/>
    <w:rsid w:val="00B603D2"/>
    <w:rsid w:val="00B6161F"/>
    <w:rsid w:val="00B6191D"/>
    <w:rsid w:val="00B61F4E"/>
    <w:rsid w:val="00B62113"/>
    <w:rsid w:val="00B629BD"/>
    <w:rsid w:val="00B62DD2"/>
    <w:rsid w:val="00B631E8"/>
    <w:rsid w:val="00B63885"/>
    <w:rsid w:val="00B638EB"/>
    <w:rsid w:val="00B64075"/>
    <w:rsid w:val="00B640FB"/>
    <w:rsid w:val="00B647CA"/>
    <w:rsid w:val="00B65E2F"/>
    <w:rsid w:val="00B6658C"/>
    <w:rsid w:val="00B7027A"/>
    <w:rsid w:val="00B7059B"/>
    <w:rsid w:val="00B70B35"/>
    <w:rsid w:val="00B71363"/>
    <w:rsid w:val="00B71ACB"/>
    <w:rsid w:val="00B71F8F"/>
    <w:rsid w:val="00B733F7"/>
    <w:rsid w:val="00B73697"/>
    <w:rsid w:val="00B740CC"/>
    <w:rsid w:val="00B74A30"/>
    <w:rsid w:val="00B74F9D"/>
    <w:rsid w:val="00B75592"/>
    <w:rsid w:val="00B76071"/>
    <w:rsid w:val="00B764DA"/>
    <w:rsid w:val="00B8089B"/>
    <w:rsid w:val="00B8095C"/>
    <w:rsid w:val="00B80ADC"/>
    <w:rsid w:val="00B81785"/>
    <w:rsid w:val="00B81F54"/>
    <w:rsid w:val="00B8203B"/>
    <w:rsid w:val="00B82531"/>
    <w:rsid w:val="00B8356A"/>
    <w:rsid w:val="00B83CF3"/>
    <w:rsid w:val="00B84212"/>
    <w:rsid w:val="00B84647"/>
    <w:rsid w:val="00B84D30"/>
    <w:rsid w:val="00B8599A"/>
    <w:rsid w:val="00B863A1"/>
    <w:rsid w:val="00B86993"/>
    <w:rsid w:val="00B876C6"/>
    <w:rsid w:val="00B901D5"/>
    <w:rsid w:val="00B907A0"/>
    <w:rsid w:val="00B90896"/>
    <w:rsid w:val="00B91226"/>
    <w:rsid w:val="00B931BD"/>
    <w:rsid w:val="00B93AD4"/>
    <w:rsid w:val="00B93F3C"/>
    <w:rsid w:val="00B95DD9"/>
    <w:rsid w:val="00B95DEA"/>
    <w:rsid w:val="00B96C90"/>
    <w:rsid w:val="00B971BE"/>
    <w:rsid w:val="00B9742B"/>
    <w:rsid w:val="00BA01C4"/>
    <w:rsid w:val="00BA0501"/>
    <w:rsid w:val="00BA058F"/>
    <w:rsid w:val="00BA19A9"/>
    <w:rsid w:val="00BA1B8D"/>
    <w:rsid w:val="00BA2534"/>
    <w:rsid w:val="00BA35DF"/>
    <w:rsid w:val="00BA3EBC"/>
    <w:rsid w:val="00BA3FD4"/>
    <w:rsid w:val="00BA54C1"/>
    <w:rsid w:val="00BA595E"/>
    <w:rsid w:val="00BA6206"/>
    <w:rsid w:val="00BA75A1"/>
    <w:rsid w:val="00BA7BB2"/>
    <w:rsid w:val="00BB003E"/>
    <w:rsid w:val="00BB0CDC"/>
    <w:rsid w:val="00BB0DC5"/>
    <w:rsid w:val="00BB0FA5"/>
    <w:rsid w:val="00BB2602"/>
    <w:rsid w:val="00BB287C"/>
    <w:rsid w:val="00BB3184"/>
    <w:rsid w:val="00BB33D9"/>
    <w:rsid w:val="00BB3FC0"/>
    <w:rsid w:val="00BB4441"/>
    <w:rsid w:val="00BB46D3"/>
    <w:rsid w:val="00BB5591"/>
    <w:rsid w:val="00BB5E74"/>
    <w:rsid w:val="00BB6047"/>
    <w:rsid w:val="00BC0037"/>
    <w:rsid w:val="00BC084D"/>
    <w:rsid w:val="00BC147A"/>
    <w:rsid w:val="00BC1782"/>
    <w:rsid w:val="00BC1917"/>
    <w:rsid w:val="00BC1AB0"/>
    <w:rsid w:val="00BC352A"/>
    <w:rsid w:val="00BC36AC"/>
    <w:rsid w:val="00BC39A9"/>
    <w:rsid w:val="00BC3CAA"/>
    <w:rsid w:val="00BC3F48"/>
    <w:rsid w:val="00BC436E"/>
    <w:rsid w:val="00BC572E"/>
    <w:rsid w:val="00BC5E38"/>
    <w:rsid w:val="00BD01C9"/>
    <w:rsid w:val="00BD04B3"/>
    <w:rsid w:val="00BD0E24"/>
    <w:rsid w:val="00BD0F6A"/>
    <w:rsid w:val="00BD20F6"/>
    <w:rsid w:val="00BD251A"/>
    <w:rsid w:val="00BD252F"/>
    <w:rsid w:val="00BD3401"/>
    <w:rsid w:val="00BD3B5F"/>
    <w:rsid w:val="00BD43C8"/>
    <w:rsid w:val="00BD545B"/>
    <w:rsid w:val="00BD5D46"/>
    <w:rsid w:val="00BD7AB4"/>
    <w:rsid w:val="00BD7FED"/>
    <w:rsid w:val="00BE12D8"/>
    <w:rsid w:val="00BE2569"/>
    <w:rsid w:val="00BE3024"/>
    <w:rsid w:val="00BE32E9"/>
    <w:rsid w:val="00BE3BBB"/>
    <w:rsid w:val="00BE5AA3"/>
    <w:rsid w:val="00BE5B8E"/>
    <w:rsid w:val="00BE640D"/>
    <w:rsid w:val="00BE64B2"/>
    <w:rsid w:val="00BE7926"/>
    <w:rsid w:val="00BF000C"/>
    <w:rsid w:val="00BF099B"/>
    <w:rsid w:val="00BF0DC6"/>
    <w:rsid w:val="00BF1D5B"/>
    <w:rsid w:val="00BF1F08"/>
    <w:rsid w:val="00BF4FED"/>
    <w:rsid w:val="00BF5471"/>
    <w:rsid w:val="00BF678C"/>
    <w:rsid w:val="00BF6C12"/>
    <w:rsid w:val="00BF7A8F"/>
    <w:rsid w:val="00BF7AF6"/>
    <w:rsid w:val="00C00257"/>
    <w:rsid w:val="00C00E1C"/>
    <w:rsid w:val="00C00E55"/>
    <w:rsid w:val="00C01BA7"/>
    <w:rsid w:val="00C02B04"/>
    <w:rsid w:val="00C02E4A"/>
    <w:rsid w:val="00C03180"/>
    <w:rsid w:val="00C0371E"/>
    <w:rsid w:val="00C038BE"/>
    <w:rsid w:val="00C0488C"/>
    <w:rsid w:val="00C048D1"/>
    <w:rsid w:val="00C052C1"/>
    <w:rsid w:val="00C0611C"/>
    <w:rsid w:val="00C06B73"/>
    <w:rsid w:val="00C074B6"/>
    <w:rsid w:val="00C07716"/>
    <w:rsid w:val="00C10B6B"/>
    <w:rsid w:val="00C11E61"/>
    <w:rsid w:val="00C1258C"/>
    <w:rsid w:val="00C146F3"/>
    <w:rsid w:val="00C150D0"/>
    <w:rsid w:val="00C151F0"/>
    <w:rsid w:val="00C1577D"/>
    <w:rsid w:val="00C15B9B"/>
    <w:rsid w:val="00C17BE4"/>
    <w:rsid w:val="00C204D2"/>
    <w:rsid w:val="00C21378"/>
    <w:rsid w:val="00C21E72"/>
    <w:rsid w:val="00C2260F"/>
    <w:rsid w:val="00C259E1"/>
    <w:rsid w:val="00C25A0F"/>
    <w:rsid w:val="00C30683"/>
    <w:rsid w:val="00C31049"/>
    <w:rsid w:val="00C314FE"/>
    <w:rsid w:val="00C31E55"/>
    <w:rsid w:val="00C328BD"/>
    <w:rsid w:val="00C32F48"/>
    <w:rsid w:val="00C33B6E"/>
    <w:rsid w:val="00C34350"/>
    <w:rsid w:val="00C34B23"/>
    <w:rsid w:val="00C35102"/>
    <w:rsid w:val="00C3634D"/>
    <w:rsid w:val="00C36E5A"/>
    <w:rsid w:val="00C3758A"/>
    <w:rsid w:val="00C3790E"/>
    <w:rsid w:val="00C37D4F"/>
    <w:rsid w:val="00C37DD0"/>
    <w:rsid w:val="00C4060A"/>
    <w:rsid w:val="00C42FA4"/>
    <w:rsid w:val="00C433F0"/>
    <w:rsid w:val="00C441C3"/>
    <w:rsid w:val="00C44307"/>
    <w:rsid w:val="00C44704"/>
    <w:rsid w:val="00C45155"/>
    <w:rsid w:val="00C462F3"/>
    <w:rsid w:val="00C46EE1"/>
    <w:rsid w:val="00C47B7C"/>
    <w:rsid w:val="00C47D1D"/>
    <w:rsid w:val="00C503D9"/>
    <w:rsid w:val="00C50B1A"/>
    <w:rsid w:val="00C50CC3"/>
    <w:rsid w:val="00C510AE"/>
    <w:rsid w:val="00C52489"/>
    <w:rsid w:val="00C5298C"/>
    <w:rsid w:val="00C53FF8"/>
    <w:rsid w:val="00C55C51"/>
    <w:rsid w:val="00C56B75"/>
    <w:rsid w:val="00C56DE8"/>
    <w:rsid w:val="00C57CCD"/>
    <w:rsid w:val="00C57E99"/>
    <w:rsid w:val="00C60369"/>
    <w:rsid w:val="00C604DC"/>
    <w:rsid w:val="00C612AC"/>
    <w:rsid w:val="00C619D5"/>
    <w:rsid w:val="00C62477"/>
    <w:rsid w:val="00C62B9D"/>
    <w:rsid w:val="00C634B0"/>
    <w:rsid w:val="00C63631"/>
    <w:rsid w:val="00C64289"/>
    <w:rsid w:val="00C6479F"/>
    <w:rsid w:val="00C657C8"/>
    <w:rsid w:val="00C659CF"/>
    <w:rsid w:val="00C65B9E"/>
    <w:rsid w:val="00C65CBE"/>
    <w:rsid w:val="00C66968"/>
    <w:rsid w:val="00C66F65"/>
    <w:rsid w:val="00C67209"/>
    <w:rsid w:val="00C673D1"/>
    <w:rsid w:val="00C6790A"/>
    <w:rsid w:val="00C70C13"/>
    <w:rsid w:val="00C713BE"/>
    <w:rsid w:val="00C72B7F"/>
    <w:rsid w:val="00C73500"/>
    <w:rsid w:val="00C73829"/>
    <w:rsid w:val="00C73CCD"/>
    <w:rsid w:val="00C75824"/>
    <w:rsid w:val="00C76AEE"/>
    <w:rsid w:val="00C77745"/>
    <w:rsid w:val="00C77E44"/>
    <w:rsid w:val="00C77F1F"/>
    <w:rsid w:val="00C8045B"/>
    <w:rsid w:val="00C80A5C"/>
    <w:rsid w:val="00C81CA1"/>
    <w:rsid w:val="00C81DF9"/>
    <w:rsid w:val="00C82D3B"/>
    <w:rsid w:val="00C82F6F"/>
    <w:rsid w:val="00C840EB"/>
    <w:rsid w:val="00C84871"/>
    <w:rsid w:val="00C84BD5"/>
    <w:rsid w:val="00C84C08"/>
    <w:rsid w:val="00C84D24"/>
    <w:rsid w:val="00C84E0A"/>
    <w:rsid w:val="00C8504B"/>
    <w:rsid w:val="00C856CA"/>
    <w:rsid w:val="00C859E1"/>
    <w:rsid w:val="00C85A24"/>
    <w:rsid w:val="00C86519"/>
    <w:rsid w:val="00C8708E"/>
    <w:rsid w:val="00C87DF0"/>
    <w:rsid w:val="00C9138F"/>
    <w:rsid w:val="00C924D5"/>
    <w:rsid w:val="00C9268D"/>
    <w:rsid w:val="00C92A9F"/>
    <w:rsid w:val="00C92AD5"/>
    <w:rsid w:val="00C93048"/>
    <w:rsid w:val="00C93173"/>
    <w:rsid w:val="00C93E9E"/>
    <w:rsid w:val="00C93EC5"/>
    <w:rsid w:val="00C946E8"/>
    <w:rsid w:val="00C947FF"/>
    <w:rsid w:val="00C95607"/>
    <w:rsid w:val="00C968C1"/>
    <w:rsid w:val="00C96ABE"/>
    <w:rsid w:val="00CA00F4"/>
    <w:rsid w:val="00CA04CA"/>
    <w:rsid w:val="00CA113D"/>
    <w:rsid w:val="00CA1600"/>
    <w:rsid w:val="00CA24E2"/>
    <w:rsid w:val="00CA4121"/>
    <w:rsid w:val="00CA4249"/>
    <w:rsid w:val="00CA7C08"/>
    <w:rsid w:val="00CB078C"/>
    <w:rsid w:val="00CB1C7B"/>
    <w:rsid w:val="00CB2DF3"/>
    <w:rsid w:val="00CB3D45"/>
    <w:rsid w:val="00CB4904"/>
    <w:rsid w:val="00CB59D4"/>
    <w:rsid w:val="00CB6460"/>
    <w:rsid w:val="00CB666C"/>
    <w:rsid w:val="00CB6B76"/>
    <w:rsid w:val="00CB6E95"/>
    <w:rsid w:val="00CB6F3C"/>
    <w:rsid w:val="00CB72AB"/>
    <w:rsid w:val="00CB7434"/>
    <w:rsid w:val="00CB7AF2"/>
    <w:rsid w:val="00CC073A"/>
    <w:rsid w:val="00CC07B4"/>
    <w:rsid w:val="00CC15CF"/>
    <w:rsid w:val="00CC15E2"/>
    <w:rsid w:val="00CC1B68"/>
    <w:rsid w:val="00CC226D"/>
    <w:rsid w:val="00CC2738"/>
    <w:rsid w:val="00CC28AF"/>
    <w:rsid w:val="00CC2B59"/>
    <w:rsid w:val="00CC4116"/>
    <w:rsid w:val="00CC447A"/>
    <w:rsid w:val="00CC4F93"/>
    <w:rsid w:val="00CC560B"/>
    <w:rsid w:val="00CC5BB4"/>
    <w:rsid w:val="00CC5BB9"/>
    <w:rsid w:val="00CC5DE1"/>
    <w:rsid w:val="00CC6D40"/>
    <w:rsid w:val="00CC6D63"/>
    <w:rsid w:val="00CC736C"/>
    <w:rsid w:val="00CD06DF"/>
    <w:rsid w:val="00CD10E5"/>
    <w:rsid w:val="00CD26E6"/>
    <w:rsid w:val="00CD28DA"/>
    <w:rsid w:val="00CD29B7"/>
    <w:rsid w:val="00CD36FE"/>
    <w:rsid w:val="00CD47B4"/>
    <w:rsid w:val="00CD7303"/>
    <w:rsid w:val="00CD791A"/>
    <w:rsid w:val="00CD7FD5"/>
    <w:rsid w:val="00CE00BA"/>
    <w:rsid w:val="00CE0685"/>
    <w:rsid w:val="00CE0B2F"/>
    <w:rsid w:val="00CE0BD9"/>
    <w:rsid w:val="00CE1AEF"/>
    <w:rsid w:val="00CE20BD"/>
    <w:rsid w:val="00CE2447"/>
    <w:rsid w:val="00CE2E72"/>
    <w:rsid w:val="00CE44C8"/>
    <w:rsid w:val="00CE52A7"/>
    <w:rsid w:val="00CE6F17"/>
    <w:rsid w:val="00CE6FAE"/>
    <w:rsid w:val="00CE7BD1"/>
    <w:rsid w:val="00CE7CE1"/>
    <w:rsid w:val="00CF0644"/>
    <w:rsid w:val="00CF0BF1"/>
    <w:rsid w:val="00CF1F22"/>
    <w:rsid w:val="00CF249C"/>
    <w:rsid w:val="00CF258B"/>
    <w:rsid w:val="00CF3032"/>
    <w:rsid w:val="00CF31AF"/>
    <w:rsid w:val="00CF3B6D"/>
    <w:rsid w:val="00CF4387"/>
    <w:rsid w:val="00CF60AF"/>
    <w:rsid w:val="00CF6119"/>
    <w:rsid w:val="00CF6B1C"/>
    <w:rsid w:val="00CF6BB5"/>
    <w:rsid w:val="00CF7344"/>
    <w:rsid w:val="00D0015A"/>
    <w:rsid w:val="00D011F2"/>
    <w:rsid w:val="00D01871"/>
    <w:rsid w:val="00D03C40"/>
    <w:rsid w:val="00D04149"/>
    <w:rsid w:val="00D04988"/>
    <w:rsid w:val="00D05B06"/>
    <w:rsid w:val="00D05BE3"/>
    <w:rsid w:val="00D062D7"/>
    <w:rsid w:val="00D06E50"/>
    <w:rsid w:val="00D07361"/>
    <w:rsid w:val="00D07DDE"/>
    <w:rsid w:val="00D1013C"/>
    <w:rsid w:val="00D10D1D"/>
    <w:rsid w:val="00D11A80"/>
    <w:rsid w:val="00D11E6E"/>
    <w:rsid w:val="00D144E9"/>
    <w:rsid w:val="00D14861"/>
    <w:rsid w:val="00D14A92"/>
    <w:rsid w:val="00D14BBA"/>
    <w:rsid w:val="00D153A4"/>
    <w:rsid w:val="00D163F4"/>
    <w:rsid w:val="00D16CCF"/>
    <w:rsid w:val="00D1772E"/>
    <w:rsid w:val="00D20181"/>
    <w:rsid w:val="00D205D1"/>
    <w:rsid w:val="00D215FD"/>
    <w:rsid w:val="00D22007"/>
    <w:rsid w:val="00D232BB"/>
    <w:rsid w:val="00D232DC"/>
    <w:rsid w:val="00D236BA"/>
    <w:rsid w:val="00D2380B"/>
    <w:rsid w:val="00D24585"/>
    <w:rsid w:val="00D256D9"/>
    <w:rsid w:val="00D271AF"/>
    <w:rsid w:val="00D279B5"/>
    <w:rsid w:val="00D27F4E"/>
    <w:rsid w:val="00D316CF"/>
    <w:rsid w:val="00D31735"/>
    <w:rsid w:val="00D321D4"/>
    <w:rsid w:val="00D32B9B"/>
    <w:rsid w:val="00D33093"/>
    <w:rsid w:val="00D3331E"/>
    <w:rsid w:val="00D33F81"/>
    <w:rsid w:val="00D34E39"/>
    <w:rsid w:val="00D354FF"/>
    <w:rsid w:val="00D35ABF"/>
    <w:rsid w:val="00D36778"/>
    <w:rsid w:val="00D374D4"/>
    <w:rsid w:val="00D40502"/>
    <w:rsid w:val="00D42199"/>
    <w:rsid w:val="00D42AE7"/>
    <w:rsid w:val="00D450F3"/>
    <w:rsid w:val="00D465B4"/>
    <w:rsid w:val="00D47B30"/>
    <w:rsid w:val="00D47F7C"/>
    <w:rsid w:val="00D500DA"/>
    <w:rsid w:val="00D505E2"/>
    <w:rsid w:val="00D528FC"/>
    <w:rsid w:val="00D5328C"/>
    <w:rsid w:val="00D53704"/>
    <w:rsid w:val="00D53A74"/>
    <w:rsid w:val="00D545ED"/>
    <w:rsid w:val="00D55237"/>
    <w:rsid w:val="00D564F9"/>
    <w:rsid w:val="00D567FC"/>
    <w:rsid w:val="00D56983"/>
    <w:rsid w:val="00D57A3D"/>
    <w:rsid w:val="00D6225E"/>
    <w:rsid w:val="00D62A0C"/>
    <w:rsid w:val="00D62AE3"/>
    <w:rsid w:val="00D62CD9"/>
    <w:rsid w:val="00D633E1"/>
    <w:rsid w:val="00D63D25"/>
    <w:rsid w:val="00D63DDE"/>
    <w:rsid w:val="00D65C24"/>
    <w:rsid w:val="00D663C0"/>
    <w:rsid w:val="00D666AC"/>
    <w:rsid w:val="00D67DE7"/>
    <w:rsid w:val="00D705DF"/>
    <w:rsid w:val="00D708DB"/>
    <w:rsid w:val="00D7163B"/>
    <w:rsid w:val="00D717FD"/>
    <w:rsid w:val="00D7349A"/>
    <w:rsid w:val="00D735B0"/>
    <w:rsid w:val="00D73DBD"/>
    <w:rsid w:val="00D7424E"/>
    <w:rsid w:val="00D74688"/>
    <w:rsid w:val="00D746B9"/>
    <w:rsid w:val="00D749FB"/>
    <w:rsid w:val="00D74ECA"/>
    <w:rsid w:val="00D75D20"/>
    <w:rsid w:val="00D7690A"/>
    <w:rsid w:val="00D76FE0"/>
    <w:rsid w:val="00D7746C"/>
    <w:rsid w:val="00D804A0"/>
    <w:rsid w:val="00D80EAA"/>
    <w:rsid w:val="00D8244E"/>
    <w:rsid w:val="00D82A3B"/>
    <w:rsid w:val="00D838EA"/>
    <w:rsid w:val="00D83C50"/>
    <w:rsid w:val="00D84582"/>
    <w:rsid w:val="00D845B5"/>
    <w:rsid w:val="00D85A98"/>
    <w:rsid w:val="00D8662C"/>
    <w:rsid w:val="00D86BBC"/>
    <w:rsid w:val="00D87644"/>
    <w:rsid w:val="00D87AB1"/>
    <w:rsid w:val="00D87CDA"/>
    <w:rsid w:val="00D902D4"/>
    <w:rsid w:val="00D90D7C"/>
    <w:rsid w:val="00D917A7"/>
    <w:rsid w:val="00D924EF"/>
    <w:rsid w:val="00D93108"/>
    <w:rsid w:val="00D93572"/>
    <w:rsid w:val="00D94BD0"/>
    <w:rsid w:val="00D957F4"/>
    <w:rsid w:val="00D95890"/>
    <w:rsid w:val="00D97C8C"/>
    <w:rsid w:val="00D97F7B"/>
    <w:rsid w:val="00DA00FF"/>
    <w:rsid w:val="00DA066A"/>
    <w:rsid w:val="00DA0975"/>
    <w:rsid w:val="00DA20A0"/>
    <w:rsid w:val="00DA2AB4"/>
    <w:rsid w:val="00DA33E0"/>
    <w:rsid w:val="00DA3C02"/>
    <w:rsid w:val="00DA3FB3"/>
    <w:rsid w:val="00DA4C9E"/>
    <w:rsid w:val="00DA69B5"/>
    <w:rsid w:val="00DA77C2"/>
    <w:rsid w:val="00DA7C59"/>
    <w:rsid w:val="00DA7F48"/>
    <w:rsid w:val="00DB00CB"/>
    <w:rsid w:val="00DB01F4"/>
    <w:rsid w:val="00DB0552"/>
    <w:rsid w:val="00DB0B34"/>
    <w:rsid w:val="00DB0D2A"/>
    <w:rsid w:val="00DB1EEF"/>
    <w:rsid w:val="00DB1F37"/>
    <w:rsid w:val="00DB2D64"/>
    <w:rsid w:val="00DB3F28"/>
    <w:rsid w:val="00DB54AC"/>
    <w:rsid w:val="00DB5871"/>
    <w:rsid w:val="00DB6671"/>
    <w:rsid w:val="00DC0FE8"/>
    <w:rsid w:val="00DC1383"/>
    <w:rsid w:val="00DC2D14"/>
    <w:rsid w:val="00DC2EA3"/>
    <w:rsid w:val="00DC411A"/>
    <w:rsid w:val="00DC4D19"/>
    <w:rsid w:val="00DC5640"/>
    <w:rsid w:val="00DC5E84"/>
    <w:rsid w:val="00DC70FD"/>
    <w:rsid w:val="00DC7237"/>
    <w:rsid w:val="00DC72DC"/>
    <w:rsid w:val="00DC745C"/>
    <w:rsid w:val="00DC7A01"/>
    <w:rsid w:val="00DC7A09"/>
    <w:rsid w:val="00DD11F8"/>
    <w:rsid w:val="00DD2168"/>
    <w:rsid w:val="00DD2D91"/>
    <w:rsid w:val="00DD303B"/>
    <w:rsid w:val="00DD38D3"/>
    <w:rsid w:val="00DD408F"/>
    <w:rsid w:val="00DD620B"/>
    <w:rsid w:val="00DD6319"/>
    <w:rsid w:val="00DD76FC"/>
    <w:rsid w:val="00DE031A"/>
    <w:rsid w:val="00DE19ED"/>
    <w:rsid w:val="00DE20FB"/>
    <w:rsid w:val="00DE2627"/>
    <w:rsid w:val="00DE3066"/>
    <w:rsid w:val="00DE342A"/>
    <w:rsid w:val="00DE3582"/>
    <w:rsid w:val="00DE55BB"/>
    <w:rsid w:val="00DE56E6"/>
    <w:rsid w:val="00DE688D"/>
    <w:rsid w:val="00DE71FA"/>
    <w:rsid w:val="00DE7B8E"/>
    <w:rsid w:val="00DF01D4"/>
    <w:rsid w:val="00DF0677"/>
    <w:rsid w:val="00DF07C4"/>
    <w:rsid w:val="00DF0F44"/>
    <w:rsid w:val="00DF1061"/>
    <w:rsid w:val="00DF26F1"/>
    <w:rsid w:val="00DF320C"/>
    <w:rsid w:val="00DF4CF8"/>
    <w:rsid w:val="00DF4DA9"/>
    <w:rsid w:val="00DF74AD"/>
    <w:rsid w:val="00DF7F95"/>
    <w:rsid w:val="00E00075"/>
    <w:rsid w:val="00E00C27"/>
    <w:rsid w:val="00E01D8C"/>
    <w:rsid w:val="00E02103"/>
    <w:rsid w:val="00E024B9"/>
    <w:rsid w:val="00E0394D"/>
    <w:rsid w:val="00E03B9A"/>
    <w:rsid w:val="00E04973"/>
    <w:rsid w:val="00E04D49"/>
    <w:rsid w:val="00E06A80"/>
    <w:rsid w:val="00E07704"/>
    <w:rsid w:val="00E10C7B"/>
    <w:rsid w:val="00E117E5"/>
    <w:rsid w:val="00E119BA"/>
    <w:rsid w:val="00E129F0"/>
    <w:rsid w:val="00E14132"/>
    <w:rsid w:val="00E143D3"/>
    <w:rsid w:val="00E15B6C"/>
    <w:rsid w:val="00E1688A"/>
    <w:rsid w:val="00E16A8E"/>
    <w:rsid w:val="00E175DD"/>
    <w:rsid w:val="00E17A4E"/>
    <w:rsid w:val="00E17A7B"/>
    <w:rsid w:val="00E20029"/>
    <w:rsid w:val="00E205A5"/>
    <w:rsid w:val="00E206D7"/>
    <w:rsid w:val="00E20B82"/>
    <w:rsid w:val="00E20F67"/>
    <w:rsid w:val="00E210D9"/>
    <w:rsid w:val="00E22763"/>
    <w:rsid w:val="00E22CB6"/>
    <w:rsid w:val="00E24155"/>
    <w:rsid w:val="00E24567"/>
    <w:rsid w:val="00E247FB"/>
    <w:rsid w:val="00E24BEA"/>
    <w:rsid w:val="00E24FF9"/>
    <w:rsid w:val="00E2543B"/>
    <w:rsid w:val="00E261C2"/>
    <w:rsid w:val="00E261F1"/>
    <w:rsid w:val="00E26824"/>
    <w:rsid w:val="00E26C30"/>
    <w:rsid w:val="00E30503"/>
    <w:rsid w:val="00E30804"/>
    <w:rsid w:val="00E30A48"/>
    <w:rsid w:val="00E30EEE"/>
    <w:rsid w:val="00E31909"/>
    <w:rsid w:val="00E321B8"/>
    <w:rsid w:val="00E321BB"/>
    <w:rsid w:val="00E32BED"/>
    <w:rsid w:val="00E34459"/>
    <w:rsid w:val="00E34DC8"/>
    <w:rsid w:val="00E350ED"/>
    <w:rsid w:val="00E35199"/>
    <w:rsid w:val="00E358FD"/>
    <w:rsid w:val="00E35C18"/>
    <w:rsid w:val="00E36261"/>
    <w:rsid w:val="00E367DE"/>
    <w:rsid w:val="00E36985"/>
    <w:rsid w:val="00E37519"/>
    <w:rsid w:val="00E403A9"/>
    <w:rsid w:val="00E411E8"/>
    <w:rsid w:val="00E41A06"/>
    <w:rsid w:val="00E422AD"/>
    <w:rsid w:val="00E4266B"/>
    <w:rsid w:val="00E435A8"/>
    <w:rsid w:val="00E43B0D"/>
    <w:rsid w:val="00E43FA0"/>
    <w:rsid w:val="00E44D0E"/>
    <w:rsid w:val="00E45404"/>
    <w:rsid w:val="00E45843"/>
    <w:rsid w:val="00E45987"/>
    <w:rsid w:val="00E45FE3"/>
    <w:rsid w:val="00E46DF3"/>
    <w:rsid w:val="00E4784A"/>
    <w:rsid w:val="00E47903"/>
    <w:rsid w:val="00E526AD"/>
    <w:rsid w:val="00E52B37"/>
    <w:rsid w:val="00E54BDA"/>
    <w:rsid w:val="00E54F96"/>
    <w:rsid w:val="00E555F8"/>
    <w:rsid w:val="00E55AA0"/>
    <w:rsid w:val="00E55D1E"/>
    <w:rsid w:val="00E60F0C"/>
    <w:rsid w:val="00E61BEB"/>
    <w:rsid w:val="00E61CE3"/>
    <w:rsid w:val="00E62B26"/>
    <w:rsid w:val="00E6313F"/>
    <w:rsid w:val="00E634F9"/>
    <w:rsid w:val="00E63B10"/>
    <w:rsid w:val="00E63F43"/>
    <w:rsid w:val="00E6417D"/>
    <w:rsid w:val="00E646D9"/>
    <w:rsid w:val="00E647EE"/>
    <w:rsid w:val="00E65842"/>
    <w:rsid w:val="00E661FE"/>
    <w:rsid w:val="00E66C23"/>
    <w:rsid w:val="00E66CA4"/>
    <w:rsid w:val="00E679E9"/>
    <w:rsid w:val="00E67D97"/>
    <w:rsid w:val="00E703F7"/>
    <w:rsid w:val="00E70457"/>
    <w:rsid w:val="00E709AF"/>
    <w:rsid w:val="00E70CFC"/>
    <w:rsid w:val="00E710CD"/>
    <w:rsid w:val="00E723A7"/>
    <w:rsid w:val="00E73157"/>
    <w:rsid w:val="00E7389D"/>
    <w:rsid w:val="00E73E3C"/>
    <w:rsid w:val="00E740AB"/>
    <w:rsid w:val="00E74624"/>
    <w:rsid w:val="00E74667"/>
    <w:rsid w:val="00E74880"/>
    <w:rsid w:val="00E74917"/>
    <w:rsid w:val="00E757B2"/>
    <w:rsid w:val="00E77631"/>
    <w:rsid w:val="00E80DFE"/>
    <w:rsid w:val="00E8150F"/>
    <w:rsid w:val="00E816CE"/>
    <w:rsid w:val="00E81E53"/>
    <w:rsid w:val="00E82320"/>
    <w:rsid w:val="00E85554"/>
    <w:rsid w:val="00E85B0D"/>
    <w:rsid w:val="00E86B58"/>
    <w:rsid w:val="00E86FFD"/>
    <w:rsid w:val="00E87280"/>
    <w:rsid w:val="00E9178C"/>
    <w:rsid w:val="00E92AAC"/>
    <w:rsid w:val="00E93FA4"/>
    <w:rsid w:val="00E9408E"/>
    <w:rsid w:val="00E95D6A"/>
    <w:rsid w:val="00E961C2"/>
    <w:rsid w:val="00EA194A"/>
    <w:rsid w:val="00EA1D90"/>
    <w:rsid w:val="00EA1F25"/>
    <w:rsid w:val="00EA2CE3"/>
    <w:rsid w:val="00EA3972"/>
    <w:rsid w:val="00EA3F54"/>
    <w:rsid w:val="00EA52B7"/>
    <w:rsid w:val="00EA5B96"/>
    <w:rsid w:val="00EA5F10"/>
    <w:rsid w:val="00EA6DF1"/>
    <w:rsid w:val="00EA6EE1"/>
    <w:rsid w:val="00EA735A"/>
    <w:rsid w:val="00EA7DC2"/>
    <w:rsid w:val="00EB0D66"/>
    <w:rsid w:val="00EB13CE"/>
    <w:rsid w:val="00EB13EA"/>
    <w:rsid w:val="00EB1E75"/>
    <w:rsid w:val="00EB2578"/>
    <w:rsid w:val="00EB27D3"/>
    <w:rsid w:val="00EB320E"/>
    <w:rsid w:val="00EB369B"/>
    <w:rsid w:val="00EB3A2A"/>
    <w:rsid w:val="00EB4269"/>
    <w:rsid w:val="00EB7159"/>
    <w:rsid w:val="00EB7892"/>
    <w:rsid w:val="00EC0EB8"/>
    <w:rsid w:val="00EC2006"/>
    <w:rsid w:val="00EC2539"/>
    <w:rsid w:val="00EC2787"/>
    <w:rsid w:val="00EC2C77"/>
    <w:rsid w:val="00EC2D1D"/>
    <w:rsid w:val="00EC4DF1"/>
    <w:rsid w:val="00EC506E"/>
    <w:rsid w:val="00EC5B9B"/>
    <w:rsid w:val="00EC5D65"/>
    <w:rsid w:val="00EC6257"/>
    <w:rsid w:val="00EC6947"/>
    <w:rsid w:val="00EC77FB"/>
    <w:rsid w:val="00EC7B06"/>
    <w:rsid w:val="00ED06A0"/>
    <w:rsid w:val="00ED0C2C"/>
    <w:rsid w:val="00ED1138"/>
    <w:rsid w:val="00ED14F4"/>
    <w:rsid w:val="00ED1780"/>
    <w:rsid w:val="00ED27F6"/>
    <w:rsid w:val="00ED3A09"/>
    <w:rsid w:val="00ED3A16"/>
    <w:rsid w:val="00ED4756"/>
    <w:rsid w:val="00ED5E4C"/>
    <w:rsid w:val="00ED5E7E"/>
    <w:rsid w:val="00ED62DE"/>
    <w:rsid w:val="00ED672C"/>
    <w:rsid w:val="00ED78DE"/>
    <w:rsid w:val="00ED7B33"/>
    <w:rsid w:val="00EE003E"/>
    <w:rsid w:val="00EE0BD4"/>
    <w:rsid w:val="00EE0CA1"/>
    <w:rsid w:val="00EE151F"/>
    <w:rsid w:val="00EE1DB9"/>
    <w:rsid w:val="00EE263C"/>
    <w:rsid w:val="00EE2652"/>
    <w:rsid w:val="00EE2820"/>
    <w:rsid w:val="00EE2A82"/>
    <w:rsid w:val="00EE46C1"/>
    <w:rsid w:val="00EE49CC"/>
    <w:rsid w:val="00EE4AA9"/>
    <w:rsid w:val="00EE4E57"/>
    <w:rsid w:val="00EE5CE0"/>
    <w:rsid w:val="00EE5F21"/>
    <w:rsid w:val="00EE6440"/>
    <w:rsid w:val="00EE69F3"/>
    <w:rsid w:val="00EE70C9"/>
    <w:rsid w:val="00EE75AE"/>
    <w:rsid w:val="00EF1B47"/>
    <w:rsid w:val="00EF1E7C"/>
    <w:rsid w:val="00EF22F2"/>
    <w:rsid w:val="00EF288B"/>
    <w:rsid w:val="00EF48AE"/>
    <w:rsid w:val="00EF5140"/>
    <w:rsid w:val="00EF5286"/>
    <w:rsid w:val="00EF5C6E"/>
    <w:rsid w:val="00EF65CF"/>
    <w:rsid w:val="00EF66A2"/>
    <w:rsid w:val="00EF66F8"/>
    <w:rsid w:val="00EF6795"/>
    <w:rsid w:val="00EF68DA"/>
    <w:rsid w:val="00EF6ED0"/>
    <w:rsid w:val="00EF72F8"/>
    <w:rsid w:val="00EF79B2"/>
    <w:rsid w:val="00EF7EDB"/>
    <w:rsid w:val="00F002D8"/>
    <w:rsid w:val="00F01D8A"/>
    <w:rsid w:val="00F01E36"/>
    <w:rsid w:val="00F029E5"/>
    <w:rsid w:val="00F03369"/>
    <w:rsid w:val="00F05567"/>
    <w:rsid w:val="00F058EE"/>
    <w:rsid w:val="00F068D6"/>
    <w:rsid w:val="00F0749F"/>
    <w:rsid w:val="00F10D24"/>
    <w:rsid w:val="00F11525"/>
    <w:rsid w:val="00F125BA"/>
    <w:rsid w:val="00F12A90"/>
    <w:rsid w:val="00F12C95"/>
    <w:rsid w:val="00F13DF4"/>
    <w:rsid w:val="00F14903"/>
    <w:rsid w:val="00F14E72"/>
    <w:rsid w:val="00F15633"/>
    <w:rsid w:val="00F15D52"/>
    <w:rsid w:val="00F1655A"/>
    <w:rsid w:val="00F204DD"/>
    <w:rsid w:val="00F20C56"/>
    <w:rsid w:val="00F21011"/>
    <w:rsid w:val="00F2114B"/>
    <w:rsid w:val="00F2196E"/>
    <w:rsid w:val="00F21A4E"/>
    <w:rsid w:val="00F222B3"/>
    <w:rsid w:val="00F22E3F"/>
    <w:rsid w:val="00F22FFE"/>
    <w:rsid w:val="00F24BCE"/>
    <w:rsid w:val="00F24C6D"/>
    <w:rsid w:val="00F25129"/>
    <w:rsid w:val="00F271A2"/>
    <w:rsid w:val="00F27393"/>
    <w:rsid w:val="00F2791E"/>
    <w:rsid w:val="00F27C05"/>
    <w:rsid w:val="00F27EFF"/>
    <w:rsid w:val="00F30168"/>
    <w:rsid w:val="00F3060C"/>
    <w:rsid w:val="00F3105E"/>
    <w:rsid w:val="00F3115A"/>
    <w:rsid w:val="00F336C9"/>
    <w:rsid w:val="00F34193"/>
    <w:rsid w:val="00F3467F"/>
    <w:rsid w:val="00F35AD7"/>
    <w:rsid w:val="00F35F38"/>
    <w:rsid w:val="00F3702C"/>
    <w:rsid w:val="00F4050D"/>
    <w:rsid w:val="00F40C81"/>
    <w:rsid w:val="00F40D55"/>
    <w:rsid w:val="00F42A10"/>
    <w:rsid w:val="00F43587"/>
    <w:rsid w:val="00F44778"/>
    <w:rsid w:val="00F4498C"/>
    <w:rsid w:val="00F450FF"/>
    <w:rsid w:val="00F46EC9"/>
    <w:rsid w:val="00F507E7"/>
    <w:rsid w:val="00F50D7D"/>
    <w:rsid w:val="00F51284"/>
    <w:rsid w:val="00F512FE"/>
    <w:rsid w:val="00F52126"/>
    <w:rsid w:val="00F52148"/>
    <w:rsid w:val="00F5340F"/>
    <w:rsid w:val="00F53CB4"/>
    <w:rsid w:val="00F544A3"/>
    <w:rsid w:val="00F547E6"/>
    <w:rsid w:val="00F566FF"/>
    <w:rsid w:val="00F57010"/>
    <w:rsid w:val="00F610EB"/>
    <w:rsid w:val="00F616E4"/>
    <w:rsid w:val="00F62483"/>
    <w:rsid w:val="00F62489"/>
    <w:rsid w:val="00F62884"/>
    <w:rsid w:val="00F630A9"/>
    <w:rsid w:val="00F6339F"/>
    <w:rsid w:val="00F6368C"/>
    <w:rsid w:val="00F6428A"/>
    <w:rsid w:val="00F64850"/>
    <w:rsid w:val="00F64FC2"/>
    <w:rsid w:val="00F6623A"/>
    <w:rsid w:val="00F6640B"/>
    <w:rsid w:val="00F6718C"/>
    <w:rsid w:val="00F7046C"/>
    <w:rsid w:val="00F71358"/>
    <w:rsid w:val="00F71483"/>
    <w:rsid w:val="00F714FC"/>
    <w:rsid w:val="00F7228D"/>
    <w:rsid w:val="00F72501"/>
    <w:rsid w:val="00F730BD"/>
    <w:rsid w:val="00F73602"/>
    <w:rsid w:val="00F73A34"/>
    <w:rsid w:val="00F74BBC"/>
    <w:rsid w:val="00F74EC4"/>
    <w:rsid w:val="00F76130"/>
    <w:rsid w:val="00F77BEC"/>
    <w:rsid w:val="00F77D27"/>
    <w:rsid w:val="00F77E4E"/>
    <w:rsid w:val="00F77F50"/>
    <w:rsid w:val="00F80B04"/>
    <w:rsid w:val="00F81082"/>
    <w:rsid w:val="00F8153D"/>
    <w:rsid w:val="00F82BBF"/>
    <w:rsid w:val="00F838B7"/>
    <w:rsid w:val="00F83B63"/>
    <w:rsid w:val="00F83D1B"/>
    <w:rsid w:val="00F85498"/>
    <w:rsid w:val="00F85BFD"/>
    <w:rsid w:val="00F8638A"/>
    <w:rsid w:val="00F87639"/>
    <w:rsid w:val="00F91069"/>
    <w:rsid w:val="00F91BB0"/>
    <w:rsid w:val="00F91E3D"/>
    <w:rsid w:val="00F927FA"/>
    <w:rsid w:val="00F92B96"/>
    <w:rsid w:val="00F92F88"/>
    <w:rsid w:val="00F942F8"/>
    <w:rsid w:val="00F94923"/>
    <w:rsid w:val="00F94DFF"/>
    <w:rsid w:val="00F95598"/>
    <w:rsid w:val="00F9595E"/>
    <w:rsid w:val="00F966D4"/>
    <w:rsid w:val="00F97DAC"/>
    <w:rsid w:val="00FA056D"/>
    <w:rsid w:val="00FA0943"/>
    <w:rsid w:val="00FA16E2"/>
    <w:rsid w:val="00FA2814"/>
    <w:rsid w:val="00FA2ECF"/>
    <w:rsid w:val="00FA3154"/>
    <w:rsid w:val="00FA3803"/>
    <w:rsid w:val="00FA40BF"/>
    <w:rsid w:val="00FA58AD"/>
    <w:rsid w:val="00FA5BEA"/>
    <w:rsid w:val="00FA6BF8"/>
    <w:rsid w:val="00FA6C16"/>
    <w:rsid w:val="00FA6DAB"/>
    <w:rsid w:val="00FA6DFD"/>
    <w:rsid w:val="00FA6EB8"/>
    <w:rsid w:val="00FA733C"/>
    <w:rsid w:val="00FA738C"/>
    <w:rsid w:val="00FA741B"/>
    <w:rsid w:val="00FB04EA"/>
    <w:rsid w:val="00FB0A4F"/>
    <w:rsid w:val="00FB0BD0"/>
    <w:rsid w:val="00FB12EF"/>
    <w:rsid w:val="00FB156A"/>
    <w:rsid w:val="00FB2CEA"/>
    <w:rsid w:val="00FB3304"/>
    <w:rsid w:val="00FB344F"/>
    <w:rsid w:val="00FB34AE"/>
    <w:rsid w:val="00FB398F"/>
    <w:rsid w:val="00FB3F1B"/>
    <w:rsid w:val="00FB4279"/>
    <w:rsid w:val="00FB4598"/>
    <w:rsid w:val="00FB5649"/>
    <w:rsid w:val="00FB5687"/>
    <w:rsid w:val="00FB5E06"/>
    <w:rsid w:val="00FB5EB7"/>
    <w:rsid w:val="00FB5F32"/>
    <w:rsid w:val="00FC00C6"/>
    <w:rsid w:val="00FC09BC"/>
    <w:rsid w:val="00FC0A95"/>
    <w:rsid w:val="00FC0EE4"/>
    <w:rsid w:val="00FC0F36"/>
    <w:rsid w:val="00FC1E99"/>
    <w:rsid w:val="00FC2BFA"/>
    <w:rsid w:val="00FC379A"/>
    <w:rsid w:val="00FC4E78"/>
    <w:rsid w:val="00FC6ABB"/>
    <w:rsid w:val="00FC70B3"/>
    <w:rsid w:val="00FC7A55"/>
    <w:rsid w:val="00FC7C36"/>
    <w:rsid w:val="00FD0EBC"/>
    <w:rsid w:val="00FD2A85"/>
    <w:rsid w:val="00FD2B9E"/>
    <w:rsid w:val="00FD2C3D"/>
    <w:rsid w:val="00FD4C19"/>
    <w:rsid w:val="00FD5858"/>
    <w:rsid w:val="00FD5DEE"/>
    <w:rsid w:val="00FD6AC1"/>
    <w:rsid w:val="00FD6C26"/>
    <w:rsid w:val="00FD6EA9"/>
    <w:rsid w:val="00FD73FC"/>
    <w:rsid w:val="00FD76AA"/>
    <w:rsid w:val="00FE0B70"/>
    <w:rsid w:val="00FE0B8C"/>
    <w:rsid w:val="00FE1831"/>
    <w:rsid w:val="00FE191D"/>
    <w:rsid w:val="00FE1B02"/>
    <w:rsid w:val="00FE1EEA"/>
    <w:rsid w:val="00FE20FB"/>
    <w:rsid w:val="00FE41FB"/>
    <w:rsid w:val="00FE43C4"/>
    <w:rsid w:val="00FE4DC2"/>
    <w:rsid w:val="00FE5CEB"/>
    <w:rsid w:val="00FE6B52"/>
    <w:rsid w:val="00FF000A"/>
    <w:rsid w:val="00FF0274"/>
    <w:rsid w:val="00FF0A8D"/>
    <w:rsid w:val="00FF0DF3"/>
    <w:rsid w:val="00FF146C"/>
    <w:rsid w:val="00FF2AD1"/>
    <w:rsid w:val="00FF3A64"/>
    <w:rsid w:val="00FF78F2"/>
    <w:rsid w:val="00FF7DC3"/>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E3F6922"/>
  <w15:docId w15:val="{8B7DFD56-B256-4A09-8E36-02928CD1B0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SimSun" w:hAnsi="Calibri" w:cs="Times New Roman"/>
        <w:lang w:val="fr-FR" w:eastAsia="fr-FR"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371FEA"/>
    <w:pPr>
      <w:spacing w:after="200" w:line="276" w:lineRule="auto"/>
      <w:jc w:val="both"/>
    </w:pPr>
    <w:rPr>
      <w:sz w:val="22"/>
      <w:szCs w:val="22"/>
      <w:lang w:val="en-GB" w:eastAsia="zh-CN"/>
    </w:rPr>
  </w:style>
  <w:style w:type="paragraph" w:styleId="Titre1">
    <w:name w:val="heading 1"/>
    <w:basedOn w:val="Normal"/>
    <w:next w:val="Normal"/>
    <w:link w:val="Titre1Car"/>
    <w:uiPriority w:val="9"/>
    <w:qFormat/>
    <w:rsid w:val="0086124B"/>
    <w:pPr>
      <w:keepNext/>
      <w:keepLines/>
      <w:numPr>
        <w:numId w:val="1"/>
      </w:numPr>
      <w:spacing w:before="360" w:after="360"/>
      <w:outlineLvl w:val="0"/>
    </w:pPr>
    <w:rPr>
      <w:rFonts w:asciiTheme="minorHAnsi" w:hAnsiTheme="minorHAnsi"/>
      <w:b/>
      <w:bCs/>
      <w:color w:val="3E3E3E"/>
      <w:sz w:val="32"/>
      <w:szCs w:val="32"/>
      <w:lang w:val="x-none"/>
    </w:rPr>
  </w:style>
  <w:style w:type="paragraph" w:styleId="Titre2">
    <w:name w:val="heading 2"/>
    <w:basedOn w:val="Normal"/>
    <w:next w:val="Normal"/>
    <w:link w:val="Titre2Car"/>
    <w:uiPriority w:val="9"/>
    <w:qFormat/>
    <w:rsid w:val="008971EF"/>
    <w:pPr>
      <w:keepNext/>
      <w:keepLines/>
      <w:numPr>
        <w:ilvl w:val="1"/>
        <w:numId w:val="1"/>
      </w:numPr>
      <w:spacing w:before="240" w:after="240"/>
      <w:outlineLvl w:val="1"/>
    </w:pPr>
    <w:rPr>
      <w:rFonts w:ascii="Helvetica" w:hAnsi="Helvetica"/>
      <w:b/>
      <w:bCs/>
      <w:sz w:val="26"/>
      <w:szCs w:val="26"/>
      <w:lang w:val="x-none"/>
    </w:rPr>
  </w:style>
  <w:style w:type="paragraph" w:styleId="Titre3">
    <w:name w:val="heading 3"/>
    <w:basedOn w:val="Normal"/>
    <w:next w:val="Normal"/>
    <w:link w:val="Titre3Car"/>
    <w:uiPriority w:val="9"/>
    <w:qFormat/>
    <w:rsid w:val="008971EF"/>
    <w:pPr>
      <w:keepNext/>
      <w:keepLines/>
      <w:numPr>
        <w:ilvl w:val="2"/>
        <w:numId w:val="1"/>
      </w:numPr>
      <w:spacing w:before="120" w:after="120"/>
      <w:outlineLvl w:val="2"/>
    </w:pPr>
    <w:rPr>
      <w:rFonts w:ascii="Helvetica" w:hAnsi="Helvetica"/>
      <w:b/>
      <w:bCs/>
      <w:lang w:val="x-none"/>
    </w:rPr>
  </w:style>
  <w:style w:type="paragraph" w:styleId="Titre4">
    <w:name w:val="heading 4"/>
    <w:basedOn w:val="Normal"/>
    <w:next w:val="Normal"/>
    <w:link w:val="Titre4Car"/>
    <w:uiPriority w:val="9"/>
    <w:qFormat/>
    <w:rsid w:val="008971EF"/>
    <w:pPr>
      <w:keepNext/>
      <w:numPr>
        <w:ilvl w:val="3"/>
        <w:numId w:val="1"/>
      </w:numPr>
      <w:spacing w:before="240" w:after="60"/>
      <w:outlineLvl w:val="3"/>
    </w:pPr>
    <w:rPr>
      <w:rFonts w:ascii="Helvetica" w:hAnsi="Helvetica"/>
      <w:b/>
      <w:bCs/>
      <w:szCs w:val="28"/>
      <w:u w:val="single"/>
      <w:lang w:val="x-none"/>
    </w:rPr>
  </w:style>
  <w:style w:type="paragraph" w:styleId="Titre5">
    <w:name w:val="heading 5"/>
    <w:basedOn w:val="Normal"/>
    <w:next w:val="Normal"/>
    <w:link w:val="Titre5Car"/>
    <w:uiPriority w:val="9"/>
    <w:qFormat/>
    <w:rsid w:val="008971EF"/>
    <w:pPr>
      <w:numPr>
        <w:ilvl w:val="4"/>
        <w:numId w:val="1"/>
      </w:numPr>
      <w:spacing w:before="240" w:after="60"/>
      <w:outlineLvl w:val="4"/>
    </w:pPr>
    <w:rPr>
      <w:rFonts w:ascii="Helvetica" w:hAnsi="Helvetica"/>
      <w:b/>
      <w:bCs/>
      <w:i/>
      <w:iCs/>
      <w:szCs w:val="26"/>
      <w:lang w:val="x-none"/>
    </w:rPr>
  </w:style>
  <w:style w:type="paragraph" w:styleId="Titre6">
    <w:name w:val="heading 6"/>
    <w:basedOn w:val="Normal"/>
    <w:next w:val="Normal"/>
    <w:link w:val="Titre6Car"/>
    <w:uiPriority w:val="9"/>
    <w:qFormat/>
    <w:rsid w:val="00A529D0"/>
    <w:pPr>
      <w:numPr>
        <w:ilvl w:val="5"/>
        <w:numId w:val="1"/>
      </w:numPr>
      <w:spacing w:before="240" w:after="60"/>
      <w:outlineLvl w:val="5"/>
    </w:pPr>
    <w:rPr>
      <w:b/>
      <w:bCs/>
      <w:sz w:val="20"/>
      <w:szCs w:val="20"/>
      <w:lang w:val="x-none"/>
    </w:rPr>
  </w:style>
  <w:style w:type="paragraph" w:styleId="Titre7">
    <w:name w:val="heading 7"/>
    <w:basedOn w:val="Normal"/>
    <w:next w:val="Normal"/>
    <w:link w:val="Titre7Car"/>
    <w:uiPriority w:val="9"/>
    <w:qFormat/>
    <w:rsid w:val="00A529D0"/>
    <w:pPr>
      <w:numPr>
        <w:ilvl w:val="6"/>
        <w:numId w:val="1"/>
      </w:numPr>
      <w:spacing w:before="240" w:after="60"/>
      <w:outlineLvl w:val="6"/>
    </w:pPr>
    <w:rPr>
      <w:sz w:val="24"/>
      <w:szCs w:val="24"/>
      <w:lang w:val="x-none"/>
    </w:rPr>
  </w:style>
  <w:style w:type="paragraph" w:styleId="Titre8">
    <w:name w:val="heading 8"/>
    <w:basedOn w:val="Normal"/>
    <w:next w:val="Normal"/>
    <w:link w:val="Titre8Car"/>
    <w:uiPriority w:val="9"/>
    <w:qFormat/>
    <w:rsid w:val="00A529D0"/>
    <w:pPr>
      <w:numPr>
        <w:ilvl w:val="7"/>
        <w:numId w:val="1"/>
      </w:numPr>
      <w:spacing w:before="240" w:after="60"/>
      <w:outlineLvl w:val="7"/>
    </w:pPr>
    <w:rPr>
      <w:i/>
      <w:iCs/>
      <w:sz w:val="24"/>
      <w:szCs w:val="24"/>
      <w:lang w:val="x-none"/>
    </w:rPr>
  </w:style>
  <w:style w:type="paragraph" w:styleId="Titre9">
    <w:name w:val="heading 9"/>
    <w:basedOn w:val="Normal"/>
    <w:next w:val="Normal"/>
    <w:link w:val="Titre9Car"/>
    <w:uiPriority w:val="9"/>
    <w:qFormat/>
    <w:rsid w:val="00A529D0"/>
    <w:pPr>
      <w:numPr>
        <w:ilvl w:val="8"/>
        <w:numId w:val="1"/>
      </w:numPr>
      <w:spacing w:before="240" w:after="60"/>
      <w:outlineLvl w:val="8"/>
    </w:pPr>
    <w:rPr>
      <w:rFonts w:ascii="Cambria" w:hAnsi="Cambria"/>
      <w:sz w:val="20"/>
      <w:szCs w:val="20"/>
      <w:lang w:val="x-none"/>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link w:val="Titre1"/>
    <w:uiPriority w:val="9"/>
    <w:rsid w:val="0086124B"/>
    <w:rPr>
      <w:rFonts w:asciiTheme="minorHAnsi" w:hAnsiTheme="minorHAnsi"/>
      <w:b/>
      <w:bCs/>
      <w:color w:val="3E3E3E"/>
      <w:sz w:val="32"/>
      <w:szCs w:val="32"/>
      <w:lang w:val="x-none" w:eastAsia="zh-CN"/>
    </w:rPr>
  </w:style>
  <w:style w:type="character" w:customStyle="1" w:styleId="Titre2Car">
    <w:name w:val="Titre 2 Car"/>
    <w:link w:val="Titre2"/>
    <w:uiPriority w:val="9"/>
    <w:rsid w:val="008971EF"/>
    <w:rPr>
      <w:rFonts w:ascii="Helvetica" w:hAnsi="Helvetica"/>
      <w:b/>
      <w:bCs/>
      <w:sz w:val="26"/>
      <w:szCs w:val="26"/>
      <w:lang w:val="x-none" w:eastAsia="zh-CN"/>
    </w:rPr>
  </w:style>
  <w:style w:type="character" w:customStyle="1" w:styleId="Titre3Car">
    <w:name w:val="Titre 3 Car"/>
    <w:link w:val="Titre3"/>
    <w:uiPriority w:val="9"/>
    <w:rsid w:val="008971EF"/>
    <w:rPr>
      <w:rFonts w:ascii="Helvetica" w:hAnsi="Helvetica"/>
      <w:b/>
      <w:bCs/>
      <w:sz w:val="22"/>
      <w:szCs w:val="22"/>
      <w:lang w:val="x-none" w:eastAsia="zh-CN"/>
    </w:rPr>
  </w:style>
  <w:style w:type="character" w:customStyle="1" w:styleId="Titre4Car">
    <w:name w:val="Titre 4 Car"/>
    <w:link w:val="Titre4"/>
    <w:uiPriority w:val="9"/>
    <w:rsid w:val="008971EF"/>
    <w:rPr>
      <w:rFonts w:ascii="Helvetica" w:hAnsi="Helvetica"/>
      <w:b/>
      <w:bCs/>
      <w:sz w:val="22"/>
      <w:szCs w:val="28"/>
      <w:u w:val="single"/>
      <w:lang w:val="x-none" w:eastAsia="zh-CN"/>
    </w:rPr>
  </w:style>
  <w:style w:type="character" w:customStyle="1" w:styleId="Titre5Car">
    <w:name w:val="Titre 5 Car"/>
    <w:link w:val="Titre5"/>
    <w:uiPriority w:val="9"/>
    <w:rsid w:val="008971EF"/>
    <w:rPr>
      <w:rFonts w:ascii="Helvetica" w:hAnsi="Helvetica"/>
      <w:b/>
      <w:bCs/>
      <w:i/>
      <w:iCs/>
      <w:sz w:val="22"/>
      <w:szCs w:val="26"/>
      <w:lang w:val="x-none" w:eastAsia="zh-CN"/>
    </w:rPr>
  </w:style>
  <w:style w:type="character" w:customStyle="1" w:styleId="Titre6Car">
    <w:name w:val="Titre 6 Car"/>
    <w:link w:val="Titre6"/>
    <w:uiPriority w:val="9"/>
    <w:rsid w:val="00A529D0"/>
    <w:rPr>
      <w:b/>
      <w:bCs/>
      <w:lang w:val="x-none" w:eastAsia="zh-CN"/>
    </w:rPr>
  </w:style>
  <w:style w:type="character" w:customStyle="1" w:styleId="Titre7Car">
    <w:name w:val="Titre 7 Car"/>
    <w:link w:val="Titre7"/>
    <w:uiPriority w:val="9"/>
    <w:rsid w:val="00A529D0"/>
    <w:rPr>
      <w:sz w:val="24"/>
      <w:szCs w:val="24"/>
      <w:lang w:val="x-none" w:eastAsia="zh-CN"/>
    </w:rPr>
  </w:style>
  <w:style w:type="character" w:customStyle="1" w:styleId="Titre8Car">
    <w:name w:val="Titre 8 Car"/>
    <w:link w:val="Titre8"/>
    <w:uiPriority w:val="9"/>
    <w:rsid w:val="00A529D0"/>
    <w:rPr>
      <w:i/>
      <w:iCs/>
      <w:sz w:val="24"/>
      <w:szCs w:val="24"/>
      <w:lang w:val="x-none" w:eastAsia="zh-CN"/>
    </w:rPr>
  </w:style>
  <w:style w:type="character" w:customStyle="1" w:styleId="Titre9Car">
    <w:name w:val="Titre 9 Car"/>
    <w:link w:val="Titre9"/>
    <w:uiPriority w:val="9"/>
    <w:rsid w:val="00A529D0"/>
    <w:rPr>
      <w:rFonts w:ascii="Cambria" w:hAnsi="Cambria"/>
      <w:lang w:val="x-none" w:eastAsia="zh-CN"/>
    </w:rPr>
  </w:style>
  <w:style w:type="paragraph" w:styleId="Titre">
    <w:name w:val="Title"/>
    <w:basedOn w:val="Normal"/>
    <w:next w:val="Normal"/>
    <w:link w:val="TitreCar"/>
    <w:uiPriority w:val="10"/>
    <w:qFormat/>
    <w:rsid w:val="00E86FFD"/>
    <w:pPr>
      <w:pBdr>
        <w:bottom w:val="single" w:sz="12" w:space="4" w:color="auto"/>
      </w:pBdr>
      <w:spacing w:before="240" w:after="300" w:line="240" w:lineRule="auto"/>
      <w:contextualSpacing/>
      <w:jc w:val="center"/>
    </w:pPr>
    <w:rPr>
      <w:rFonts w:ascii="Helvetica" w:hAnsi="Helvetica"/>
      <w:b/>
      <w:color w:val="000000"/>
      <w:spacing w:val="5"/>
      <w:kern w:val="28"/>
      <w:sz w:val="44"/>
      <w:szCs w:val="52"/>
      <w:lang w:val="x-none"/>
    </w:rPr>
  </w:style>
  <w:style w:type="character" w:customStyle="1" w:styleId="TitreCar">
    <w:name w:val="Titre Car"/>
    <w:link w:val="Titre"/>
    <w:uiPriority w:val="10"/>
    <w:rsid w:val="00E86FFD"/>
    <w:rPr>
      <w:rFonts w:ascii="Helvetica" w:eastAsia="SimSun" w:hAnsi="Helvetica"/>
      <w:b/>
      <w:color w:val="000000"/>
      <w:spacing w:val="5"/>
      <w:kern w:val="28"/>
      <w:sz w:val="44"/>
      <w:szCs w:val="52"/>
      <w:lang w:eastAsia="zh-CN"/>
    </w:rPr>
  </w:style>
  <w:style w:type="paragraph" w:styleId="Sous-titre">
    <w:name w:val="Subtitle"/>
    <w:basedOn w:val="Normal"/>
    <w:next w:val="Normal"/>
    <w:link w:val="Sous-titreCar"/>
    <w:uiPriority w:val="11"/>
    <w:qFormat/>
    <w:rsid w:val="005150D4"/>
    <w:pPr>
      <w:numPr>
        <w:ilvl w:val="1"/>
      </w:numPr>
      <w:jc w:val="center"/>
    </w:pPr>
    <w:rPr>
      <w:rFonts w:ascii="Cambria" w:hAnsi="Cambria"/>
      <w:b/>
      <w:i/>
      <w:iCs/>
      <w:color w:val="000000"/>
      <w:spacing w:val="15"/>
      <w:sz w:val="24"/>
      <w:szCs w:val="24"/>
      <w:lang w:val="x-none"/>
    </w:rPr>
  </w:style>
  <w:style w:type="character" w:customStyle="1" w:styleId="Sous-titreCar">
    <w:name w:val="Sous-titre Car"/>
    <w:link w:val="Sous-titre"/>
    <w:uiPriority w:val="11"/>
    <w:rsid w:val="005150D4"/>
    <w:rPr>
      <w:rFonts w:ascii="Cambria" w:eastAsia="SimSun" w:hAnsi="Cambria"/>
      <w:b/>
      <w:i/>
      <w:iCs/>
      <w:color w:val="000000"/>
      <w:spacing w:val="15"/>
      <w:sz w:val="24"/>
      <w:szCs w:val="24"/>
      <w:lang w:eastAsia="zh-CN"/>
    </w:rPr>
  </w:style>
  <w:style w:type="paragraph" w:styleId="En-tte">
    <w:name w:val="header"/>
    <w:basedOn w:val="Normal"/>
    <w:link w:val="En-tteCar"/>
    <w:uiPriority w:val="99"/>
    <w:unhideWhenUsed/>
    <w:rsid w:val="00A529D0"/>
    <w:pPr>
      <w:tabs>
        <w:tab w:val="center" w:pos="4536"/>
        <w:tab w:val="right" w:pos="9072"/>
      </w:tabs>
      <w:spacing w:after="0" w:line="240" w:lineRule="auto"/>
    </w:pPr>
    <w:rPr>
      <w:sz w:val="20"/>
      <w:szCs w:val="20"/>
      <w:lang w:val="x-none"/>
    </w:rPr>
  </w:style>
  <w:style w:type="character" w:customStyle="1" w:styleId="En-tteCar">
    <w:name w:val="En-tête Car"/>
    <w:link w:val="En-tte"/>
    <w:uiPriority w:val="99"/>
    <w:rsid w:val="00A529D0"/>
    <w:rPr>
      <w:rFonts w:ascii="Calibri" w:eastAsia="SimSun" w:hAnsi="Calibri" w:cs="Times New Roman"/>
      <w:lang w:eastAsia="zh-CN"/>
    </w:rPr>
  </w:style>
  <w:style w:type="paragraph" w:styleId="Pieddepage">
    <w:name w:val="footer"/>
    <w:basedOn w:val="Normal"/>
    <w:link w:val="PieddepageCar"/>
    <w:uiPriority w:val="99"/>
    <w:unhideWhenUsed/>
    <w:rsid w:val="00A529D0"/>
    <w:pPr>
      <w:tabs>
        <w:tab w:val="center" w:pos="4536"/>
        <w:tab w:val="right" w:pos="9072"/>
      </w:tabs>
      <w:spacing w:after="0" w:line="240" w:lineRule="auto"/>
    </w:pPr>
    <w:rPr>
      <w:sz w:val="20"/>
      <w:szCs w:val="20"/>
      <w:lang w:val="x-none"/>
    </w:rPr>
  </w:style>
  <w:style w:type="character" w:customStyle="1" w:styleId="PieddepageCar">
    <w:name w:val="Pied de page Car"/>
    <w:link w:val="Pieddepage"/>
    <w:uiPriority w:val="99"/>
    <w:rsid w:val="00A529D0"/>
    <w:rPr>
      <w:rFonts w:ascii="Calibri" w:eastAsia="SimSun" w:hAnsi="Calibri" w:cs="Times New Roman"/>
      <w:lang w:eastAsia="zh-CN"/>
    </w:rPr>
  </w:style>
  <w:style w:type="paragraph" w:styleId="TM1">
    <w:name w:val="toc 1"/>
    <w:basedOn w:val="Normal"/>
    <w:next w:val="Normal"/>
    <w:autoRedefine/>
    <w:uiPriority w:val="39"/>
    <w:unhideWhenUsed/>
    <w:rsid w:val="00D374D4"/>
    <w:pPr>
      <w:tabs>
        <w:tab w:val="left" w:pos="440"/>
        <w:tab w:val="right" w:leader="dot" w:pos="9062"/>
      </w:tabs>
      <w:spacing w:after="100"/>
    </w:pPr>
    <w:rPr>
      <w:noProof/>
    </w:rPr>
  </w:style>
  <w:style w:type="paragraph" w:styleId="TM2">
    <w:name w:val="toc 2"/>
    <w:basedOn w:val="Normal"/>
    <w:next w:val="Normal"/>
    <w:autoRedefine/>
    <w:uiPriority w:val="39"/>
    <w:unhideWhenUsed/>
    <w:rsid w:val="00A529D0"/>
    <w:pPr>
      <w:spacing w:after="100"/>
      <w:ind w:left="220"/>
    </w:pPr>
  </w:style>
  <w:style w:type="character" w:styleId="Lienhypertexte">
    <w:name w:val="Hyperlink"/>
    <w:uiPriority w:val="99"/>
    <w:unhideWhenUsed/>
    <w:rsid w:val="00A529D0"/>
    <w:rPr>
      <w:color w:val="0000FF"/>
      <w:u w:val="single"/>
    </w:rPr>
  </w:style>
  <w:style w:type="paragraph" w:customStyle="1" w:styleId="Image">
    <w:name w:val="Image"/>
    <w:basedOn w:val="Normal"/>
    <w:next w:val="Lgende"/>
    <w:link w:val="ImageCar"/>
    <w:qFormat/>
    <w:rsid w:val="00A529D0"/>
    <w:pPr>
      <w:keepNext/>
      <w:keepLines/>
      <w:spacing w:before="240" w:after="120" w:line="240" w:lineRule="auto"/>
      <w:contextualSpacing/>
      <w:jc w:val="center"/>
    </w:pPr>
    <w:rPr>
      <w:sz w:val="20"/>
      <w:szCs w:val="20"/>
      <w:lang w:val="x-none"/>
    </w:rPr>
  </w:style>
  <w:style w:type="paragraph" w:styleId="Lgende">
    <w:name w:val="caption"/>
    <w:basedOn w:val="Normal"/>
    <w:next w:val="Normal"/>
    <w:uiPriority w:val="35"/>
    <w:qFormat/>
    <w:rsid w:val="00A529D0"/>
    <w:pPr>
      <w:spacing w:line="240" w:lineRule="auto"/>
    </w:pPr>
    <w:rPr>
      <w:b/>
      <w:bCs/>
      <w:color w:val="4F81BD"/>
      <w:sz w:val="18"/>
      <w:szCs w:val="18"/>
    </w:rPr>
  </w:style>
  <w:style w:type="character" w:customStyle="1" w:styleId="ImageCar">
    <w:name w:val="Image Car"/>
    <w:link w:val="Image"/>
    <w:rsid w:val="00A529D0"/>
    <w:rPr>
      <w:rFonts w:ascii="Calibri" w:eastAsia="SimSun" w:hAnsi="Calibri" w:cs="Times New Roman"/>
      <w:lang w:eastAsia="zh-CN"/>
    </w:rPr>
  </w:style>
  <w:style w:type="paragraph" w:customStyle="1" w:styleId="Titreautre">
    <w:name w:val="Titre autre"/>
    <w:basedOn w:val="Normal"/>
    <w:qFormat/>
    <w:rsid w:val="00E86FFD"/>
    <w:pPr>
      <w:pBdr>
        <w:bottom w:val="single" w:sz="12" w:space="1" w:color="F6821F"/>
      </w:pBdr>
      <w:spacing w:before="480" w:after="360"/>
    </w:pPr>
    <w:rPr>
      <w:rFonts w:ascii="Helvetica" w:hAnsi="Helvetica"/>
      <w:b/>
      <w:sz w:val="28"/>
    </w:rPr>
  </w:style>
  <w:style w:type="paragraph" w:styleId="Textedebulles">
    <w:name w:val="Balloon Text"/>
    <w:basedOn w:val="Normal"/>
    <w:link w:val="TextedebullesCar"/>
    <w:uiPriority w:val="99"/>
    <w:semiHidden/>
    <w:unhideWhenUsed/>
    <w:rsid w:val="00A529D0"/>
    <w:pPr>
      <w:spacing w:after="0" w:line="240" w:lineRule="auto"/>
    </w:pPr>
    <w:rPr>
      <w:rFonts w:ascii="Tahoma" w:hAnsi="Tahoma"/>
      <w:sz w:val="16"/>
      <w:szCs w:val="16"/>
      <w:lang w:val="x-none"/>
    </w:rPr>
  </w:style>
  <w:style w:type="character" w:customStyle="1" w:styleId="TextedebullesCar">
    <w:name w:val="Texte de bulles Car"/>
    <w:link w:val="Textedebulles"/>
    <w:uiPriority w:val="99"/>
    <w:semiHidden/>
    <w:rsid w:val="00A529D0"/>
    <w:rPr>
      <w:rFonts w:ascii="Tahoma" w:eastAsia="SimSun" w:hAnsi="Tahoma" w:cs="Tahoma"/>
      <w:sz w:val="16"/>
      <w:szCs w:val="16"/>
      <w:lang w:eastAsia="zh-CN"/>
    </w:rPr>
  </w:style>
  <w:style w:type="paragraph" w:styleId="TM3">
    <w:name w:val="toc 3"/>
    <w:basedOn w:val="Normal"/>
    <w:next w:val="Normal"/>
    <w:autoRedefine/>
    <w:uiPriority w:val="39"/>
    <w:unhideWhenUsed/>
    <w:rsid w:val="00EA1F25"/>
    <w:pPr>
      <w:ind w:left="440"/>
    </w:pPr>
  </w:style>
  <w:style w:type="table" w:styleId="Grilledutableau">
    <w:name w:val="Table Grid"/>
    <w:basedOn w:val="TableauNormal"/>
    <w:uiPriority w:val="39"/>
    <w:rsid w:val="00EA1F25"/>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NormalWeb">
    <w:name w:val="Normal (Web)"/>
    <w:basedOn w:val="Normal"/>
    <w:uiPriority w:val="99"/>
    <w:unhideWhenUsed/>
    <w:rsid w:val="003232CF"/>
    <w:pPr>
      <w:spacing w:before="100" w:beforeAutospacing="1" w:after="100" w:afterAutospacing="1" w:line="240" w:lineRule="auto"/>
      <w:jc w:val="left"/>
    </w:pPr>
    <w:rPr>
      <w:rFonts w:ascii="Arial" w:eastAsia="Times New Roman" w:hAnsi="Arial" w:cs="Arial"/>
      <w:sz w:val="20"/>
      <w:szCs w:val="20"/>
      <w:lang w:val="de-DE" w:eastAsia="de-DE"/>
    </w:rPr>
  </w:style>
  <w:style w:type="character" w:styleId="Lienhypertextesuivivisit">
    <w:name w:val="FollowedHyperlink"/>
    <w:uiPriority w:val="99"/>
    <w:semiHidden/>
    <w:unhideWhenUsed/>
    <w:rsid w:val="00250B9C"/>
    <w:rPr>
      <w:color w:val="800080"/>
      <w:u w:val="single"/>
    </w:rPr>
  </w:style>
  <w:style w:type="character" w:customStyle="1" w:styleId="fn">
    <w:name w:val="fn"/>
    <w:basedOn w:val="Policepardfaut"/>
    <w:rsid w:val="00305748"/>
  </w:style>
  <w:style w:type="paragraph" w:styleId="Paragraphedeliste">
    <w:name w:val="List Paragraph"/>
    <w:basedOn w:val="Normal"/>
    <w:uiPriority w:val="34"/>
    <w:qFormat/>
    <w:rsid w:val="00AB1827"/>
    <w:pPr>
      <w:ind w:left="720"/>
      <w:contextualSpacing/>
    </w:pPr>
  </w:style>
  <w:style w:type="table" w:customStyle="1" w:styleId="Tableausimple51">
    <w:name w:val="Tableau simple 51"/>
    <w:basedOn w:val="TableauNormal"/>
    <w:uiPriority w:val="45"/>
    <w:rsid w:val="00033D8F"/>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eausimple41">
    <w:name w:val="Tableau simple 41"/>
    <w:basedOn w:val="TableauNormal"/>
    <w:uiPriority w:val="44"/>
    <w:rsid w:val="00033D8F"/>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ausimple31">
    <w:name w:val="Tableau simple 31"/>
    <w:basedOn w:val="TableauNormal"/>
    <w:uiPriority w:val="43"/>
    <w:rsid w:val="00033D8F"/>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Tableausimple21">
    <w:name w:val="Tableau simple 21"/>
    <w:basedOn w:val="TableauNormal"/>
    <w:uiPriority w:val="42"/>
    <w:rsid w:val="00033D8F"/>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ausimple11">
    <w:name w:val="Tableau simple 11"/>
    <w:basedOn w:val="TableauNormal"/>
    <w:uiPriority w:val="41"/>
    <w:rsid w:val="00033D8F"/>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Grilledetableauclaire1">
    <w:name w:val="Grille de tableau claire1"/>
    <w:basedOn w:val="TableauNormal"/>
    <w:uiPriority w:val="40"/>
    <w:rsid w:val="00033D8F"/>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eauGrille1Clair-Accentuation61">
    <w:name w:val="Tableau Grille 1 Clair - Accentuation 61"/>
    <w:basedOn w:val="TableauNormal"/>
    <w:uiPriority w:val="46"/>
    <w:rsid w:val="00033D8F"/>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TableauGrille1Clair-Accentuation4">
    <w:name w:val="Grid Table 1 Light Accent 4"/>
    <w:basedOn w:val="TableauNormal"/>
    <w:uiPriority w:val="46"/>
    <w:rsid w:val="000F3443"/>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paragraph" w:styleId="Explorateurdedocuments">
    <w:name w:val="Document Map"/>
    <w:basedOn w:val="Normal"/>
    <w:link w:val="ExplorateurdedocumentsCar"/>
    <w:uiPriority w:val="99"/>
    <w:semiHidden/>
    <w:unhideWhenUsed/>
    <w:rsid w:val="005B5B25"/>
    <w:pPr>
      <w:spacing w:after="0" w:line="240" w:lineRule="auto"/>
    </w:pPr>
    <w:rPr>
      <w:rFonts w:ascii="Helvetica" w:hAnsi="Helvetica"/>
      <w:sz w:val="24"/>
      <w:szCs w:val="24"/>
    </w:rPr>
  </w:style>
  <w:style w:type="character" w:customStyle="1" w:styleId="ExplorateurdedocumentsCar">
    <w:name w:val="Explorateur de documents Car"/>
    <w:basedOn w:val="Policepardfaut"/>
    <w:link w:val="Explorateurdedocuments"/>
    <w:uiPriority w:val="99"/>
    <w:semiHidden/>
    <w:rsid w:val="005B5B25"/>
    <w:rPr>
      <w:rFonts w:ascii="Helvetica" w:eastAsia="SimSun" w:hAnsi="Helvetica"/>
      <w:sz w:val="24"/>
      <w:szCs w:val="24"/>
      <w:lang w:eastAsia="zh-CN"/>
    </w:rPr>
  </w:style>
  <w:style w:type="paragraph" w:styleId="En-ttedetabledesmatires">
    <w:name w:val="TOC Heading"/>
    <w:basedOn w:val="Titre1"/>
    <w:next w:val="Normal"/>
    <w:uiPriority w:val="39"/>
    <w:unhideWhenUsed/>
    <w:qFormat/>
    <w:rsid w:val="00D374D4"/>
    <w:pPr>
      <w:spacing w:before="240" w:after="0" w:line="259" w:lineRule="auto"/>
      <w:jc w:val="left"/>
      <w:outlineLvl w:val="9"/>
    </w:pPr>
    <w:rPr>
      <w:rFonts w:asciiTheme="majorHAnsi" w:eastAsiaTheme="majorEastAsia" w:hAnsiTheme="majorHAnsi" w:cstheme="majorBidi"/>
      <w:b w:val="0"/>
      <w:bCs w:val="0"/>
      <w:color w:val="2E74B5" w:themeColor="accent1" w:themeShade="BF"/>
      <w:lang w:val="en-US" w:eastAsia="en-US"/>
    </w:rPr>
  </w:style>
  <w:style w:type="paragraph" w:customStyle="1" w:styleId="xl65">
    <w:name w:val="xl65"/>
    <w:basedOn w:val="Normal"/>
    <w:rsid w:val="009566E8"/>
    <w:pPr>
      <w:spacing w:before="100" w:beforeAutospacing="1" w:after="100" w:afterAutospacing="1" w:line="240" w:lineRule="auto"/>
      <w:jc w:val="left"/>
    </w:pPr>
    <w:rPr>
      <w:rFonts w:eastAsia="Times New Roman" w:cs="Calibri"/>
      <w:b/>
      <w:bCs/>
      <w:sz w:val="20"/>
      <w:szCs w:val="20"/>
      <w:lang w:eastAsia="en-GB"/>
    </w:rPr>
  </w:style>
  <w:style w:type="paragraph" w:customStyle="1" w:styleId="xl66">
    <w:name w:val="xl66"/>
    <w:basedOn w:val="Normal"/>
    <w:rsid w:val="009566E8"/>
    <w:pPr>
      <w:spacing w:before="100" w:beforeAutospacing="1" w:after="100" w:afterAutospacing="1" w:line="240" w:lineRule="auto"/>
      <w:jc w:val="center"/>
      <w:textAlignment w:val="center"/>
    </w:pPr>
    <w:rPr>
      <w:rFonts w:eastAsia="Times New Roman" w:cs="Calibri"/>
      <w:sz w:val="20"/>
      <w:szCs w:val="20"/>
      <w:lang w:eastAsia="en-GB"/>
    </w:rPr>
  </w:style>
  <w:style w:type="paragraph" w:customStyle="1" w:styleId="xl67">
    <w:name w:val="xl67"/>
    <w:basedOn w:val="Normal"/>
    <w:rsid w:val="009566E8"/>
    <w:pPr>
      <w:spacing w:before="100" w:beforeAutospacing="1" w:after="100" w:afterAutospacing="1" w:line="240" w:lineRule="auto"/>
      <w:jc w:val="left"/>
    </w:pPr>
    <w:rPr>
      <w:rFonts w:eastAsia="Times New Roman" w:cs="Calibri"/>
      <w:sz w:val="20"/>
      <w:szCs w:val="20"/>
      <w:lang w:eastAsia="en-GB"/>
    </w:rPr>
  </w:style>
  <w:style w:type="paragraph" w:customStyle="1" w:styleId="xl68">
    <w:name w:val="xl68"/>
    <w:basedOn w:val="Normal"/>
    <w:rsid w:val="009566E8"/>
    <w:pPr>
      <w:shd w:val="clear" w:color="000000" w:fill="FFC7CE"/>
      <w:spacing w:before="100" w:beforeAutospacing="1" w:after="100" w:afterAutospacing="1" w:line="240" w:lineRule="auto"/>
      <w:jc w:val="left"/>
    </w:pPr>
    <w:rPr>
      <w:rFonts w:eastAsia="Times New Roman" w:cs="Calibri"/>
      <w:color w:val="9C0006"/>
      <w:sz w:val="20"/>
      <w:szCs w:val="20"/>
      <w:lang w:eastAsia="en-GB"/>
    </w:rPr>
  </w:style>
  <w:style w:type="paragraph" w:customStyle="1" w:styleId="xl69">
    <w:name w:val="xl69"/>
    <w:basedOn w:val="Normal"/>
    <w:rsid w:val="009566E8"/>
    <w:pPr>
      <w:spacing w:before="100" w:beforeAutospacing="1" w:after="100" w:afterAutospacing="1" w:line="240" w:lineRule="auto"/>
      <w:jc w:val="left"/>
    </w:pPr>
    <w:rPr>
      <w:rFonts w:eastAsia="Times New Roman" w:cs="Calibri"/>
      <w:color w:val="FF0000"/>
      <w:sz w:val="20"/>
      <w:szCs w:val="20"/>
      <w:lang w:eastAsia="en-GB"/>
    </w:rPr>
  </w:style>
  <w:style w:type="paragraph" w:customStyle="1" w:styleId="xl70">
    <w:name w:val="xl70"/>
    <w:basedOn w:val="Normal"/>
    <w:rsid w:val="009566E8"/>
    <w:pPr>
      <w:spacing w:before="100" w:beforeAutospacing="1" w:after="100" w:afterAutospacing="1" w:line="240" w:lineRule="auto"/>
      <w:jc w:val="left"/>
    </w:pPr>
    <w:rPr>
      <w:rFonts w:eastAsia="Times New Roman" w:cs="Calibri"/>
      <w:color w:val="E26B0A"/>
      <w:sz w:val="20"/>
      <w:szCs w:val="20"/>
      <w:lang w:eastAsia="en-GB"/>
    </w:rPr>
  </w:style>
  <w:style w:type="paragraph" w:customStyle="1" w:styleId="xl71">
    <w:name w:val="xl71"/>
    <w:basedOn w:val="Normal"/>
    <w:rsid w:val="009566E8"/>
    <w:pPr>
      <w:spacing w:before="100" w:beforeAutospacing="1" w:after="100" w:afterAutospacing="1" w:line="240" w:lineRule="auto"/>
      <w:jc w:val="left"/>
    </w:pPr>
    <w:rPr>
      <w:rFonts w:eastAsia="Times New Roman" w:cs="Calibri"/>
      <w:color w:val="F79646"/>
      <w:sz w:val="20"/>
      <w:szCs w:val="20"/>
      <w:lang w:eastAsia="en-GB"/>
    </w:rPr>
  </w:style>
  <w:style w:type="paragraph" w:customStyle="1" w:styleId="xl72">
    <w:name w:val="xl72"/>
    <w:basedOn w:val="Normal"/>
    <w:rsid w:val="009566E8"/>
    <w:pPr>
      <w:spacing w:before="100" w:beforeAutospacing="1" w:after="100" w:afterAutospacing="1" w:line="240" w:lineRule="auto"/>
      <w:jc w:val="left"/>
      <w:textAlignment w:val="center"/>
    </w:pPr>
    <w:rPr>
      <w:rFonts w:eastAsia="Times New Roman" w:cs="Calibri"/>
      <w:sz w:val="20"/>
      <w:szCs w:val="20"/>
      <w:lang w:eastAsia="en-GB"/>
    </w:rPr>
  </w:style>
  <w:style w:type="paragraph" w:customStyle="1" w:styleId="xl73">
    <w:name w:val="xl73"/>
    <w:basedOn w:val="Normal"/>
    <w:rsid w:val="009566E8"/>
    <w:pPr>
      <w:spacing w:before="100" w:beforeAutospacing="1" w:after="100" w:afterAutospacing="1" w:line="240" w:lineRule="auto"/>
      <w:jc w:val="center"/>
    </w:pPr>
    <w:rPr>
      <w:rFonts w:eastAsia="Times New Roman" w:cs="Calibri"/>
      <w:sz w:val="20"/>
      <w:szCs w:val="20"/>
      <w:lang w:eastAsia="en-GB"/>
    </w:rPr>
  </w:style>
  <w:style w:type="paragraph" w:styleId="Tabledesillustrations">
    <w:name w:val="table of figures"/>
    <w:basedOn w:val="Normal"/>
    <w:next w:val="Normal"/>
    <w:uiPriority w:val="99"/>
    <w:unhideWhenUsed/>
    <w:rsid w:val="00987242"/>
    <w:pPr>
      <w:spacing w:after="0"/>
    </w:pPr>
  </w:style>
  <w:style w:type="character" w:styleId="Marquedecommentaire">
    <w:name w:val="annotation reference"/>
    <w:basedOn w:val="Policepardfaut"/>
    <w:uiPriority w:val="99"/>
    <w:semiHidden/>
    <w:unhideWhenUsed/>
    <w:rsid w:val="00D67DE7"/>
    <w:rPr>
      <w:sz w:val="16"/>
      <w:szCs w:val="16"/>
    </w:rPr>
  </w:style>
  <w:style w:type="paragraph" w:styleId="Commentaire">
    <w:name w:val="annotation text"/>
    <w:basedOn w:val="Normal"/>
    <w:link w:val="CommentaireCar"/>
    <w:uiPriority w:val="99"/>
    <w:unhideWhenUsed/>
    <w:rsid w:val="00D67DE7"/>
    <w:pPr>
      <w:spacing w:line="240" w:lineRule="auto"/>
    </w:pPr>
    <w:rPr>
      <w:sz w:val="20"/>
      <w:szCs w:val="20"/>
    </w:rPr>
  </w:style>
  <w:style w:type="character" w:customStyle="1" w:styleId="CommentaireCar">
    <w:name w:val="Commentaire Car"/>
    <w:basedOn w:val="Policepardfaut"/>
    <w:link w:val="Commentaire"/>
    <w:uiPriority w:val="99"/>
    <w:rsid w:val="00D67DE7"/>
    <w:rPr>
      <w:rFonts w:eastAsia="SimSun"/>
      <w:lang w:eastAsia="zh-CN"/>
    </w:rPr>
  </w:style>
  <w:style w:type="paragraph" w:styleId="Objetducommentaire">
    <w:name w:val="annotation subject"/>
    <w:basedOn w:val="Commentaire"/>
    <w:next w:val="Commentaire"/>
    <w:link w:val="ObjetducommentaireCar"/>
    <w:uiPriority w:val="99"/>
    <w:semiHidden/>
    <w:unhideWhenUsed/>
    <w:rsid w:val="00D67DE7"/>
    <w:rPr>
      <w:b/>
      <w:bCs/>
    </w:rPr>
  </w:style>
  <w:style w:type="character" w:customStyle="1" w:styleId="ObjetducommentaireCar">
    <w:name w:val="Objet du commentaire Car"/>
    <w:basedOn w:val="CommentaireCar"/>
    <w:link w:val="Objetducommentaire"/>
    <w:uiPriority w:val="99"/>
    <w:semiHidden/>
    <w:rsid w:val="00D67DE7"/>
    <w:rPr>
      <w:rFonts w:eastAsia="SimSun"/>
      <w:b/>
      <w:bCs/>
      <w:lang w:eastAsia="zh-CN"/>
    </w:rPr>
  </w:style>
  <w:style w:type="paragraph" w:styleId="Notedebasdepage">
    <w:name w:val="footnote text"/>
    <w:basedOn w:val="Normal"/>
    <w:link w:val="NotedebasdepageCar"/>
    <w:uiPriority w:val="99"/>
    <w:semiHidden/>
    <w:unhideWhenUsed/>
    <w:rsid w:val="00901A30"/>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901A30"/>
    <w:rPr>
      <w:rFonts w:eastAsia="SimSun"/>
      <w:lang w:val="en-GB" w:eastAsia="zh-CN"/>
    </w:rPr>
  </w:style>
  <w:style w:type="character" w:styleId="Appelnotedebasdep">
    <w:name w:val="footnote reference"/>
    <w:basedOn w:val="Policepardfaut"/>
    <w:uiPriority w:val="99"/>
    <w:semiHidden/>
    <w:unhideWhenUsed/>
    <w:rsid w:val="00901A30"/>
    <w:rPr>
      <w:vertAlign w:val="superscript"/>
    </w:rPr>
  </w:style>
  <w:style w:type="character" w:customStyle="1" w:styleId="Menzionenonrisolta1">
    <w:name w:val="Menzione non risolta1"/>
    <w:basedOn w:val="Policepardfaut"/>
    <w:uiPriority w:val="99"/>
    <w:semiHidden/>
    <w:unhideWhenUsed/>
    <w:rsid w:val="00674ECE"/>
    <w:rPr>
      <w:color w:val="605E5C"/>
      <w:shd w:val="clear" w:color="auto" w:fill="E1DFDD"/>
    </w:rPr>
  </w:style>
  <w:style w:type="table" w:styleId="Grilledetableauclaire">
    <w:name w:val="Grid Table Light"/>
    <w:basedOn w:val="TableauNormal"/>
    <w:uiPriority w:val="40"/>
    <w:rsid w:val="001D4EE9"/>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Listeclaire-Accent1">
    <w:name w:val="Light List Accent 1"/>
    <w:basedOn w:val="TableauNormal"/>
    <w:uiPriority w:val="61"/>
    <w:rsid w:val="009F5BA6"/>
    <w:rPr>
      <w:rFonts w:asciiTheme="minorHAnsi" w:eastAsiaTheme="minorHAnsi" w:hAnsiTheme="minorHAnsi" w:cstheme="minorBidi"/>
      <w:sz w:val="24"/>
      <w:szCs w:val="24"/>
      <w:lang w:val="de-DE" w:eastAsia="en-US"/>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table" w:styleId="TableauGrille6Couleur">
    <w:name w:val="Grid Table 6 Colorful"/>
    <w:basedOn w:val="TableauNormal"/>
    <w:uiPriority w:val="51"/>
    <w:rsid w:val="005B6CA0"/>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eauGrille1Clair">
    <w:name w:val="Grid Table 1 Light"/>
    <w:basedOn w:val="TableauNormal"/>
    <w:uiPriority w:val="46"/>
    <w:rsid w:val="005B6CA0"/>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TableauGrille1Clair-Accentuation5">
    <w:name w:val="Grid Table 1 Light Accent 5"/>
    <w:basedOn w:val="TableauNormal"/>
    <w:uiPriority w:val="46"/>
    <w:rsid w:val="00D04149"/>
    <w:rPr>
      <w:rFonts w:asciiTheme="minorHAnsi" w:eastAsiaTheme="minorHAnsi" w:hAnsiTheme="minorHAnsi" w:cstheme="minorBidi"/>
      <w:sz w:val="22"/>
      <w:szCs w:val="22"/>
      <w:lang w:val="en-GB" w:eastAsia="en-US"/>
    </w:rPr>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1101313">
      <w:bodyDiv w:val="1"/>
      <w:marLeft w:val="0"/>
      <w:marRight w:val="0"/>
      <w:marTop w:val="0"/>
      <w:marBottom w:val="0"/>
      <w:divBdr>
        <w:top w:val="none" w:sz="0" w:space="0" w:color="auto"/>
        <w:left w:val="none" w:sz="0" w:space="0" w:color="auto"/>
        <w:bottom w:val="none" w:sz="0" w:space="0" w:color="auto"/>
        <w:right w:val="none" w:sz="0" w:space="0" w:color="auto"/>
      </w:divBdr>
    </w:div>
    <w:div w:id="70467178">
      <w:bodyDiv w:val="1"/>
      <w:marLeft w:val="0"/>
      <w:marRight w:val="0"/>
      <w:marTop w:val="0"/>
      <w:marBottom w:val="0"/>
      <w:divBdr>
        <w:top w:val="none" w:sz="0" w:space="0" w:color="auto"/>
        <w:left w:val="none" w:sz="0" w:space="0" w:color="auto"/>
        <w:bottom w:val="none" w:sz="0" w:space="0" w:color="auto"/>
        <w:right w:val="none" w:sz="0" w:space="0" w:color="auto"/>
      </w:divBdr>
    </w:div>
    <w:div w:id="98257886">
      <w:bodyDiv w:val="1"/>
      <w:marLeft w:val="0"/>
      <w:marRight w:val="0"/>
      <w:marTop w:val="0"/>
      <w:marBottom w:val="0"/>
      <w:divBdr>
        <w:top w:val="none" w:sz="0" w:space="0" w:color="auto"/>
        <w:left w:val="none" w:sz="0" w:space="0" w:color="auto"/>
        <w:bottom w:val="none" w:sz="0" w:space="0" w:color="auto"/>
        <w:right w:val="none" w:sz="0" w:space="0" w:color="auto"/>
      </w:divBdr>
    </w:div>
    <w:div w:id="130368746">
      <w:bodyDiv w:val="1"/>
      <w:marLeft w:val="0"/>
      <w:marRight w:val="0"/>
      <w:marTop w:val="0"/>
      <w:marBottom w:val="0"/>
      <w:divBdr>
        <w:top w:val="none" w:sz="0" w:space="0" w:color="auto"/>
        <w:left w:val="none" w:sz="0" w:space="0" w:color="auto"/>
        <w:bottom w:val="none" w:sz="0" w:space="0" w:color="auto"/>
        <w:right w:val="none" w:sz="0" w:space="0" w:color="auto"/>
      </w:divBdr>
    </w:div>
    <w:div w:id="158891692">
      <w:bodyDiv w:val="1"/>
      <w:marLeft w:val="0"/>
      <w:marRight w:val="0"/>
      <w:marTop w:val="0"/>
      <w:marBottom w:val="0"/>
      <w:divBdr>
        <w:top w:val="none" w:sz="0" w:space="0" w:color="auto"/>
        <w:left w:val="none" w:sz="0" w:space="0" w:color="auto"/>
        <w:bottom w:val="none" w:sz="0" w:space="0" w:color="auto"/>
        <w:right w:val="none" w:sz="0" w:space="0" w:color="auto"/>
      </w:divBdr>
    </w:div>
    <w:div w:id="184944511">
      <w:bodyDiv w:val="1"/>
      <w:marLeft w:val="0"/>
      <w:marRight w:val="0"/>
      <w:marTop w:val="0"/>
      <w:marBottom w:val="0"/>
      <w:divBdr>
        <w:top w:val="none" w:sz="0" w:space="0" w:color="auto"/>
        <w:left w:val="none" w:sz="0" w:space="0" w:color="auto"/>
        <w:bottom w:val="none" w:sz="0" w:space="0" w:color="auto"/>
        <w:right w:val="none" w:sz="0" w:space="0" w:color="auto"/>
      </w:divBdr>
    </w:div>
    <w:div w:id="186019700">
      <w:bodyDiv w:val="1"/>
      <w:marLeft w:val="0"/>
      <w:marRight w:val="0"/>
      <w:marTop w:val="0"/>
      <w:marBottom w:val="0"/>
      <w:divBdr>
        <w:top w:val="none" w:sz="0" w:space="0" w:color="auto"/>
        <w:left w:val="none" w:sz="0" w:space="0" w:color="auto"/>
        <w:bottom w:val="none" w:sz="0" w:space="0" w:color="auto"/>
        <w:right w:val="none" w:sz="0" w:space="0" w:color="auto"/>
      </w:divBdr>
    </w:div>
    <w:div w:id="197090133">
      <w:bodyDiv w:val="1"/>
      <w:marLeft w:val="0"/>
      <w:marRight w:val="0"/>
      <w:marTop w:val="0"/>
      <w:marBottom w:val="0"/>
      <w:divBdr>
        <w:top w:val="none" w:sz="0" w:space="0" w:color="auto"/>
        <w:left w:val="none" w:sz="0" w:space="0" w:color="auto"/>
        <w:bottom w:val="none" w:sz="0" w:space="0" w:color="auto"/>
        <w:right w:val="none" w:sz="0" w:space="0" w:color="auto"/>
      </w:divBdr>
    </w:div>
    <w:div w:id="345592819">
      <w:bodyDiv w:val="1"/>
      <w:marLeft w:val="0"/>
      <w:marRight w:val="0"/>
      <w:marTop w:val="0"/>
      <w:marBottom w:val="0"/>
      <w:divBdr>
        <w:top w:val="none" w:sz="0" w:space="0" w:color="auto"/>
        <w:left w:val="none" w:sz="0" w:space="0" w:color="auto"/>
        <w:bottom w:val="none" w:sz="0" w:space="0" w:color="auto"/>
        <w:right w:val="none" w:sz="0" w:space="0" w:color="auto"/>
      </w:divBdr>
    </w:div>
    <w:div w:id="365638342">
      <w:bodyDiv w:val="1"/>
      <w:marLeft w:val="0"/>
      <w:marRight w:val="0"/>
      <w:marTop w:val="0"/>
      <w:marBottom w:val="0"/>
      <w:divBdr>
        <w:top w:val="none" w:sz="0" w:space="0" w:color="auto"/>
        <w:left w:val="none" w:sz="0" w:space="0" w:color="auto"/>
        <w:bottom w:val="none" w:sz="0" w:space="0" w:color="auto"/>
        <w:right w:val="none" w:sz="0" w:space="0" w:color="auto"/>
      </w:divBdr>
    </w:div>
    <w:div w:id="388648235">
      <w:bodyDiv w:val="1"/>
      <w:marLeft w:val="0"/>
      <w:marRight w:val="0"/>
      <w:marTop w:val="0"/>
      <w:marBottom w:val="0"/>
      <w:divBdr>
        <w:top w:val="none" w:sz="0" w:space="0" w:color="auto"/>
        <w:left w:val="none" w:sz="0" w:space="0" w:color="auto"/>
        <w:bottom w:val="none" w:sz="0" w:space="0" w:color="auto"/>
        <w:right w:val="none" w:sz="0" w:space="0" w:color="auto"/>
      </w:divBdr>
    </w:div>
    <w:div w:id="418068180">
      <w:bodyDiv w:val="1"/>
      <w:marLeft w:val="0"/>
      <w:marRight w:val="0"/>
      <w:marTop w:val="0"/>
      <w:marBottom w:val="0"/>
      <w:divBdr>
        <w:top w:val="none" w:sz="0" w:space="0" w:color="auto"/>
        <w:left w:val="none" w:sz="0" w:space="0" w:color="auto"/>
        <w:bottom w:val="none" w:sz="0" w:space="0" w:color="auto"/>
        <w:right w:val="none" w:sz="0" w:space="0" w:color="auto"/>
      </w:divBdr>
    </w:div>
    <w:div w:id="430857491">
      <w:bodyDiv w:val="1"/>
      <w:marLeft w:val="0"/>
      <w:marRight w:val="0"/>
      <w:marTop w:val="0"/>
      <w:marBottom w:val="0"/>
      <w:divBdr>
        <w:top w:val="none" w:sz="0" w:space="0" w:color="auto"/>
        <w:left w:val="none" w:sz="0" w:space="0" w:color="auto"/>
        <w:bottom w:val="none" w:sz="0" w:space="0" w:color="auto"/>
        <w:right w:val="none" w:sz="0" w:space="0" w:color="auto"/>
      </w:divBdr>
    </w:div>
    <w:div w:id="436217012">
      <w:bodyDiv w:val="1"/>
      <w:marLeft w:val="0"/>
      <w:marRight w:val="0"/>
      <w:marTop w:val="0"/>
      <w:marBottom w:val="0"/>
      <w:divBdr>
        <w:top w:val="none" w:sz="0" w:space="0" w:color="auto"/>
        <w:left w:val="none" w:sz="0" w:space="0" w:color="auto"/>
        <w:bottom w:val="none" w:sz="0" w:space="0" w:color="auto"/>
        <w:right w:val="none" w:sz="0" w:space="0" w:color="auto"/>
      </w:divBdr>
    </w:div>
    <w:div w:id="450899274">
      <w:bodyDiv w:val="1"/>
      <w:marLeft w:val="0"/>
      <w:marRight w:val="0"/>
      <w:marTop w:val="0"/>
      <w:marBottom w:val="0"/>
      <w:divBdr>
        <w:top w:val="none" w:sz="0" w:space="0" w:color="auto"/>
        <w:left w:val="none" w:sz="0" w:space="0" w:color="auto"/>
        <w:bottom w:val="none" w:sz="0" w:space="0" w:color="auto"/>
        <w:right w:val="none" w:sz="0" w:space="0" w:color="auto"/>
      </w:divBdr>
    </w:div>
    <w:div w:id="469976222">
      <w:bodyDiv w:val="1"/>
      <w:marLeft w:val="0"/>
      <w:marRight w:val="0"/>
      <w:marTop w:val="0"/>
      <w:marBottom w:val="0"/>
      <w:divBdr>
        <w:top w:val="none" w:sz="0" w:space="0" w:color="auto"/>
        <w:left w:val="none" w:sz="0" w:space="0" w:color="auto"/>
        <w:bottom w:val="none" w:sz="0" w:space="0" w:color="auto"/>
        <w:right w:val="none" w:sz="0" w:space="0" w:color="auto"/>
      </w:divBdr>
    </w:div>
    <w:div w:id="575942394">
      <w:bodyDiv w:val="1"/>
      <w:marLeft w:val="0"/>
      <w:marRight w:val="0"/>
      <w:marTop w:val="0"/>
      <w:marBottom w:val="0"/>
      <w:divBdr>
        <w:top w:val="none" w:sz="0" w:space="0" w:color="auto"/>
        <w:left w:val="none" w:sz="0" w:space="0" w:color="auto"/>
        <w:bottom w:val="none" w:sz="0" w:space="0" w:color="auto"/>
        <w:right w:val="none" w:sz="0" w:space="0" w:color="auto"/>
      </w:divBdr>
    </w:div>
    <w:div w:id="584801992">
      <w:bodyDiv w:val="1"/>
      <w:marLeft w:val="0"/>
      <w:marRight w:val="0"/>
      <w:marTop w:val="0"/>
      <w:marBottom w:val="0"/>
      <w:divBdr>
        <w:top w:val="none" w:sz="0" w:space="0" w:color="auto"/>
        <w:left w:val="none" w:sz="0" w:space="0" w:color="auto"/>
        <w:bottom w:val="none" w:sz="0" w:space="0" w:color="auto"/>
        <w:right w:val="none" w:sz="0" w:space="0" w:color="auto"/>
      </w:divBdr>
    </w:div>
    <w:div w:id="651108256">
      <w:bodyDiv w:val="1"/>
      <w:marLeft w:val="0"/>
      <w:marRight w:val="0"/>
      <w:marTop w:val="0"/>
      <w:marBottom w:val="0"/>
      <w:divBdr>
        <w:top w:val="none" w:sz="0" w:space="0" w:color="auto"/>
        <w:left w:val="none" w:sz="0" w:space="0" w:color="auto"/>
        <w:bottom w:val="none" w:sz="0" w:space="0" w:color="auto"/>
        <w:right w:val="none" w:sz="0" w:space="0" w:color="auto"/>
      </w:divBdr>
    </w:div>
    <w:div w:id="656685092">
      <w:bodyDiv w:val="1"/>
      <w:marLeft w:val="0"/>
      <w:marRight w:val="0"/>
      <w:marTop w:val="0"/>
      <w:marBottom w:val="0"/>
      <w:divBdr>
        <w:top w:val="none" w:sz="0" w:space="0" w:color="auto"/>
        <w:left w:val="none" w:sz="0" w:space="0" w:color="auto"/>
        <w:bottom w:val="none" w:sz="0" w:space="0" w:color="auto"/>
        <w:right w:val="none" w:sz="0" w:space="0" w:color="auto"/>
      </w:divBdr>
    </w:div>
    <w:div w:id="689986359">
      <w:bodyDiv w:val="1"/>
      <w:marLeft w:val="0"/>
      <w:marRight w:val="0"/>
      <w:marTop w:val="0"/>
      <w:marBottom w:val="0"/>
      <w:divBdr>
        <w:top w:val="none" w:sz="0" w:space="0" w:color="auto"/>
        <w:left w:val="none" w:sz="0" w:space="0" w:color="auto"/>
        <w:bottom w:val="none" w:sz="0" w:space="0" w:color="auto"/>
        <w:right w:val="none" w:sz="0" w:space="0" w:color="auto"/>
      </w:divBdr>
    </w:div>
    <w:div w:id="728841619">
      <w:bodyDiv w:val="1"/>
      <w:marLeft w:val="0"/>
      <w:marRight w:val="0"/>
      <w:marTop w:val="0"/>
      <w:marBottom w:val="0"/>
      <w:divBdr>
        <w:top w:val="none" w:sz="0" w:space="0" w:color="auto"/>
        <w:left w:val="none" w:sz="0" w:space="0" w:color="auto"/>
        <w:bottom w:val="none" w:sz="0" w:space="0" w:color="auto"/>
        <w:right w:val="none" w:sz="0" w:space="0" w:color="auto"/>
      </w:divBdr>
    </w:div>
    <w:div w:id="741485547">
      <w:bodyDiv w:val="1"/>
      <w:marLeft w:val="0"/>
      <w:marRight w:val="0"/>
      <w:marTop w:val="0"/>
      <w:marBottom w:val="0"/>
      <w:divBdr>
        <w:top w:val="none" w:sz="0" w:space="0" w:color="auto"/>
        <w:left w:val="none" w:sz="0" w:space="0" w:color="auto"/>
        <w:bottom w:val="none" w:sz="0" w:space="0" w:color="auto"/>
        <w:right w:val="none" w:sz="0" w:space="0" w:color="auto"/>
      </w:divBdr>
    </w:div>
    <w:div w:id="750466803">
      <w:bodyDiv w:val="1"/>
      <w:marLeft w:val="0"/>
      <w:marRight w:val="0"/>
      <w:marTop w:val="0"/>
      <w:marBottom w:val="0"/>
      <w:divBdr>
        <w:top w:val="none" w:sz="0" w:space="0" w:color="auto"/>
        <w:left w:val="none" w:sz="0" w:space="0" w:color="auto"/>
        <w:bottom w:val="none" w:sz="0" w:space="0" w:color="auto"/>
        <w:right w:val="none" w:sz="0" w:space="0" w:color="auto"/>
      </w:divBdr>
    </w:div>
    <w:div w:id="752897388">
      <w:bodyDiv w:val="1"/>
      <w:marLeft w:val="0"/>
      <w:marRight w:val="0"/>
      <w:marTop w:val="0"/>
      <w:marBottom w:val="0"/>
      <w:divBdr>
        <w:top w:val="none" w:sz="0" w:space="0" w:color="auto"/>
        <w:left w:val="none" w:sz="0" w:space="0" w:color="auto"/>
        <w:bottom w:val="none" w:sz="0" w:space="0" w:color="auto"/>
        <w:right w:val="none" w:sz="0" w:space="0" w:color="auto"/>
      </w:divBdr>
    </w:div>
    <w:div w:id="776100007">
      <w:bodyDiv w:val="1"/>
      <w:marLeft w:val="0"/>
      <w:marRight w:val="0"/>
      <w:marTop w:val="0"/>
      <w:marBottom w:val="0"/>
      <w:divBdr>
        <w:top w:val="none" w:sz="0" w:space="0" w:color="auto"/>
        <w:left w:val="none" w:sz="0" w:space="0" w:color="auto"/>
        <w:bottom w:val="none" w:sz="0" w:space="0" w:color="auto"/>
        <w:right w:val="none" w:sz="0" w:space="0" w:color="auto"/>
      </w:divBdr>
    </w:div>
    <w:div w:id="779301748">
      <w:bodyDiv w:val="1"/>
      <w:marLeft w:val="0"/>
      <w:marRight w:val="0"/>
      <w:marTop w:val="0"/>
      <w:marBottom w:val="0"/>
      <w:divBdr>
        <w:top w:val="none" w:sz="0" w:space="0" w:color="auto"/>
        <w:left w:val="none" w:sz="0" w:space="0" w:color="auto"/>
        <w:bottom w:val="none" w:sz="0" w:space="0" w:color="auto"/>
        <w:right w:val="none" w:sz="0" w:space="0" w:color="auto"/>
      </w:divBdr>
    </w:div>
    <w:div w:id="792482446">
      <w:bodyDiv w:val="1"/>
      <w:marLeft w:val="0"/>
      <w:marRight w:val="0"/>
      <w:marTop w:val="0"/>
      <w:marBottom w:val="0"/>
      <w:divBdr>
        <w:top w:val="none" w:sz="0" w:space="0" w:color="auto"/>
        <w:left w:val="none" w:sz="0" w:space="0" w:color="auto"/>
        <w:bottom w:val="none" w:sz="0" w:space="0" w:color="auto"/>
        <w:right w:val="none" w:sz="0" w:space="0" w:color="auto"/>
      </w:divBdr>
    </w:div>
    <w:div w:id="809593858">
      <w:bodyDiv w:val="1"/>
      <w:marLeft w:val="0"/>
      <w:marRight w:val="0"/>
      <w:marTop w:val="0"/>
      <w:marBottom w:val="0"/>
      <w:divBdr>
        <w:top w:val="none" w:sz="0" w:space="0" w:color="auto"/>
        <w:left w:val="none" w:sz="0" w:space="0" w:color="auto"/>
        <w:bottom w:val="none" w:sz="0" w:space="0" w:color="auto"/>
        <w:right w:val="none" w:sz="0" w:space="0" w:color="auto"/>
      </w:divBdr>
    </w:div>
    <w:div w:id="862667736">
      <w:bodyDiv w:val="1"/>
      <w:marLeft w:val="0"/>
      <w:marRight w:val="0"/>
      <w:marTop w:val="0"/>
      <w:marBottom w:val="0"/>
      <w:divBdr>
        <w:top w:val="none" w:sz="0" w:space="0" w:color="auto"/>
        <w:left w:val="none" w:sz="0" w:space="0" w:color="auto"/>
        <w:bottom w:val="none" w:sz="0" w:space="0" w:color="auto"/>
        <w:right w:val="none" w:sz="0" w:space="0" w:color="auto"/>
      </w:divBdr>
    </w:div>
    <w:div w:id="890728442">
      <w:bodyDiv w:val="1"/>
      <w:marLeft w:val="0"/>
      <w:marRight w:val="0"/>
      <w:marTop w:val="0"/>
      <w:marBottom w:val="0"/>
      <w:divBdr>
        <w:top w:val="none" w:sz="0" w:space="0" w:color="auto"/>
        <w:left w:val="none" w:sz="0" w:space="0" w:color="auto"/>
        <w:bottom w:val="none" w:sz="0" w:space="0" w:color="auto"/>
        <w:right w:val="none" w:sz="0" w:space="0" w:color="auto"/>
      </w:divBdr>
    </w:div>
    <w:div w:id="959795839">
      <w:bodyDiv w:val="1"/>
      <w:marLeft w:val="0"/>
      <w:marRight w:val="0"/>
      <w:marTop w:val="0"/>
      <w:marBottom w:val="0"/>
      <w:divBdr>
        <w:top w:val="none" w:sz="0" w:space="0" w:color="auto"/>
        <w:left w:val="none" w:sz="0" w:space="0" w:color="auto"/>
        <w:bottom w:val="none" w:sz="0" w:space="0" w:color="auto"/>
        <w:right w:val="none" w:sz="0" w:space="0" w:color="auto"/>
      </w:divBdr>
    </w:div>
    <w:div w:id="967472554">
      <w:bodyDiv w:val="1"/>
      <w:marLeft w:val="0"/>
      <w:marRight w:val="0"/>
      <w:marTop w:val="0"/>
      <w:marBottom w:val="0"/>
      <w:divBdr>
        <w:top w:val="none" w:sz="0" w:space="0" w:color="auto"/>
        <w:left w:val="none" w:sz="0" w:space="0" w:color="auto"/>
        <w:bottom w:val="none" w:sz="0" w:space="0" w:color="auto"/>
        <w:right w:val="none" w:sz="0" w:space="0" w:color="auto"/>
      </w:divBdr>
    </w:div>
    <w:div w:id="971010790">
      <w:bodyDiv w:val="1"/>
      <w:marLeft w:val="0"/>
      <w:marRight w:val="0"/>
      <w:marTop w:val="0"/>
      <w:marBottom w:val="0"/>
      <w:divBdr>
        <w:top w:val="none" w:sz="0" w:space="0" w:color="auto"/>
        <w:left w:val="none" w:sz="0" w:space="0" w:color="auto"/>
        <w:bottom w:val="none" w:sz="0" w:space="0" w:color="auto"/>
        <w:right w:val="none" w:sz="0" w:space="0" w:color="auto"/>
      </w:divBdr>
    </w:div>
    <w:div w:id="1059674756">
      <w:bodyDiv w:val="1"/>
      <w:marLeft w:val="0"/>
      <w:marRight w:val="0"/>
      <w:marTop w:val="0"/>
      <w:marBottom w:val="0"/>
      <w:divBdr>
        <w:top w:val="none" w:sz="0" w:space="0" w:color="auto"/>
        <w:left w:val="none" w:sz="0" w:space="0" w:color="auto"/>
        <w:bottom w:val="none" w:sz="0" w:space="0" w:color="auto"/>
        <w:right w:val="none" w:sz="0" w:space="0" w:color="auto"/>
      </w:divBdr>
    </w:div>
    <w:div w:id="1120758019">
      <w:bodyDiv w:val="1"/>
      <w:marLeft w:val="0"/>
      <w:marRight w:val="0"/>
      <w:marTop w:val="0"/>
      <w:marBottom w:val="0"/>
      <w:divBdr>
        <w:top w:val="none" w:sz="0" w:space="0" w:color="auto"/>
        <w:left w:val="none" w:sz="0" w:space="0" w:color="auto"/>
        <w:bottom w:val="none" w:sz="0" w:space="0" w:color="auto"/>
        <w:right w:val="none" w:sz="0" w:space="0" w:color="auto"/>
      </w:divBdr>
    </w:div>
    <w:div w:id="1149201797">
      <w:bodyDiv w:val="1"/>
      <w:marLeft w:val="0"/>
      <w:marRight w:val="0"/>
      <w:marTop w:val="0"/>
      <w:marBottom w:val="0"/>
      <w:divBdr>
        <w:top w:val="none" w:sz="0" w:space="0" w:color="auto"/>
        <w:left w:val="none" w:sz="0" w:space="0" w:color="auto"/>
        <w:bottom w:val="none" w:sz="0" w:space="0" w:color="auto"/>
        <w:right w:val="none" w:sz="0" w:space="0" w:color="auto"/>
      </w:divBdr>
    </w:div>
    <w:div w:id="1171945485">
      <w:bodyDiv w:val="1"/>
      <w:marLeft w:val="0"/>
      <w:marRight w:val="0"/>
      <w:marTop w:val="0"/>
      <w:marBottom w:val="0"/>
      <w:divBdr>
        <w:top w:val="none" w:sz="0" w:space="0" w:color="auto"/>
        <w:left w:val="none" w:sz="0" w:space="0" w:color="auto"/>
        <w:bottom w:val="none" w:sz="0" w:space="0" w:color="auto"/>
        <w:right w:val="none" w:sz="0" w:space="0" w:color="auto"/>
      </w:divBdr>
    </w:div>
    <w:div w:id="1193306718">
      <w:bodyDiv w:val="1"/>
      <w:marLeft w:val="0"/>
      <w:marRight w:val="0"/>
      <w:marTop w:val="0"/>
      <w:marBottom w:val="0"/>
      <w:divBdr>
        <w:top w:val="none" w:sz="0" w:space="0" w:color="auto"/>
        <w:left w:val="none" w:sz="0" w:space="0" w:color="auto"/>
        <w:bottom w:val="none" w:sz="0" w:space="0" w:color="auto"/>
        <w:right w:val="none" w:sz="0" w:space="0" w:color="auto"/>
      </w:divBdr>
    </w:div>
    <w:div w:id="1197501379">
      <w:bodyDiv w:val="1"/>
      <w:marLeft w:val="0"/>
      <w:marRight w:val="0"/>
      <w:marTop w:val="0"/>
      <w:marBottom w:val="0"/>
      <w:divBdr>
        <w:top w:val="none" w:sz="0" w:space="0" w:color="auto"/>
        <w:left w:val="none" w:sz="0" w:space="0" w:color="auto"/>
        <w:bottom w:val="none" w:sz="0" w:space="0" w:color="auto"/>
        <w:right w:val="none" w:sz="0" w:space="0" w:color="auto"/>
      </w:divBdr>
    </w:div>
    <w:div w:id="1206717218">
      <w:bodyDiv w:val="1"/>
      <w:marLeft w:val="0"/>
      <w:marRight w:val="0"/>
      <w:marTop w:val="0"/>
      <w:marBottom w:val="0"/>
      <w:divBdr>
        <w:top w:val="none" w:sz="0" w:space="0" w:color="auto"/>
        <w:left w:val="none" w:sz="0" w:space="0" w:color="auto"/>
        <w:bottom w:val="none" w:sz="0" w:space="0" w:color="auto"/>
        <w:right w:val="none" w:sz="0" w:space="0" w:color="auto"/>
      </w:divBdr>
    </w:div>
    <w:div w:id="1313557061">
      <w:bodyDiv w:val="1"/>
      <w:marLeft w:val="0"/>
      <w:marRight w:val="0"/>
      <w:marTop w:val="0"/>
      <w:marBottom w:val="0"/>
      <w:divBdr>
        <w:top w:val="none" w:sz="0" w:space="0" w:color="auto"/>
        <w:left w:val="none" w:sz="0" w:space="0" w:color="auto"/>
        <w:bottom w:val="none" w:sz="0" w:space="0" w:color="auto"/>
        <w:right w:val="none" w:sz="0" w:space="0" w:color="auto"/>
      </w:divBdr>
    </w:div>
    <w:div w:id="1365209575">
      <w:bodyDiv w:val="1"/>
      <w:marLeft w:val="0"/>
      <w:marRight w:val="0"/>
      <w:marTop w:val="0"/>
      <w:marBottom w:val="0"/>
      <w:divBdr>
        <w:top w:val="none" w:sz="0" w:space="0" w:color="auto"/>
        <w:left w:val="none" w:sz="0" w:space="0" w:color="auto"/>
        <w:bottom w:val="none" w:sz="0" w:space="0" w:color="auto"/>
        <w:right w:val="none" w:sz="0" w:space="0" w:color="auto"/>
      </w:divBdr>
    </w:div>
    <w:div w:id="1432312686">
      <w:bodyDiv w:val="1"/>
      <w:marLeft w:val="0"/>
      <w:marRight w:val="0"/>
      <w:marTop w:val="0"/>
      <w:marBottom w:val="0"/>
      <w:divBdr>
        <w:top w:val="none" w:sz="0" w:space="0" w:color="auto"/>
        <w:left w:val="none" w:sz="0" w:space="0" w:color="auto"/>
        <w:bottom w:val="none" w:sz="0" w:space="0" w:color="auto"/>
        <w:right w:val="none" w:sz="0" w:space="0" w:color="auto"/>
      </w:divBdr>
    </w:div>
    <w:div w:id="1440219669">
      <w:bodyDiv w:val="1"/>
      <w:marLeft w:val="0"/>
      <w:marRight w:val="0"/>
      <w:marTop w:val="0"/>
      <w:marBottom w:val="0"/>
      <w:divBdr>
        <w:top w:val="none" w:sz="0" w:space="0" w:color="auto"/>
        <w:left w:val="none" w:sz="0" w:space="0" w:color="auto"/>
        <w:bottom w:val="none" w:sz="0" w:space="0" w:color="auto"/>
        <w:right w:val="none" w:sz="0" w:space="0" w:color="auto"/>
      </w:divBdr>
    </w:div>
    <w:div w:id="1478493718">
      <w:bodyDiv w:val="1"/>
      <w:marLeft w:val="0"/>
      <w:marRight w:val="0"/>
      <w:marTop w:val="0"/>
      <w:marBottom w:val="0"/>
      <w:divBdr>
        <w:top w:val="none" w:sz="0" w:space="0" w:color="auto"/>
        <w:left w:val="none" w:sz="0" w:space="0" w:color="auto"/>
        <w:bottom w:val="none" w:sz="0" w:space="0" w:color="auto"/>
        <w:right w:val="none" w:sz="0" w:space="0" w:color="auto"/>
      </w:divBdr>
    </w:div>
    <w:div w:id="1563787095">
      <w:bodyDiv w:val="1"/>
      <w:marLeft w:val="0"/>
      <w:marRight w:val="0"/>
      <w:marTop w:val="0"/>
      <w:marBottom w:val="0"/>
      <w:divBdr>
        <w:top w:val="none" w:sz="0" w:space="0" w:color="auto"/>
        <w:left w:val="none" w:sz="0" w:space="0" w:color="auto"/>
        <w:bottom w:val="none" w:sz="0" w:space="0" w:color="auto"/>
        <w:right w:val="none" w:sz="0" w:space="0" w:color="auto"/>
      </w:divBdr>
    </w:div>
    <w:div w:id="1601638680">
      <w:bodyDiv w:val="1"/>
      <w:marLeft w:val="0"/>
      <w:marRight w:val="0"/>
      <w:marTop w:val="0"/>
      <w:marBottom w:val="0"/>
      <w:divBdr>
        <w:top w:val="none" w:sz="0" w:space="0" w:color="auto"/>
        <w:left w:val="none" w:sz="0" w:space="0" w:color="auto"/>
        <w:bottom w:val="none" w:sz="0" w:space="0" w:color="auto"/>
        <w:right w:val="none" w:sz="0" w:space="0" w:color="auto"/>
      </w:divBdr>
    </w:div>
    <w:div w:id="1671761868">
      <w:bodyDiv w:val="1"/>
      <w:marLeft w:val="0"/>
      <w:marRight w:val="0"/>
      <w:marTop w:val="0"/>
      <w:marBottom w:val="0"/>
      <w:divBdr>
        <w:top w:val="none" w:sz="0" w:space="0" w:color="auto"/>
        <w:left w:val="none" w:sz="0" w:space="0" w:color="auto"/>
        <w:bottom w:val="none" w:sz="0" w:space="0" w:color="auto"/>
        <w:right w:val="none" w:sz="0" w:space="0" w:color="auto"/>
      </w:divBdr>
    </w:div>
    <w:div w:id="1709330511">
      <w:bodyDiv w:val="1"/>
      <w:marLeft w:val="0"/>
      <w:marRight w:val="0"/>
      <w:marTop w:val="0"/>
      <w:marBottom w:val="0"/>
      <w:divBdr>
        <w:top w:val="none" w:sz="0" w:space="0" w:color="auto"/>
        <w:left w:val="none" w:sz="0" w:space="0" w:color="auto"/>
        <w:bottom w:val="none" w:sz="0" w:space="0" w:color="auto"/>
        <w:right w:val="none" w:sz="0" w:space="0" w:color="auto"/>
      </w:divBdr>
    </w:div>
    <w:div w:id="1746028537">
      <w:bodyDiv w:val="1"/>
      <w:marLeft w:val="0"/>
      <w:marRight w:val="0"/>
      <w:marTop w:val="0"/>
      <w:marBottom w:val="0"/>
      <w:divBdr>
        <w:top w:val="none" w:sz="0" w:space="0" w:color="auto"/>
        <w:left w:val="none" w:sz="0" w:space="0" w:color="auto"/>
        <w:bottom w:val="none" w:sz="0" w:space="0" w:color="auto"/>
        <w:right w:val="none" w:sz="0" w:space="0" w:color="auto"/>
      </w:divBdr>
    </w:div>
    <w:div w:id="1746219006">
      <w:bodyDiv w:val="1"/>
      <w:marLeft w:val="0"/>
      <w:marRight w:val="0"/>
      <w:marTop w:val="0"/>
      <w:marBottom w:val="0"/>
      <w:divBdr>
        <w:top w:val="none" w:sz="0" w:space="0" w:color="auto"/>
        <w:left w:val="none" w:sz="0" w:space="0" w:color="auto"/>
        <w:bottom w:val="none" w:sz="0" w:space="0" w:color="auto"/>
        <w:right w:val="none" w:sz="0" w:space="0" w:color="auto"/>
      </w:divBdr>
    </w:div>
    <w:div w:id="1748652636">
      <w:bodyDiv w:val="1"/>
      <w:marLeft w:val="0"/>
      <w:marRight w:val="0"/>
      <w:marTop w:val="0"/>
      <w:marBottom w:val="0"/>
      <w:divBdr>
        <w:top w:val="none" w:sz="0" w:space="0" w:color="auto"/>
        <w:left w:val="none" w:sz="0" w:space="0" w:color="auto"/>
        <w:bottom w:val="none" w:sz="0" w:space="0" w:color="auto"/>
        <w:right w:val="none" w:sz="0" w:space="0" w:color="auto"/>
      </w:divBdr>
    </w:div>
    <w:div w:id="1765764370">
      <w:bodyDiv w:val="1"/>
      <w:marLeft w:val="0"/>
      <w:marRight w:val="0"/>
      <w:marTop w:val="0"/>
      <w:marBottom w:val="0"/>
      <w:divBdr>
        <w:top w:val="none" w:sz="0" w:space="0" w:color="auto"/>
        <w:left w:val="none" w:sz="0" w:space="0" w:color="auto"/>
        <w:bottom w:val="none" w:sz="0" w:space="0" w:color="auto"/>
        <w:right w:val="none" w:sz="0" w:space="0" w:color="auto"/>
      </w:divBdr>
    </w:div>
    <w:div w:id="1784037007">
      <w:bodyDiv w:val="1"/>
      <w:marLeft w:val="0"/>
      <w:marRight w:val="0"/>
      <w:marTop w:val="0"/>
      <w:marBottom w:val="0"/>
      <w:divBdr>
        <w:top w:val="none" w:sz="0" w:space="0" w:color="auto"/>
        <w:left w:val="none" w:sz="0" w:space="0" w:color="auto"/>
        <w:bottom w:val="none" w:sz="0" w:space="0" w:color="auto"/>
        <w:right w:val="none" w:sz="0" w:space="0" w:color="auto"/>
      </w:divBdr>
    </w:div>
    <w:div w:id="1807237195">
      <w:bodyDiv w:val="1"/>
      <w:marLeft w:val="0"/>
      <w:marRight w:val="0"/>
      <w:marTop w:val="0"/>
      <w:marBottom w:val="0"/>
      <w:divBdr>
        <w:top w:val="none" w:sz="0" w:space="0" w:color="auto"/>
        <w:left w:val="none" w:sz="0" w:space="0" w:color="auto"/>
        <w:bottom w:val="none" w:sz="0" w:space="0" w:color="auto"/>
        <w:right w:val="none" w:sz="0" w:space="0" w:color="auto"/>
      </w:divBdr>
    </w:div>
    <w:div w:id="1847750600">
      <w:bodyDiv w:val="1"/>
      <w:marLeft w:val="0"/>
      <w:marRight w:val="0"/>
      <w:marTop w:val="0"/>
      <w:marBottom w:val="0"/>
      <w:divBdr>
        <w:top w:val="none" w:sz="0" w:space="0" w:color="auto"/>
        <w:left w:val="none" w:sz="0" w:space="0" w:color="auto"/>
        <w:bottom w:val="none" w:sz="0" w:space="0" w:color="auto"/>
        <w:right w:val="none" w:sz="0" w:space="0" w:color="auto"/>
      </w:divBdr>
    </w:div>
    <w:div w:id="1883516634">
      <w:bodyDiv w:val="1"/>
      <w:marLeft w:val="0"/>
      <w:marRight w:val="0"/>
      <w:marTop w:val="0"/>
      <w:marBottom w:val="0"/>
      <w:divBdr>
        <w:top w:val="none" w:sz="0" w:space="0" w:color="auto"/>
        <w:left w:val="none" w:sz="0" w:space="0" w:color="auto"/>
        <w:bottom w:val="none" w:sz="0" w:space="0" w:color="auto"/>
        <w:right w:val="none" w:sz="0" w:space="0" w:color="auto"/>
      </w:divBdr>
    </w:div>
    <w:div w:id="1951889319">
      <w:bodyDiv w:val="1"/>
      <w:marLeft w:val="0"/>
      <w:marRight w:val="0"/>
      <w:marTop w:val="0"/>
      <w:marBottom w:val="0"/>
      <w:divBdr>
        <w:top w:val="none" w:sz="0" w:space="0" w:color="auto"/>
        <w:left w:val="none" w:sz="0" w:space="0" w:color="auto"/>
        <w:bottom w:val="none" w:sz="0" w:space="0" w:color="auto"/>
        <w:right w:val="none" w:sz="0" w:space="0" w:color="auto"/>
      </w:divBdr>
    </w:div>
    <w:div w:id="1963145469">
      <w:bodyDiv w:val="1"/>
      <w:marLeft w:val="0"/>
      <w:marRight w:val="0"/>
      <w:marTop w:val="0"/>
      <w:marBottom w:val="0"/>
      <w:divBdr>
        <w:top w:val="none" w:sz="0" w:space="0" w:color="auto"/>
        <w:left w:val="none" w:sz="0" w:space="0" w:color="auto"/>
        <w:bottom w:val="none" w:sz="0" w:space="0" w:color="auto"/>
        <w:right w:val="none" w:sz="0" w:space="0" w:color="auto"/>
      </w:divBdr>
    </w:div>
    <w:div w:id="2102144864">
      <w:bodyDiv w:val="1"/>
      <w:marLeft w:val="0"/>
      <w:marRight w:val="0"/>
      <w:marTop w:val="0"/>
      <w:marBottom w:val="0"/>
      <w:divBdr>
        <w:top w:val="none" w:sz="0" w:space="0" w:color="auto"/>
        <w:left w:val="none" w:sz="0" w:space="0" w:color="auto"/>
        <w:bottom w:val="none" w:sz="0" w:space="0" w:color="auto"/>
        <w:right w:val="none" w:sz="0" w:space="0" w:color="auto"/>
      </w:divBdr>
    </w:div>
    <w:div w:id="2121759066">
      <w:bodyDiv w:val="1"/>
      <w:marLeft w:val="0"/>
      <w:marRight w:val="0"/>
      <w:marTop w:val="0"/>
      <w:marBottom w:val="0"/>
      <w:divBdr>
        <w:top w:val="none" w:sz="0" w:space="0" w:color="auto"/>
        <w:left w:val="none" w:sz="0" w:space="0" w:color="auto"/>
        <w:bottom w:val="none" w:sz="0" w:space="0" w:color="auto"/>
        <w:right w:val="none" w:sz="0" w:space="0" w:color="auto"/>
      </w:divBdr>
    </w:div>
    <w:div w:id="21325524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image" Target="media/image102.emf"/><Relationship Id="rId21" Type="http://schemas.openxmlformats.org/officeDocument/2006/relationships/image" Target="media/image9.emf"/><Relationship Id="rId42" Type="http://schemas.openxmlformats.org/officeDocument/2006/relationships/image" Target="media/image27.png"/><Relationship Id="rId47" Type="http://schemas.openxmlformats.org/officeDocument/2006/relationships/image" Target="media/image32.png"/><Relationship Id="rId63" Type="http://schemas.openxmlformats.org/officeDocument/2006/relationships/image" Target="media/image48.png"/><Relationship Id="rId68" Type="http://schemas.openxmlformats.org/officeDocument/2006/relationships/image" Target="media/image53.png"/><Relationship Id="rId84" Type="http://schemas.openxmlformats.org/officeDocument/2006/relationships/image" Target="media/image69.png"/><Relationship Id="rId89" Type="http://schemas.openxmlformats.org/officeDocument/2006/relationships/image" Target="media/image74.png"/><Relationship Id="rId112" Type="http://schemas.openxmlformats.org/officeDocument/2006/relationships/image" Target="media/image97.emf"/><Relationship Id="rId16" Type="http://schemas.openxmlformats.org/officeDocument/2006/relationships/footer" Target="footer2.xml"/><Relationship Id="rId107" Type="http://schemas.openxmlformats.org/officeDocument/2006/relationships/image" Target="media/image92.png"/><Relationship Id="rId11" Type="http://schemas.openxmlformats.org/officeDocument/2006/relationships/image" Target="media/image1.png"/><Relationship Id="rId32" Type="http://schemas.openxmlformats.org/officeDocument/2006/relationships/image" Target="media/image20.emf"/><Relationship Id="rId37" Type="http://schemas.openxmlformats.org/officeDocument/2006/relationships/footer" Target="footer4.xml"/><Relationship Id="rId53" Type="http://schemas.openxmlformats.org/officeDocument/2006/relationships/image" Target="media/image38.png"/><Relationship Id="rId58" Type="http://schemas.openxmlformats.org/officeDocument/2006/relationships/image" Target="media/image43.png"/><Relationship Id="rId74" Type="http://schemas.openxmlformats.org/officeDocument/2006/relationships/image" Target="media/image59.png"/><Relationship Id="rId79" Type="http://schemas.openxmlformats.org/officeDocument/2006/relationships/image" Target="media/image64.png"/><Relationship Id="rId102" Type="http://schemas.openxmlformats.org/officeDocument/2006/relationships/image" Target="media/image87.png"/><Relationship Id="rId5" Type="http://schemas.openxmlformats.org/officeDocument/2006/relationships/numbering" Target="numbering.xml"/><Relationship Id="rId90" Type="http://schemas.openxmlformats.org/officeDocument/2006/relationships/image" Target="media/image75.png"/><Relationship Id="rId95" Type="http://schemas.openxmlformats.org/officeDocument/2006/relationships/image" Target="media/image80.png"/><Relationship Id="rId22" Type="http://schemas.openxmlformats.org/officeDocument/2006/relationships/image" Target="media/image10.emf"/><Relationship Id="rId27" Type="http://schemas.openxmlformats.org/officeDocument/2006/relationships/image" Target="media/image15.emf"/><Relationship Id="rId43" Type="http://schemas.openxmlformats.org/officeDocument/2006/relationships/image" Target="media/image28.png"/><Relationship Id="rId48" Type="http://schemas.openxmlformats.org/officeDocument/2006/relationships/image" Target="media/image33.png"/><Relationship Id="rId64" Type="http://schemas.openxmlformats.org/officeDocument/2006/relationships/image" Target="media/image49.png"/><Relationship Id="rId69" Type="http://schemas.openxmlformats.org/officeDocument/2006/relationships/image" Target="media/image54.png"/><Relationship Id="rId113" Type="http://schemas.openxmlformats.org/officeDocument/2006/relationships/image" Target="media/image98.emf"/><Relationship Id="rId118" Type="http://schemas.openxmlformats.org/officeDocument/2006/relationships/fontTable" Target="fontTable.xml"/><Relationship Id="rId80" Type="http://schemas.openxmlformats.org/officeDocument/2006/relationships/image" Target="media/image65.png"/><Relationship Id="rId85" Type="http://schemas.openxmlformats.org/officeDocument/2006/relationships/image" Target="media/image70.png"/><Relationship Id="rId12" Type="http://schemas.openxmlformats.org/officeDocument/2006/relationships/image" Target="media/image2.png"/><Relationship Id="rId17" Type="http://schemas.openxmlformats.org/officeDocument/2006/relationships/image" Target="media/image5.png"/><Relationship Id="rId33" Type="http://schemas.openxmlformats.org/officeDocument/2006/relationships/image" Target="media/image21.emf"/><Relationship Id="rId38" Type="http://schemas.openxmlformats.org/officeDocument/2006/relationships/image" Target="media/image23.png"/><Relationship Id="rId59" Type="http://schemas.openxmlformats.org/officeDocument/2006/relationships/image" Target="media/image44.png"/><Relationship Id="rId103" Type="http://schemas.openxmlformats.org/officeDocument/2006/relationships/image" Target="media/image88.png"/><Relationship Id="rId108" Type="http://schemas.openxmlformats.org/officeDocument/2006/relationships/image" Target="media/image93.png"/><Relationship Id="rId54" Type="http://schemas.openxmlformats.org/officeDocument/2006/relationships/image" Target="media/image39.png"/><Relationship Id="rId70" Type="http://schemas.openxmlformats.org/officeDocument/2006/relationships/image" Target="media/image55.png"/><Relationship Id="rId75" Type="http://schemas.openxmlformats.org/officeDocument/2006/relationships/image" Target="media/image60.png"/><Relationship Id="rId91" Type="http://schemas.openxmlformats.org/officeDocument/2006/relationships/image" Target="media/image76.png"/><Relationship Id="rId96" Type="http://schemas.openxmlformats.org/officeDocument/2006/relationships/image" Target="media/image81.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1.emf"/><Relationship Id="rId28" Type="http://schemas.openxmlformats.org/officeDocument/2006/relationships/image" Target="media/image16.png"/><Relationship Id="rId49" Type="http://schemas.openxmlformats.org/officeDocument/2006/relationships/image" Target="media/image34.png"/><Relationship Id="rId114" Type="http://schemas.openxmlformats.org/officeDocument/2006/relationships/image" Target="media/image99.emf"/><Relationship Id="rId119" Type="http://schemas.openxmlformats.org/officeDocument/2006/relationships/theme" Target="theme/theme1.xml"/><Relationship Id="rId10" Type="http://schemas.openxmlformats.org/officeDocument/2006/relationships/endnotes" Target="endnotes.xml"/><Relationship Id="rId31" Type="http://schemas.openxmlformats.org/officeDocument/2006/relationships/image" Target="media/image19.png"/><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image" Target="media/image45.png"/><Relationship Id="rId65" Type="http://schemas.openxmlformats.org/officeDocument/2006/relationships/image" Target="media/image50.png"/><Relationship Id="rId73" Type="http://schemas.openxmlformats.org/officeDocument/2006/relationships/image" Target="media/image58.png"/><Relationship Id="rId78" Type="http://schemas.openxmlformats.org/officeDocument/2006/relationships/image" Target="media/image63.png"/><Relationship Id="rId81" Type="http://schemas.openxmlformats.org/officeDocument/2006/relationships/image" Target="media/image66.png"/><Relationship Id="rId86" Type="http://schemas.openxmlformats.org/officeDocument/2006/relationships/image" Target="media/image71.png"/><Relationship Id="rId94" Type="http://schemas.openxmlformats.org/officeDocument/2006/relationships/image" Target="media/image79.png"/><Relationship Id="rId99" Type="http://schemas.openxmlformats.org/officeDocument/2006/relationships/image" Target="media/image84.png"/><Relationship Id="rId101" Type="http://schemas.openxmlformats.org/officeDocument/2006/relationships/image" Target="media/image86.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1.xml"/><Relationship Id="rId18" Type="http://schemas.openxmlformats.org/officeDocument/2006/relationships/image" Target="media/image6.png"/><Relationship Id="rId39" Type="http://schemas.openxmlformats.org/officeDocument/2006/relationships/image" Target="media/image24.png"/><Relationship Id="rId109" Type="http://schemas.openxmlformats.org/officeDocument/2006/relationships/image" Target="media/image94.emf"/><Relationship Id="rId34" Type="http://schemas.openxmlformats.org/officeDocument/2006/relationships/image" Target="media/image22.emf"/><Relationship Id="rId50" Type="http://schemas.openxmlformats.org/officeDocument/2006/relationships/image" Target="media/image35.jpg"/><Relationship Id="rId55" Type="http://schemas.openxmlformats.org/officeDocument/2006/relationships/image" Target="media/image40.png"/><Relationship Id="rId76" Type="http://schemas.openxmlformats.org/officeDocument/2006/relationships/image" Target="media/image61.png"/><Relationship Id="rId97" Type="http://schemas.openxmlformats.org/officeDocument/2006/relationships/image" Target="media/image82.png"/><Relationship Id="rId104" Type="http://schemas.openxmlformats.org/officeDocument/2006/relationships/image" Target="media/image89.png"/><Relationship Id="rId7" Type="http://schemas.openxmlformats.org/officeDocument/2006/relationships/settings" Target="settings.xml"/><Relationship Id="rId71" Type="http://schemas.openxmlformats.org/officeDocument/2006/relationships/image" Target="media/image56.png"/><Relationship Id="rId92" Type="http://schemas.openxmlformats.org/officeDocument/2006/relationships/image" Target="media/image77.png"/><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image" Target="media/image12.emf"/><Relationship Id="rId40" Type="http://schemas.openxmlformats.org/officeDocument/2006/relationships/image" Target="media/image25.png"/><Relationship Id="rId45" Type="http://schemas.openxmlformats.org/officeDocument/2006/relationships/image" Target="media/image30.png"/><Relationship Id="rId66" Type="http://schemas.openxmlformats.org/officeDocument/2006/relationships/image" Target="media/image51.png"/><Relationship Id="rId87" Type="http://schemas.openxmlformats.org/officeDocument/2006/relationships/image" Target="media/image72.png"/><Relationship Id="rId110" Type="http://schemas.openxmlformats.org/officeDocument/2006/relationships/image" Target="media/image95.emf"/><Relationship Id="rId115" Type="http://schemas.openxmlformats.org/officeDocument/2006/relationships/image" Target="media/image100.emf"/><Relationship Id="rId61" Type="http://schemas.openxmlformats.org/officeDocument/2006/relationships/image" Target="media/image46.png"/><Relationship Id="rId82" Type="http://schemas.openxmlformats.org/officeDocument/2006/relationships/image" Target="media/image67.png"/><Relationship Id="rId19" Type="http://schemas.openxmlformats.org/officeDocument/2006/relationships/image" Target="media/image7.png"/><Relationship Id="rId14" Type="http://schemas.openxmlformats.org/officeDocument/2006/relationships/footer" Target="footer1.xml"/><Relationship Id="rId30" Type="http://schemas.openxmlformats.org/officeDocument/2006/relationships/image" Target="media/image18.png"/><Relationship Id="rId35" Type="http://schemas.openxmlformats.org/officeDocument/2006/relationships/header" Target="header3.xml"/><Relationship Id="rId56" Type="http://schemas.openxmlformats.org/officeDocument/2006/relationships/image" Target="media/image41.png"/><Relationship Id="rId77" Type="http://schemas.openxmlformats.org/officeDocument/2006/relationships/image" Target="media/image62.png"/><Relationship Id="rId100" Type="http://schemas.openxmlformats.org/officeDocument/2006/relationships/image" Target="media/image85.png"/><Relationship Id="rId105" Type="http://schemas.openxmlformats.org/officeDocument/2006/relationships/image" Target="media/image90.png"/><Relationship Id="rId8" Type="http://schemas.openxmlformats.org/officeDocument/2006/relationships/webSettings" Target="webSettings.xml"/><Relationship Id="rId51" Type="http://schemas.openxmlformats.org/officeDocument/2006/relationships/image" Target="media/image36.jpg"/><Relationship Id="rId72" Type="http://schemas.openxmlformats.org/officeDocument/2006/relationships/image" Target="media/image57.png"/><Relationship Id="rId93" Type="http://schemas.openxmlformats.org/officeDocument/2006/relationships/image" Target="media/image78.png"/><Relationship Id="rId98" Type="http://schemas.openxmlformats.org/officeDocument/2006/relationships/image" Target="media/image83.png"/><Relationship Id="rId3" Type="http://schemas.openxmlformats.org/officeDocument/2006/relationships/customXml" Target="../customXml/item3.xml"/><Relationship Id="rId25" Type="http://schemas.openxmlformats.org/officeDocument/2006/relationships/image" Target="media/image13.emf"/><Relationship Id="rId46" Type="http://schemas.openxmlformats.org/officeDocument/2006/relationships/image" Target="media/image31.png"/><Relationship Id="rId67" Type="http://schemas.openxmlformats.org/officeDocument/2006/relationships/image" Target="media/image52.png"/><Relationship Id="rId116" Type="http://schemas.openxmlformats.org/officeDocument/2006/relationships/image" Target="media/image101.emf"/><Relationship Id="rId20" Type="http://schemas.openxmlformats.org/officeDocument/2006/relationships/image" Target="media/image8.emf"/><Relationship Id="rId41" Type="http://schemas.openxmlformats.org/officeDocument/2006/relationships/image" Target="media/image26.png"/><Relationship Id="rId62" Type="http://schemas.openxmlformats.org/officeDocument/2006/relationships/image" Target="media/image47.png"/><Relationship Id="rId83" Type="http://schemas.openxmlformats.org/officeDocument/2006/relationships/image" Target="media/image68.png"/><Relationship Id="rId88" Type="http://schemas.openxmlformats.org/officeDocument/2006/relationships/image" Target="media/image73.png"/><Relationship Id="rId111" Type="http://schemas.openxmlformats.org/officeDocument/2006/relationships/image" Target="media/image96.emf"/><Relationship Id="rId15" Type="http://schemas.openxmlformats.org/officeDocument/2006/relationships/header" Target="header2.xml"/><Relationship Id="rId36" Type="http://schemas.openxmlformats.org/officeDocument/2006/relationships/footer" Target="footer3.xml"/><Relationship Id="rId57" Type="http://schemas.openxmlformats.org/officeDocument/2006/relationships/image" Target="media/image42.png"/><Relationship Id="rId106" Type="http://schemas.openxmlformats.org/officeDocument/2006/relationships/image" Target="media/image91.png"/></Relationships>
</file>

<file path=word/_rels/header1.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AE7D8C9D0828542BE39B23C3F73F479" ma:contentTypeVersion="16" ma:contentTypeDescription="Crée un document." ma:contentTypeScope="" ma:versionID="728e9a4f57e1a086405167897445a877">
  <xsd:schema xmlns:xsd="http://www.w3.org/2001/XMLSchema" xmlns:xs="http://www.w3.org/2001/XMLSchema" xmlns:p="http://schemas.microsoft.com/office/2006/metadata/properties" xmlns:ns2="e057e2c1-ee65-4508-b46c-cee6cfd9b9ad" xmlns:ns3="a81f7a4d-d9a3-463a-8fc4-463b2e4c0e43" targetNamespace="http://schemas.microsoft.com/office/2006/metadata/properties" ma:root="true" ma:fieldsID="9c85b61b7c0847d022e3eaaf4d24bc69" ns2:_="" ns3:_="">
    <xsd:import namespace="e057e2c1-ee65-4508-b46c-cee6cfd9b9ad"/>
    <xsd:import namespace="a81f7a4d-d9a3-463a-8fc4-463b2e4c0e43"/>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DateTaken" minOccurs="0"/>
                <xsd:element ref="ns3:MediaServiceAutoTags" minOccurs="0"/>
                <xsd:element ref="ns3:MediaLengthInSeconds" minOccurs="0"/>
                <xsd:element ref="ns3:MediaServiceAutoKeyPoints" minOccurs="0"/>
                <xsd:element ref="ns3:MediaServiceKeyPoints" minOccurs="0"/>
                <xsd:element ref="ns3:MediaServiceGenerationTime" minOccurs="0"/>
                <xsd:element ref="ns3:MediaServiceEventHashCode" minOccurs="0"/>
                <xsd:element ref="ns3:MediaServiceOCR" minOccurs="0"/>
                <xsd:element ref="ns3:MediaServiceLocation" minOccurs="0"/>
                <xsd:element ref="ns3:lcf76f155ced4ddcb4097134ff3c332f" minOccurs="0"/>
                <xsd:element ref="ns2: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057e2c1-ee65-4508-b46c-cee6cfd9b9ad" elementFormDefault="qualified">
    <xsd:import namespace="http://schemas.microsoft.com/office/2006/documentManagement/types"/>
    <xsd:import namespace="http://schemas.microsoft.com/office/infopath/2007/PartnerControls"/>
    <xsd:element name="SharedWithUsers" ma:index="8"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Partagé avec détails" ma:internalName="SharedWithDetails" ma:readOnly="true">
      <xsd:simpleType>
        <xsd:restriction base="dms:Note">
          <xsd:maxLength value="255"/>
        </xsd:restriction>
      </xsd:simpleType>
    </xsd:element>
    <xsd:element name="TaxCatchAll" ma:index="23" nillable="true" ma:displayName="Taxonomy Catch All Column" ma:hidden="true" ma:list="{eb69a47b-5152-4208-a554-5184de4786c7}" ma:internalName="TaxCatchAll" ma:showField="CatchAllData" ma:web="e057e2c1-ee65-4508-b46c-cee6cfd9b9ad">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a81f7a4d-d9a3-463a-8fc4-463b2e4c0e43"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element name="lcf76f155ced4ddcb4097134ff3c332f" ma:index="22" nillable="true" ma:taxonomy="true" ma:internalName="lcf76f155ced4ddcb4097134ff3c332f" ma:taxonomyFieldName="MediaServiceImageTags" ma:displayName="Balises d’images" ma:readOnly="false" ma:fieldId="{5cf76f15-5ced-4ddc-b409-7134ff3c332f}" ma:taxonomyMulti="true" ma:sspId="0c5119de-9a8c-421b-90ba-8ee5a621b511" ma:termSetId="09814cd3-568e-fe90-9814-8d621ff8fb84" ma:anchorId="fba54fb3-c3e1-fe81-a776-ca4b69148c4d" ma:open="tru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e057e2c1-ee65-4508-b46c-cee6cfd9b9ad" xsi:nil="true"/>
    <lcf76f155ced4ddcb4097134ff3c332f xmlns="a81f7a4d-d9a3-463a-8fc4-463b2e4c0e43">
      <Terms xmlns="http://schemas.microsoft.com/office/infopath/2007/PartnerControls"/>
    </lcf76f155ced4ddcb4097134ff3c332f>
  </documentManagement>
</p:properties>
</file>

<file path=customXml/item4.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0443736-0809-4D9A-BDA6-501A1B0CE4F0}"/>
</file>

<file path=customXml/itemProps2.xml><?xml version="1.0" encoding="utf-8"?>
<ds:datastoreItem xmlns:ds="http://schemas.openxmlformats.org/officeDocument/2006/customXml" ds:itemID="{5F7CDB32-A615-46F6-8DC8-1EAAD62FD59C}">
  <ds:schemaRefs>
    <ds:schemaRef ds:uri="http://schemas.microsoft.com/sharepoint/v3/contenttype/forms"/>
  </ds:schemaRefs>
</ds:datastoreItem>
</file>

<file path=customXml/itemProps3.xml><?xml version="1.0" encoding="utf-8"?>
<ds:datastoreItem xmlns:ds="http://schemas.openxmlformats.org/officeDocument/2006/customXml" ds:itemID="{3E60BEBB-B2AA-4385-903D-D2BC14FDF78B}">
  <ds:schemaRefs>
    <ds:schemaRef ds:uri="http://schemas.microsoft.com/office/2006/metadata/properties"/>
    <ds:schemaRef ds:uri="http://schemas.microsoft.com/office/infopath/2007/PartnerControls"/>
    <ds:schemaRef ds:uri="5bc9cc4b-d9ca-478d-89d8-1ca99357a437"/>
  </ds:schemaRefs>
</ds:datastoreItem>
</file>

<file path=customXml/itemProps4.xml><?xml version="1.0" encoding="utf-8"?>
<ds:datastoreItem xmlns:ds="http://schemas.openxmlformats.org/officeDocument/2006/customXml" ds:itemID="{80A38FD9-16F0-4278-8969-3E32AEAEC4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Pages>
  <Words>17692</Words>
  <Characters>97308</Characters>
  <Application>Microsoft Office Word</Application>
  <DocSecurity>0</DocSecurity>
  <Lines>810</Lines>
  <Paragraphs>229</Paragraphs>
  <ScaleCrop>false</ScaleCrop>
  <HeadingPairs>
    <vt:vector size="8" baseType="variant">
      <vt:variant>
        <vt:lpstr>Titre</vt:lpstr>
      </vt:variant>
      <vt:variant>
        <vt:i4>1</vt:i4>
      </vt:variant>
      <vt:variant>
        <vt:lpstr>Titolo</vt:lpstr>
      </vt:variant>
      <vt:variant>
        <vt:i4>1</vt:i4>
      </vt:variant>
      <vt:variant>
        <vt:lpstr>Title</vt:lpstr>
      </vt:variant>
      <vt:variant>
        <vt:i4>1</vt:i4>
      </vt:variant>
      <vt:variant>
        <vt:lpstr>Título</vt:lpstr>
      </vt:variant>
      <vt:variant>
        <vt:i4>1</vt:i4>
      </vt:variant>
    </vt:vector>
  </HeadingPairs>
  <TitlesOfParts>
    <vt:vector size="4" baseType="lpstr">
      <vt:lpstr>SHARE D2.3</vt:lpstr>
      <vt:lpstr>SHARE D2.3</vt:lpstr>
      <vt:lpstr>SHARE D2.3</vt:lpstr>
      <vt:lpstr>SHARE D2.3</vt:lpstr>
    </vt:vector>
  </TitlesOfParts>
  <Company>Microsoft</Company>
  <LinksUpToDate>false</LinksUpToDate>
  <CharactersWithSpaces>114771</CharactersWithSpaces>
  <SharedDoc>false</SharedDoc>
  <HLinks>
    <vt:vector size="12" baseType="variant">
      <vt:variant>
        <vt:i4>8060984</vt:i4>
      </vt:variant>
      <vt:variant>
        <vt:i4>3</vt:i4>
      </vt:variant>
      <vt:variant>
        <vt:i4>0</vt:i4>
      </vt:variant>
      <vt:variant>
        <vt:i4>5</vt:i4>
      </vt:variant>
      <vt:variant>
        <vt:lpwstr>http://www.wutzschleife.de/</vt:lpwstr>
      </vt:variant>
      <vt:variant>
        <vt:lpwstr/>
      </vt:variant>
      <vt:variant>
        <vt:i4>7864388</vt:i4>
      </vt:variant>
      <vt:variant>
        <vt:i4>0</vt:i4>
      </vt:variant>
      <vt:variant>
        <vt:i4>0</vt:i4>
      </vt:variant>
      <vt:variant>
        <vt:i4>5</vt:i4>
      </vt:variant>
      <vt:variant>
        <vt:lpwstr>mailto:g.voggenreiter@meyer-machines.com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SHARE D2.3</dc:title>
  <dc:subject/>
  <dc:creator>Gintautas</dc:creator>
  <cp:keywords/>
  <dc:description/>
  <cp:lastModifiedBy>TRICON DUEZ Romain (FR - IE Lyon - Innovation)</cp:lastModifiedBy>
  <cp:revision>2</cp:revision>
  <cp:lastPrinted>2021-05-27T09:01:00Z</cp:lastPrinted>
  <dcterms:created xsi:type="dcterms:W3CDTF">2021-05-31T16:19:00Z</dcterms:created>
  <dcterms:modified xsi:type="dcterms:W3CDTF">2021-05-31T16:19:00Z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0x0101009AE7D8C9D0828542BE39B23C3F73F479</vt:lpwstr>
  </property>
  <property fmtid="{D5CDD505-2E9C-101B-9397-08002B2CF9AE}" pid="3" name="IsCollabDocument">
    <vt:bool>true</vt:bool>
  </property>
  <property fmtid="{D5CDD505-2E9C-101B-9397-08002B2CF9AE}" pid="4" name="CollabXmlContent">
    <vt:lpwstr>&lt;CollabItems&gt;_x000d_
  &lt;CollabItem&gt;_x000d_
    &lt;FileLeafRef&gt;SHARE_D2.5 - Matrix and explanatory report from Task 2.3_V2_final.docx&lt;/FileLeafRef&gt;_x000d_
    &lt;Title&gt;SHARE D2.3&lt;/Title&gt;_x000d_
    &lt;CollabComments /&gt;_x000d_
    &lt;ContentType&gt;Working Document&lt;/ContentType&gt;_x000d_
    &lt;Created&gt;5/27</vt:lpwstr>
  </property>
  <property fmtid="{D5CDD505-2E9C-101B-9397-08002B2CF9AE}" pid="5" name="MSIP_Label_3262214b-4402-4fd7-9e7a-cd3557d9ab45_Enabled">
    <vt:lpwstr>True</vt:lpwstr>
  </property>
  <property fmtid="{D5CDD505-2E9C-101B-9397-08002B2CF9AE}" pid="6" name="MSIP_Label_3262214b-4402-4fd7-9e7a-cd3557d9ab45_SiteId">
    <vt:lpwstr>d3d40c49-151b-4845-b6de-f08b75bdb984</vt:lpwstr>
  </property>
  <property fmtid="{D5CDD505-2E9C-101B-9397-08002B2CF9AE}" pid="7" name="MSIP_Label_3262214b-4402-4fd7-9e7a-cd3557d9ab45_Owner">
    <vt:lpwstr>JBOL@enresa.es</vt:lpwstr>
  </property>
  <property fmtid="{D5CDD505-2E9C-101B-9397-08002B2CF9AE}" pid="8" name="MSIP_Label_3262214b-4402-4fd7-9e7a-cd3557d9ab45_SetDate">
    <vt:lpwstr>2020-09-18T12:26:30.8115460Z</vt:lpwstr>
  </property>
  <property fmtid="{D5CDD505-2E9C-101B-9397-08002B2CF9AE}" pid="9" name="MSIP_Label_3262214b-4402-4fd7-9e7a-cd3557d9ab45_Name">
    <vt:lpwstr>Pública</vt:lpwstr>
  </property>
  <property fmtid="{D5CDD505-2E9C-101B-9397-08002B2CF9AE}" pid="10" name="MSIP_Label_3262214b-4402-4fd7-9e7a-cd3557d9ab45_Application">
    <vt:lpwstr>Microsoft Azure Information Protection</vt:lpwstr>
  </property>
  <property fmtid="{D5CDD505-2E9C-101B-9397-08002B2CF9AE}" pid="11" name="MSIP_Label_3262214b-4402-4fd7-9e7a-cd3557d9ab45_ActionId">
    <vt:lpwstr>64f4f271-7919-4e90-a9dc-475f8d78a85c</vt:lpwstr>
  </property>
  <property fmtid="{D5CDD505-2E9C-101B-9397-08002B2CF9AE}" pid="12" name="MSIP_Label_3262214b-4402-4fd7-9e7a-cd3557d9ab45_Extended_MSFT_Method">
    <vt:lpwstr>Automatic</vt:lpwstr>
  </property>
  <property fmtid="{D5CDD505-2E9C-101B-9397-08002B2CF9AE}" pid="13" name="Sensitivity">
    <vt:lpwstr>Pública</vt:lpwstr>
  </property>
</Properties>
</file>